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C8" w:rsidRPr="001D16C8" w:rsidRDefault="001D16C8" w:rsidP="001D16C8">
      <w:pPr>
        <w:spacing w:before="205"/>
        <w:ind w:firstLineChars="250" w:firstLine="1350"/>
        <w:rPr>
          <w:color w:val="000000" w:themeColor="text1"/>
          <w:sz w:val="54"/>
        </w:rPr>
      </w:pPr>
      <w:r w:rsidRPr="001D16C8">
        <w:rPr>
          <w:color w:val="000000" w:themeColor="text1"/>
          <w:sz w:val="54"/>
        </w:rPr>
        <w:t>建设工程</w:t>
      </w:r>
      <w:proofErr w:type="gramStart"/>
      <w:r w:rsidRPr="001D16C8">
        <w:rPr>
          <w:color w:val="000000" w:themeColor="text1"/>
          <w:sz w:val="54"/>
        </w:rPr>
        <w:t>保证金收</w:t>
      </w:r>
      <w:r w:rsidRPr="001D16C8">
        <w:rPr>
          <w:rFonts w:hint="eastAsia"/>
          <w:color w:val="000000" w:themeColor="text1"/>
          <w:sz w:val="54"/>
        </w:rPr>
        <w:t>退</w:t>
      </w:r>
      <w:r w:rsidRPr="001D16C8">
        <w:rPr>
          <w:color w:val="000000" w:themeColor="text1"/>
          <w:sz w:val="54"/>
        </w:rPr>
        <w:t>流程</w:t>
      </w:r>
      <w:proofErr w:type="gramEnd"/>
    </w:p>
    <w:p w:rsidR="001D16C8" w:rsidRDefault="002437F8" w:rsidP="001D16C8">
      <w:pPr>
        <w:pStyle w:val="a5"/>
        <w:rPr>
          <w:sz w:val="20"/>
        </w:rPr>
      </w:pPr>
      <w:r w:rsidRPr="002437F8">
        <w:rPr>
          <w:noProof/>
          <w:lang w:val="en-US" w:bidi="ar-SA"/>
        </w:rPr>
        <w:pict>
          <v:shapetype id="_x0000_t32" coordsize="21600,21600" o:spt="32" o:oned="t" path="m,l21600,21600e" filled="f">
            <v:path arrowok="t" fillok="f" o:connecttype="none"/>
            <o:lock v:ext="edit" shapetype="t"/>
          </v:shapetype>
          <v:shape id="_x0000_s2059" type="#_x0000_t32" style="position:absolute;margin-left:225pt;margin-top:53.55pt;width:.75pt;height:18.4pt;z-index:251668480" o:connectortype="straight">
            <v:stroke endarrow="block"/>
          </v:shape>
        </w:pict>
      </w:r>
      <w:r w:rsidRPr="002437F8">
        <w:pict>
          <v:shapetype id="_x0000_t202" coordsize="21600,21600" o:spt="202" path="m,l,21600r21600,l21600,xe">
            <v:stroke joinstyle="miter"/>
            <v:path gradientshapeok="t" o:connecttype="rect"/>
          </v:shapetype>
          <v:shape id="1554" o:spid="_x0000_s2051" type="#_x0000_t202" style="position:absolute;margin-left:127.15pt;margin-top:71.95pt;width:360.3pt;height:27.05pt;z-index:-251655168;mso-position-horizontal-relative:page" filled="f" strokecolor="#231f20" strokeweight=".49pt">
            <v:textbox style="mso-next-textbox:#1554" inset="0,0,0,0">
              <w:txbxContent>
                <w:p w:rsidR="001D16C8" w:rsidRPr="00082E89" w:rsidRDefault="001D16C8" w:rsidP="001D16C8">
                  <w:pPr>
                    <w:spacing w:before="13"/>
                    <w:ind w:left="943" w:right="943"/>
                    <w:jc w:val="center"/>
                    <w:rPr>
                      <w:color w:val="231F20"/>
                      <w:sz w:val="31"/>
                    </w:rPr>
                  </w:pPr>
                  <w:r w:rsidRPr="00082E89">
                    <w:rPr>
                      <w:rFonts w:hint="eastAsia"/>
                      <w:color w:val="231F20"/>
                      <w:sz w:val="31"/>
                    </w:rPr>
                    <w:t>评标现场比对投标保证金交纳情况</w:t>
                  </w:r>
                </w:p>
              </w:txbxContent>
            </v:textbox>
            <w10:wrap type="topAndBottom" anchorx="page"/>
          </v:shape>
        </w:pict>
      </w:r>
      <w:r w:rsidRPr="002437F8">
        <w:pict>
          <v:shape id="1553" o:spid="_x0000_s2050" type="#_x0000_t202" style="position:absolute;margin-left:127.15pt;margin-top:23.2pt;width:360.3pt;height:30.35pt;z-index:-251656192;mso-position-horizontal-relative:page" filled="f" strokecolor="#231f20" strokeweight=".49pt">
            <v:textbox style="mso-next-textbox:#1553" inset="0,0,0,0">
              <w:txbxContent>
                <w:p w:rsidR="001D16C8" w:rsidRPr="005F3545" w:rsidRDefault="001D16C8" w:rsidP="005F3545">
                  <w:pPr>
                    <w:jc w:val="center"/>
                    <w:rPr>
                      <w:color w:val="231F20"/>
                      <w:sz w:val="28"/>
                      <w:szCs w:val="28"/>
                    </w:rPr>
                  </w:pPr>
                  <w:r w:rsidRPr="005F3545">
                    <w:rPr>
                      <w:rFonts w:hint="eastAsia"/>
                      <w:color w:val="231F20"/>
                      <w:sz w:val="28"/>
                      <w:szCs w:val="28"/>
                    </w:rPr>
                    <w:t>投标人</w:t>
                  </w:r>
                  <w:r w:rsidR="005F3545" w:rsidRPr="005F3545">
                    <w:rPr>
                      <w:rFonts w:hint="eastAsia"/>
                      <w:color w:val="231F20"/>
                      <w:sz w:val="28"/>
                      <w:szCs w:val="28"/>
                    </w:rPr>
                    <w:t>缴纳保证金至保证金系统生成的虚拟账</w:t>
                  </w:r>
                  <w:r w:rsidRPr="005F3545">
                    <w:rPr>
                      <w:rFonts w:hint="eastAsia"/>
                      <w:color w:val="231F20"/>
                      <w:sz w:val="28"/>
                      <w:szCs w:val="28"/>
                    </w:rPr>
                    <w:t>号</w:t>
                  </w:r>
                </w:p>
              </w:txbxContent>
            </v:textbox>
            <w10:wrap type="topAndBottom" anchorx="page"/>
          </v:shape>
        </w:pict>
      </w:r>
    </w:p>
    <w:p w:rsidR="001D16C8" w:rsidRDefault="002437F8" w:rsidP="001D16C8">
      <w:pPr>
        <w:pStyle w:val="a5"/>
        <w:spacing w:before="5"/>
        <w:rPr>
          <w:sz w:val="25"/>
        </w:rPr>
      </w:pPr>
      <w:r w:rsidRPr="002437F8">
        <w:rPr>
          <w:noProof/>
          <w:lang w:val="en-US" w:bidi="ar-SA"/>
        </w:rPr>
        <w:pict>
          <v:shape id="_x0000_s2062" type="#_x0000_t32" style="position:absolute;margin-left:343.5pt;margin-top:93.75pt;width:.75pt;height:26.4pt;z-index:251671552" o:connectortype="straight">
            <v:stroke endarrow="block"/>
          </v:shape>
        </w:pict>
      </w:r>
      <w:r w:rsidRPr="002437F8">
        <w:rPr>
          <w:noProof/>
          <w:lang w:val="en-US" w:bidi="ar-SA"/>
        </w:rPr>
        <w:pict>
          <v:shape id="_x0000_s2061" type="#_x0000_t32" style="position:absolute;margin-left:108.75pt;margin-top:93.75pt;width:0;height:26.4pt;z-index:251670528" o:connectortype="straight">
            <v:stroke endarrow="block"/>
          </v:shape>
        </w:pict>
      </w:r>
      <w:r w:rsidRPr="002437F8">
        <w:rPr>
          <w:noProof/>
          <w:lang w:val="en-US" w:bidi="ar-SA"/>
        </w:rPr>
        <w:pict>
          <v:shape id="_x0000_s2060" type="#_x0000_t32" style="position:absolute;margin-left:225pt;margin-top:45.2pt;width:0;height:19.45pt;z-index:251669504" o:connectortype="straight">
            <v:stroke endarrow="block"/>
          </v:shape>
        </w:pict>
      </w:r>
      <w:r w:rsidRPr="002437F8">
        <w:pict>
          <v:shape id="1555" o:spid="_x0000_s2052" type="#_x0000_t202" style="position:absolute;margin-left:127.15pt;margin-top:64.65pt;width:360.3pt;height:29.1pt;z-index:-251654144;mso-position-horizontal-relative:page" filled="f" strokecolor="#231f20" strokeweight=".49pt">
            <v:textbox style="mso-next-textbox:#1555" inset="0,0,0,0">
              <w:txbxContent>
                <w:p w:rsidR="001D16C8" w:rsidRPr="00082E89" w:rsidRDefault="001D16C8" w:rsidP="001D16C8">
                  <w:pPr>
                    <w:spacing w:before="13"/>
                    <w:ind w:left="943" w:right="943"/>
                    <w:jc w:val="center"/>
                    <w:rPr>
                      <w:color w:val="231F20"/>
                      <w:sz w:val="31"/>
                    </w:rPr>
                  </w:pPr>
                  <w:r w:rsidRPr="00082E89">
                    <w:rPr>
                      <w:rFonts w:hint="eastAsia"/>
                      <w:color w:val="231F20"/>
                      <w:sz w:val="31"/>
                    </w:rPr>
                    <w:t>评标结束，发出中标公示</w:t>
                  </w:r>
                </w:p>
              </w:txbxContent>
            </v:textbox>
            <w10:wrap type="topAndBottom" anchorx="page"/>
          </v:shape>
        </w:pict>
      </w:r>
    </w:p>
    <w:p w:rsidR="001D16C8" w:rsidRDefault="001D16C8" w:rsidP="001D16C8">
      <w:pPr>
        <w:pStyle w:val="a5"/>
        <w:spacing w:before="10"/>
        <w:ind w:firstLineChars="650" w:firstLine="1560"/>
        <w:rPr>
          <w:sz w:val="29"/>
        </w:rPr>
      </w:pPr>
      <w:r w:rsidRPr="001D16C8">
        <w:rPr>
          <w:color w:val="231F20"/>
          <w:sz w:val="24"/>
          <w:szCs w:val="24"/>
        </w:rPr>
        <w:t>（未中标）</w:t>
      </w:r>
      <w:r w:rsidRPr="001D16C8">
        <w:rPr>
          <w:rFonts w:hint="eastAsia"/>
          <w:color w:val="231F20"/>
          <w:sz w:val="24"/>
          <w:szCs w:val="24"/>
        </w:rPr>
        <w:t xml:space="preserve"> </w:t>
      </w:r>
      <w:r>
        <w:rPr>
          <w:rFonts w:hint="eastAsia"/>
          <w:color w:val="231F20"/>
        </w:rPr>
        <w:t xml:space="preserve">                              </w:t>
      </w:r>
      <w:r w:rsidRPr="001D16C8">
        <w:rPr>
          <w:color w:val="231F20"/>
          <w:sz w:val="24"/>
          <w:szCs w:val="24"/>
        </w:rPr>
        <w:t>（中标）</w:t>
      </w:r>
    </w:p>
    <w:p w:rsidR="001D16C8" w:rsidRDefault="002437F8" w:rsidP="001D16C8">
      <w:pPr>
        <w:pStyle w:val="a5"/>
        <w:spacing w:before="3"/>
        <w:rPr>
          <w:sz w:val="29"/>
        </w:rPr>
      </w:pPr>
      <w:r w:rsidRPr="002437F8">
        <w:pict>
          <v:shape id="1556" o:spid="_x0000_s2056" type="#_x0000_t202" style="position:absolute;margin-left:364pt;margin-top:9.4pt;width:129.45pt;height:246.55pt;z-index:251666432;mso-position-horizontal-relative:page" filled="f" strokecolor="#231f20" strokeweight=".49pt">
            <v:textbox style="mso-next-textbox:#1556" inset="0,0,0,0">
              <w:txbxContent>
                <w:p w:rsidR="001D16C8" w:rsidRPr="001D16C8" w:rsidRDefault="001D16C8" w:rsidP="000C022E">
                  <w:pPr>
                    <w:spacing w:beforeLines="100" w:afterLines="100" w:line="440" w:lineRule="exact"/>
                    <w:ind w:leftChars="100" w:left="220" w:rightChars="120" w:right="264"/>
                    <w:rPr>
                      <w:color w:val="231F20"/>
                      <w:sz w:val="24"/>
                      <w:szCs w:val="24"/>
                    </w:rPr>
                  </w:pPr>
                  <w:r w:rsidRPr="00082E89">
                    <w:rPr>
                      <w:rFonts w:hint="eastAsia"/>
                      <w:color w:val="231F20"/>
                      <w:sz w:val="24"/>
                      <w:szCs w:val="24"/>
                    </w:rPr>
                    <w:t>中标通知书发出后，招标人可在合同签订前或合同签订后退付中标人投标保证金，中心收到招</w:t>
                  </w:r>
                  <w:r>
                    <w:rPr>
                      <w:rFonts w:hint="eastAsia"/>
                      <w:color w:val="231F20"/>
                      <w:sz w:val="24"/>
                      <w:szCs w:val="24"/>
                    </w:rPr>
                    <w:t>标人通知后一个工作日内将中标人投标保证金带息退付至其汇款账户</w:t>
                  </w:r>
                </w:p>
              </w:txbxContent>
            </v:textbox>
            <w10:wrap anchorx="page"/>
          </v:shape>
        </w:pict>
      </w:r>
      <w:r w:rsidRPr="002437F8">
        <w:pict>
          <v:shape id="1557" o:spid="_x0000_s2057" type="#_x0000_t202" style="position:absolute;margin-left:127.15pt;margin-top:9.4pt;width:142.15pt;height:98.75pt;z-index:251667456;mso-position-horizontal-relative:page" filled="f" strokecolor="#231f20" strokeweight=".49pt">
            <v:textbox style="mso-next-textbox:#1557" inset="0,0,0,0">
              <w:txbxContent>
                <w:p w:rsidR="001D16C8" w:rsidRDefault="001D16C8" w:rsidP="001D16C8">
                  <w:pPr>
                    <w:pStyle w:val="a5"/>
                    <w:spacing w:before="148" w:line="400" w:lineRule="exact"/>
                    <w:ind w:left="147" w:right="119"/>
                    <w:jc w:val="both"/>
                  </w:pPr>
                  <w:r w:rsidRPr="008C458E">
                    <w:rPr>
                      <w:rFonts w:hint="eastAsia"/>
                      <w:szCs w:val="20"/>
                    </w:rPr>
                    <w:t>评标活动结束后，于一个工作日内</w:t>
                  </w:r>
                  <w:r>
                    <w:rPr>
                      <w:rFonts w:hint="eastAsia"/>
                      <w:szCs w:val="20"/>
                    </w:rPr>
                    <w:t>将</w:t>
                  </w:r>
                  <w:r w:rsidRPr="008C458E">
                    <w:rPr>
                      <w:rFonts w:hint="eastAsia"/>
                      <w:szCs w:val="20"/>
                    </w:rPr>
                    <w:t>未进入中标候选人名单的投标保证金</w:t>
                  </w:r>
                  <w:r>
                    <w:rPr>
                      <w:color w:val="231F20"/>
                    </w:rPr>
                    <w:t>带息退</w:t>
                  </w:r>
                  <w:r>
                    <w:rPr>
                      <w:rFonts w:hint="eastAsia"/>
                      <w:color w:val="231F20"/>
                    </w:rPr>
                    <w:t>付</w:t>
                  </w:r>
                  <w:r>
                    <w:rPr>
                      <w:color w:val="231F20"/>
                    </w:rPr>
                    <w:t>至其汇款账户</w:t>
                  </w:r>
                </w:p>
                <w:p w:rsidR="001D16C8" w:rsidRPr="00D2501C" w:rsidRDefault="001D16C8" w:rsidP="001D16C8"/>
              </w:txbxContent>
            </v:textbox>
            <w10:wrap anchorx="page"/>
          </v:shape>
        </w:pict>
      </w:r>
    </w:p>
    <w:p w:rsidR="001D16C8" w:rsidRDefault="001D16C8" w:rsidP="001D16C8">
      <w:pPr>
        <w:pStyle w:val="a5"/>
        <w:rPr>
          <w:sz w:val="20"/>
        </w:rPr>
      </w:pPr>
    </w:p>
    <w:p w:rsidR="001D16C8" w:rsidRDefault="001D16C8" w:rsidP="001D16C8">
      <w:pPr>
        <w:pStyle w:val="a5"/>
        <w:spacing w:before="8"/>
        <w:rPr>
          <w:sz w:val="24"/>
        </w:rPr>
      </w:pPr>
    </w:p>
    <w:p w:rsidR="001D16C8" w:rsidRDefault="001D16C8" w:rsidP="001D16C8">
      <w:pPr>
        <w:pStyle w:val="a5"/>
        <w:tabs>
          <w:tab w:val="left" w:pos="4574"/>
        </w:tabs>
        <w:spacing w:before="71"/>
        <w:ind w:right="416"/>
        <w:jc w:val="center"/>
      </w:pPr>
      <w:r>
        <w:rPr>
          <w:color w:val="231F20"/>
        </w:rPr>
        <w:tab/>
      </w:r>
    </w:p>
    <w:p w:rsidR="001D16C8" w:rsidRDefault="001D16C8" w:rsidP="001D16C8">
      <w:pPr>
        <w:pStyle w:val="a5"/>
        <w:rPr>
          <w:sz w:val="20"/>
        </w:rPr>
      </w:pPr>
    </w:p>
    <w:p w:rsidR="001D16C8" w:rsidRDefault="002437F8" w:rsidP="001D16C8">
      <w:pPr>
        <w:pStyle w:val="a5"/>
        <w:rPr>
          <w:sz w:val="20"/>
        </w:rPr>
      </w:pPr>
      <w:r>
        <w:rPr>
          <w:noProof/>
          <w:sz w:val="20"/>
          <w:lang w:val="en-US" w:bidi="ar-SA"/>
        </w:rPr>
        <w:pict>
          <v:shape id="_x0000_s2063" type="#_x0000_t32" style="position:absolute;margin-left:108.75pt;margin-top:10.45pt;width:0;height:48.9pt;z-index:251672576" o:connectortype="straight">
            <v:stroke endarrow="block"/>
          </v:shape>
        </w:pict>
      </w:r>
    </w:p>
    <w:p w:rsidR="001D16C8" w:rsidRDefault="001D16C8" w:rsidP="001D16C8">
      <w:pPr>
        <w:pStyle w:val="a5"/>
        <w:rPr>
          <w:sz w:val="20"/>
        </w:rPr>
      </w:pPr>
    </w:p>
    <w:p w:rsidR="001D16C8" w:rsidRDefault="001D16C8" w:rsidP="001D16C8">
      <w:pPr>
        <w:pStyle w:val="a5"/>
        <w:rPr>
          <w:sz w:val="20"/>
        </w:rPr>
      </w:pPr>
    </w:p>
    <w:p w:rsidR="001D16C8" w:rsidRDefault="002437F8" w:rsidP="001D16C8">
      <w:pPr>
        <w:pStyle w:val="a5"/>
        <w:rPr>
          <w:sz w:val="20"/>
        </w:rPr>
      </w:pPr>
      <w:r w:rsidRPr="002437F8">
        <w:pict>
          <v:shape id="1552" o:spid="_x0000_s2055" type="#_x0000_t202" style="position:absolute;margin-left:127.15pt;margin-top:481.5pt;width:142.15pt;height:103.3pt;z-index:251665408;mso-position-horizontal-relative:page;mso-position-vertical-relative:page" filled="f" strokecolor="#231f20" strokeweight=".49pt">
            <v:textbox style="mso-next-textbox:#1552" inset="0,0,0,0">
              <w:txbxContent>
                <w:p w:rsidR="001D16C8" w:rsidRPr="00C57207" w:rsidRDefault="001D16C8" w:rsidP="001D16C8">
                  <w:pPr>
                    <w:spacing w:line="400" w:lineRule="exact"/>
                    <w:ind w:leftChars="50" w:left="110"/>
                  </w:pPr>
                  <w:r w:rsidRPr="008C458E">
                    <w:rPr>
                      <w:rFonts w:hint="eastAsia"/>
                      <w:szCs w:val="20"/>
                    </w:rPr>
                    <w:t>中标公示期满后无异议的，于一个工作日内</w:t>
                  </w:r>
                  <w:r>
                    <w:rPr>
                      <w:rFonts w:hint="eastAsia"/>
                      <w:szCs w:val="20"/>
                    </w:rPr>
                    <w:t>将进入中标候选人名单，但未中标的</w:t>
                  </w:r>
                  <w:r w:rsidRPr="008C458E">
                    <w:rPr>
                      <w:rFonts w:hint="eastAsia"/>
                      <w:szCs w:val="20"/>
                    </w:rPr>
                    <w:t>投标保证金</w:t>
                  </w:r>
                  <w:r>
                    <w:rPr>
                      <w:rFonts w:hint="eastAsia"/>
                      <w:szCs w:val="20"/>
                    </w:rPr>
                    <w:t>带息退付至其汇款账户</w:t>
                  </w:r>
                </w:p>
                <w:p w:rsidR="001D16C8" w:rsidRPr="00D2501C" w:rsidRDefault="001D16C8" w:rsidP="001D16C8"/>
              </w:txbxContent>
            </v:textbox>
            <w10:wrap anchorx="page" anchory="page"/>
          </v:shape>
        </w:pict>
      </w:r>
    </w:p>
    <w:p w:rsidR="001D16C8" w:rsidRDefault="001D16C8" w:rsidP="001D16C8">
      <w:pPr>
        <w:pStyle w:val="a5"/>
        <w:rPr>
          <w:sz w:val="20"/>
        </w:rPr>
      </w:pPr>
    </w:p>
    <w:p w:rsidR="001D16C8" w:rsidRDefault="001D16C8" w:rsidP="001D16C8">
      <w:pPr>
        <w:pStyle w:val="a5"/>
        <w:rPr>
          <w:sz w:val="20"/>
        </w:rPr>
      </w:pPr>
    </w:p>
    <w:p w:rsidR="001D16C8" w:rsidRDefault="001D16C8" w:rsidP="001D16C8">
      <w:pPr>
        <w:pStyle w:val="a5"/>
        <w:rPr>
          <w:sz w:val="20"/>
        </w:rPr>
      </w:pPr>
    </w:p>
    <w:p w:rsidR="001D16C8" w:rsidRDefault="001D16C8" w:rsidP="001D16C8">
      <w:pPr>
        <w:pStyle w:val="a5"/>
        <w:rPr>
          <w:sz w:val="20"/>
        </w:rPr>
      </w:pPr>
    </w:p>
    <w:p w:rsidR="001D16C8" w:rsidRDefault="001D16C8" w:rsidP="001D16C8">
      <w:pPr>
        <w:pStyle w:val="a5"/>
        <w:rPr>
          <w:sz w:val="20"/>
        </w:rPr>
      </w:pPr>
    </w:p>
    <w:p w:rsidR="001D16C8" w:rsidRDefault="001D16C8" w:rsidP="001D16C8">
      <w:pPr>
        <w:pStyle w:val="a5"/>
        <w:rPr>
          <w:sz w:val="20"/>
        </w:rPr>
      </w:pPr>
    </w:p>
    <w:p w:rsidR="001D16C8" w:rsidRDefault="002437F8" w:rsidP="001D16C8">
      <w:pPr>
        <w:pStyle w:val="a5"/>
        <w:rPr>
          <w:sz w:val="20"/>
        </w:rPr>
      </w:pPr>
      <w:r>
        <w:rPr>
          <w:noProof/>
          <w:sz w:val="20"/>
          <w:lang w:val="en-US" w:bidi="ar-SA"/>
        </w:rPr>
        <w:pict>
          <v:shape id="_x0000_s2065" type="#_x0000_t32" style="position:absolute;margin-left:108.75pt;margin-top:6.65pt;width:0;height:45.1pt;z-index:251674624" o:connectortype="straight">
            <v:stroke endarrow="block"/>
          </v:shape>
        </w:pict>
      </w:r>
      <w:r>
        <w:rPr>
          <w:noProof/>
          <w:sz w:val="20"/>
          <w:lang w:val="en-US" w:bidi="ar-SA"/>
        </w:rPr>
        <w:pict>
          <v:shape id="_x0000_s2064" type="#_x0000_t32" style="position:absolute;margin-left:343.5pt;margin-top:2.25pt;width:0;height:49.5pt;z-index:251673600" o:connectortype="straight">
            <v:stroke endarrow="block"/>
          </v:shape>
        </w:pict>
      </w:r>
    </w:p>
    <w:p w:rsidR="001D16C8" w:rsidRPr="001D16C8" w:rsidRDefault="002437F8" w:rsidP="001D16C8">
      <w:pPr>
        <w:pStyle w:val="a5"/>
        <w:rPr>
          <w:sz w:val="20"/>
        </w:rPr>
      </w:pPr>
      <w:r w:rsidRPr="002437F8">
        <w:pict>
          <v:shape id="1558" o:spid="_x0000_s2053" type="#_x0000_t202" style="position:absolute;margin-left:127.15pt;margin-top:36.15pt;width:360.3pt;height:30.95pt;z-index:-251653120;mso-position-horizontal-relative:page" filled="f" strokecolor="#231f20" strokeweight=".49pt">
            <v:textbox style="mso-next-textbox:#1558" inset="0,0,0,0">
              <w:txbxContent>
                <w:p w:rsidR="001D16C8" w:rsidRPr="003338DB" w:rsidRDefault="001D16C8" w:rsidP="005F3545">
                  <w:pPr>
                    <w:jc w:val="center"/>
                    <w:rPr>
                      <w:sz w:val="28"/>
                    </w:rPr>
                  </w:pPr>
                  <w:r w:rsidRPr="003338DB">
                    <w:rPr>
                      <w:rFonts w:hint="eastAsia"/>
                      <w:color w:val="231F20"/>
                      <w:sz w:val="28"/>
                    </w:rPr>
                    <w:t>工程交易科</w:t>
                  </w:r>
                  <w:r w:rsidRPr="003338DB">
                    <w:rPr>
                      <w:color w:val="231F20"/>
                      <w:sz w:val="28"/>
                    </w:rPr>
                    <w:t>审核</w:t>
                  </w:r>
                  <w:r w:rsidR="005F3545" w:rsidRPr="003338DB">
                    <w:rPr>
                      <w:rFonts w:hint="eastAsia"/>
                      <w:color w:val="231F20"/>
                      <w:sz w:val="28"/>
                    </w:rPr>
                    <w:t>后通过</w:t>
                  </w:r>
                  <w:r w:rsidR="003338DB" w:rsidRPr="003338DB">
                    <w:rPr>
                      <w:rFonts w:hint="eastAsia"/>
                      <w:color w:val="231F20"/>
                      <w:sz w:val="28"/>
                    </w:rPr>
                    <w:t>保证金</w:t>
                  </w:r>
                  <w:r w:rsidR="005F3545" w:rsidRPr="003338DB">
                    <w:rPr>
                      <w:rFonts w:hint="eastAsia"/>
                      <w:color w:val="231F20"/>
                      <w:sz w:val="28"/>
                    </w:rPr>
                    <w:t>电子</w:t>
                  </w:r>
                  <w:r w:rsidR="003338DB" w:rsidRPr="003338DB">
                    <w:rPr>
                      <w:rFonts w:hint="eastAsia"/>
                      <w:color w:val="231F20"/>
                      <w:sz w:val="28"/>
                    </w:rPr>
                    <w:t>自动退付</w:t>
                  </w:r>
                  <w:r w:rsidR="005F3545" w:rsidRPr="003338DB">
                    <w:rPr>
                      <w:rFonts w:hint="eastAsia"/>
                      <w:color w:val="231F20"/>
                      <w:sz w:val="28"/>
                    </w:rPr>
                    <w:t>系统</w:t>
                  </w:r>
                  <w:r w:rsidRPr="003338DB">
                    <w:rPr>
                      <w:color w:val="231F20"/>
                      <w:sz w:val="28"/>
                    </w:rPr>
                    <w:t>退还</w:t>
                  </w:r>
                </w:p>
                <w:p w:rsidR="003338DB" w:rsidRDefault="003338DB"/>
              </w:txbxContent>
            </v:textbox>
            <w10:wrap type="topAndBottom" anchorx="page"/>
          </v:shape>
        </w:pict>
      </w:r>
    </w:p>
    <w:p w:rsidR="001D16C8" w:rsidRDefault="001D16C8" w:rsidP="001D16C8">
      <w:pPr>
        <w:pStyle w:val="a5"/>
        <w:spacing w:before="11"/>
        <w:rPr>
          <w:sz w:val="16"/>
        </w:rPr>
      </w:pPr>
    </w:p>
    <w:p w:rsidR="00625225" w:rsidRDefault="002437F8">
      <w:r>
        <w:rPr>
          <w:noProof/>
          <w:lang w:val="en-US" w:bidi="ar-SA"/>
        </w:rPr>
        <w:pict>
          <v:shape id="_x0000_s2066" type="#_x0000_t32" style="position:absolute;margin-left:221.25pt;margin-top:35.35pt;width:0;height:33.65pt;z-index:251675648" o:connectortype="straight">
            <v:stroke endarrow="block"/>
          </v:shape>
        </w:pict>
      </w:r>
      <w:r w:rsidRPr="002437F8">
        <w:pict>
          <v:shape id="1559" o:spid="_x0000_s2054" type="#_x0000_t202" style="position:absolute;margin-left:127.15pt;margin-top:69pt;width:360.3pt;height:26.25pt;z-index:-251652096;mso-position-horizontal-relative:page" filled="f" strokecolor="#231f20" strokeweight=".49pt">
            <v:textbox style="mso-next-textbox:#1559" inset="0,0,0,0">
              <w:txbxContent>
                <w:p w:rsidR="001D16C8" w:rsidRPr="00082E89" w:rsidRDefault="001D16C8" w:rsidP="001D16C8">
                  <w:pPr>
                    <w:spacing w:before="13"/>
                    <w:ind w:left="943" w:right="943"/>
                    <w:jc w:val="center"/>
                    <w:rPr>
                      <w:color w:val="231F20"/>
                      <w:sz w:val="31"/>
                    </w:rPr>
                  </w:pPr>
                  <w:r w:rsidRPr="00082E89">
                    <w:rPr>
                      <w:rFonts w:hint="eastAsia"/>
                      <w:color w:val="231F20"/>
                      <w:sz w:val="31"/>
                    </w:rPr>
                    <w:t>资料归档</w:t>
                  </w:r>
                </w:p>
              </w:txbxContent>
            </v:textbox>
            <w10:wrap type="topAndBottom" anchorx="page"/>
          </v:shape>
        </w:pict>
      </w:r>
    </w:p>
    <w:sectPr w:rsidR="00625225" w:rsidSect="00BE5B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EA1" w:rsidRDefault="001A3EA1" w:rsidP="001D16C8">
      <w:r>
        <w:separator/>
      </w:r>
    </w:p>
  </w:endnote>
  <w:endnote w:type="continuationSeparator" w:id="0">
    <w:p w:rsidR="001A3EA1" w:rsidRDefault="001A3EA1" w:rsidP="001D16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EA1" w:rsidRDefault="001A3EA1" w:rsidP="001D16C8">
      <w:r>
        <w:separator/>
      </w:r>
    </w:p>
  </w:footnote>
  <w:footnote w:type="continuationSeparator" w:id="0">
    <w:p w:rsidR="001A3EA1" w:rsidRDefault="001A3EA1" w:rsidP="001D16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16C8"/>
    <w:rsid w:val="000C022E"/>
    <w:rsid w:val="001A3EA1"/>
    <w:rsid w:val="001D16C8"/>
    <w:rsid w:val="002437F8"/>
    <w:rsid w:val="002F22AA"/>
    <w:rsid w:val="003338DB"/>
    <w:rsid w:val="005F3545"/>
    <w:rsid w:val="00625225"/>
    <w:rsid w:val="00BE5BDC"/>
    <w:rsid w:val="00D17AEC"/>
    <w:rsid w:val="00D478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rules v:ext="edit">
        <o:r id="V:Rule9" type="connector" idref="#_x0000_s2059"/>
        <o:r id="V:Rule10" type="connector" idref="#_x0000_s2063"/>
        <o:r id="V:Rule11" type="connector" idref="#_x0000_s2064"/>
        <o:r id="V:Rule12" type="connector" idref="#_x0000_s2062"/>
        <o:r id="V:Rule13" type="connector" idref="#_x0000_s2065"/>
        <o:r id="V:Rule14" type="connector" idref="#_x0000_s2060"/>
        <o:r id="V:Rule15" type="connector" idref="#_x0000_s2066"/>
        <o:r id="V:Rule16" type="connector" idref="#_x0000_s2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6C8"/>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C8"/>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semiHidden/>
    <w:rsid w:val="001D16C8"/>
    <w:rPr>
      <w:sz w:val="18"/>
      <w:szCs w:val="18"/>
    </w:rPr>
  </w:style>
  <w:style w:type="paragraph" w:styleId="a4">
    <w:name w:val="footer"/>
    <w:basedOn w:val="a"/>
    <w:link w:val="Char0"/>
    <w:uiPriority w:val="99"/>
    <w:semiHidden/>
    <w:unhideWhenUsed/>
    <w:rsid w:val="001D16C8"/>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semiHidden/>
    <w:rsid w:val="001D16C8"/>
    <w:rPr>
      <w:sz w:val="18"/>
      <w:szCs w:val="18"/>
    </w:rPr>
  </w:style>
  <w:style w:type="paragraph" w:styleId="a5">
    <w:name w:val="Body Text"/>
    <w:basedOn w:val="a"/>
    <w:link w:val="Char1"/>
    <w:uiPriority w:val="1"/>
    <w:qFormat/>
    <w:rsid w:val="001D16C8"/>
    <w:rPr>
      <w:sz w:val="23"/>
      <w:szCs w:val="23"/>
    </w:rPr>
  </w:style>
  <w:style w:type="character" w:customStyle="1" w:styleId="Char1">
    <w:name w:val="正文文本 Char"/>
    <w:basedOn w:val="a0"/>
    <w:link w:val="a5"/>
    <w:uiPriority w:val="1"/>
    <w:rsid w:val="001D16C8"/>
    <w:rPr>
      <w:rFonts w:ascii="宋体" w:eastAsia="宋体" w:hAnsi="宋体" w:cs="宋体"/>
      <w:kern w:val="0"/>
      <w:sz w:val="23"/>
      <w:szCs w:val="23"/>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Words>
  <Characters>78</Characters>
  <Application>Microsoft Office Word</Application>
  <DocSecurity>0</DocSecurity>
  <Lines>1</Lines>
  <Paragraphs>1</Paragraphs>
  <ScaleCrop>false</ScaleCrop>
  <Company>Organization</Company>
  <LinksUpToDate>false</LinksUpToDate>
  <CharactersWithSpaces>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5</cp:revision>
  <dcterms:created xsi:type="dcterms:W3CDTF">2020-05-15T08:32:00Z</dcterms:created>
  <dcterms:modified xsi:type="dcterms:W3CDTF">2020-06-11T08:25:00Z</dcterms:modified>
</cp:coreProperties>
</file>