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583" w:rsidRDefault="00F21748">
      <w:pPr>
        <w:jc w:val="center"/>
        <w:rPr>
          <w:rFonts w:ascii="宋体" w:eastAsia="宋体" w:hAnsi="宋体" w:cs="宋体"/>
          <w:b/>
          <w:bCs/>
          <w:sz w:val="40"/>
          <w:szCs w:val="48"/>
        </w:rPr>
      </w:pPr>
      <w:r>
        <w:rPr>
          <w:rFonts w:ascii="宋体" w:eastAsia="宋体" w:hAnsi="宋体" w:cs="宋体" w:hint="eastAsia"/>
          <w:b/>
          <w:bCs/>
          <w:sz w:val="40"/>
          <w:szCs w:val="48"/>
        </w:rPr>
        <w:t>汶上县公共租赁住房“一房一码”数字化管理系统线上选房办法</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为进一步完善公共租赁住房保障制度，推进公租房信息化建设，简化公租房分配流程，提升住房保障效率，参照《济宁市主城区公共租赁住房和租赁补贴管理办法》（济政办发〔2022〕6号）等有关规定，结合工作实际，制定本办法。</w:t>
      </w:r>
    </w:p>
    <w:p w:rsidR="00647583" w:rsidRDefault="00F21748">
      <w:pPr>
        <w:spacing w:line="240" w:lineRule="atLeast"/>
        <w:ind w:firstLineChars="200" w:firstLine="482"/>
        <w:rPr>
          <w:rFonts w:ascii="仿宋" w:eastAsia="仿宋" w:hAnsi="仿宋" w:cs="仿宋"/>
          <w:sz w:val="24"/>
          <w:szCs w:val="32"/>
        </w:rPr>
      </w:pPr>
      <w:r>
        <w:rPr>
          <w:rFonts w:ascii="仿宋" w:eastAsia="仿宋" w:hAnsi="仿宋" w:cs="仿宋" w:hint="eastAsia"/>
          <w:b/>
          <w:bCs/>
          <w:sz w:val="24"/>
          <w:szCs w:val="32"/>
        </w:rPr>
        <w:t>一、选房范围</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本办法的选房范围为符合公共租赁住房相关政策要求，已经取得公共租赁住房保障资格的公租房申请家庭。</w:t>
      </w:r>
    </w:p>
    <w:p w:rsidR="00647583" w:rsidRDefault="00F21748">
      <w:pPr>
        <w:spacing w:line="240" w:lineRule="atLeast"/>
        <w:ind w:firstLineChars="200" w:firstLine="482"/>
        <w:rPr>
          <w:rFonts w:ascii="仿宋" w:eastAsia="仿宋" w:hAnsi="仿宋" w:cs="仿宋"/>
          <w:sz w:val="24"/>
          <w:szCs w:val="32"/>
        </w:rPr>
      </w:pPr>
      <w:r>
        <w:rPr>
          <w:rFonts w:ascii="仿宋" w:eastAsia="仿宋" w:hAnsi="仿宋" w:cs="仿宋" w:hint="eastAsia"/>
          <w:b/>
          <w:bCs/>
          <w:sz w:val="24"/>
          <w:szCs w:val="32"/>
        </w:rPr>
        <w:t>二、选房形式</w:t>
      </w:r>
      <w:r>
        <w:rPr>
          <w:rFonts w:ascii="仿宋" w:eastAsia="仿宋" w:hAnsi="仿宋" w:cs="仿宋" w:hint="eastAsia"/>
          <w:sz w:val="24"/>
          <w:szCs w:val="32"/>
        </w:rPr>
        <w:t xml:space="preserve"> </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公租房选房为线上方式，申请人可通过公租房“一房一码”数字化管理系统线上选房，也可在现场工作人员的指导帮助下线上选房。</w:t>
      </w:r>
    </w:p>
    <w:p w:rsidR="00647583" w:rsidRDefault="00F21748">
      <w:pPr>
        <w:spacing w:line="240" w:lineRule="atLeast"/>
        <w:ind w:firstLineChars="200" w:firstLine="482"/>
        <w:rPr>
          <w:rFonts w:ascii="仿宋" w:eastAsia="仿宋" w:hAnsi="仿宋" w:cs="仿宋"/>
          <w:sz w:val="24"/>
          <w:szCs w:val="32"/>
        </w:rPr>
      </w:pPr>
      <w:r>
        <w:rPr>
          <w:rFonts w:ascii="仿宋" w:eastAsia="仿宋" w:hAnsi="仿宋" w:cs="仿宋" w:hint="eastAsia"/>
          <w:b/>
          <w:bCs/>
          <w:sz w:val="24"/>
          <w:szCs w:val="32"/>
        </w:rPr>
        <w:t>三、选房顺序</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选房顺序按照轮候号顺序进行排序。</w:t>
      </w:r>
    </w:p>
    <w:p w:rsidR="00647583" w:rsidRDefault="00F21748">
      <w:pPr>
        <w:spacing w:line="240" w:lineRule="atLeast"/>
        <w:ind w:firstLineChars="200" w:firstLine="482"/>
        <w:rPr>
          <w:rFonts w:ascii="仿宋" w:eastAsia="仿宋" w:hAnsi="仿宋" w:cs="仿宋"/>
          <w:sz w:val="24"/>
          <w:szCs w:val="32"/>
        </w:rPr>
      </w:pPr>
      <w:r>
        <w:rPr>
          <w:rFonts w:ascii="仿宋" w:eastAsia="仿宋" w:hAnsi="仿宋" w:cs="仿宋" w:hint="eastAsia"/>
          <w:b/>
          <w:bCs/>
          <w:sz w:val="24"/>
          <w:szCs w:val="32"/>
        </w:rPr>
        <w:t>四、选房流程</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（一）选房。选房为手机线上选房，申请人根据自己的实际情况自由选房，选房期限为一天。</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1、线上注册。主申请人手机下载安装“爱山东”APP，实名认证后打开并登录“住房保障服务大厅”（使用本应用要求主申请人账号通过实名认证）。</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2、查看房源。申请人打开应用后，在“住房保障服务大厅”首页选择“线上选房”菜单，查看可配租房源，也可登录汶上县住房保障事务服务中心官网“信息公示”专栏查看可配租房源。</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3、手机登录。申请人登录“爱山东”APP，进入“住房保障服务大厅”勾选“线上选房批次”，点击“开始选房”按钮进行选房。申请人在一天选房期限内可随时登录选房。</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4、挑选房源。申请人在可配租房源列表中，根据自己心仪房源的优先度，按顺序依次勾选可选房源（如果选错，可重新勾选），为提高选房几率，申请人勾选前可查看房屋热度，申请人挑选房源时可单选也可多选，最多可勾选5个房源。</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5、确认房源。在房源列表最下方，申请人可实时看到您选择的房源及顺序，确认无误后，点击“提交”按钮提交选房方案，选房方案在一天选房期限内可以随时修改。</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6、查看结果。申请人点击“查看选房结果”按钮，可查看提交的选房清单和最终配租结果。</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二）系统配租。一天选房期限到期后，系统自动停止受理申请人线上、线下的选房申请，系统将按顺序自动读取申请人已经提交的选房信息，自动配租房源。配租成功的申请人自动进入公租房租赁合同签约程序，配租未成功的申请人，其保障资格仍然保留，</w:t>
      </w:r>
      <w:r w:rsidR="003D6BFE">
        <w:rPr>
          <w:rFonts w:ascii="仿宋" w:eastAsia="仿宋" w:hAnsi="仿宋" w:cs="仿宋" w:hint="eastAsia"/>
          <w:sz w:val="24"/>
          <w:szCs w:val="32"/>
        </w:rPr>
        <w:t>进行再次选房。</w:t>
      </w:r>
    </w:p>
    <w:p w:rsidR="00647583" w:rsidRDefault="00F21748">
      <w:pPr>
        <w:numPr>
          <w:ilvl w:val="0"/>
          <w:numId w:val="1"/>
        </w:numPr>
        <w:spacing w:line="240" w:lineRule="atLeast"/>
        <w:ind w:firstLineChars="200" w:firstLine="482"/>
        <w:rPr>
          <w:rFonts w:ascii="仿宋" w:eastAsia="仿宋" w:hAnsi="仿宋" w:cs="仿宋"/>
          <w:sz w:val="24"/>
          <w:szCs w:val="32"/>
        </w:rPr>
      </w:pPr>
      <w:r>
        <w:rPr>
          <w:rFonts w:ascii="仿宋" w:eastAsia="仿宋" w:hAnsi="仿宋" w:cs="仿宋" w:hint="eastAsia"/>
          <w:b/>
          <w:bCs/>
          <w:sz w:val="24"/>
          <w:szCs w:val="32"/>
        </w:rPr>
        <w:t>签订租赁合同</w:t>
      </w:r>
    </w:p>
    <w:p w:rsidR="00647583" w:rsidRDefault="00F21748">
      <w:pPr>
        <w:spacing w:line="240" w:lineRule="atLeast"/>
        <w:ind w:firstLineChars="200" w:firstLine="480"/>
        <w:rPr>
          <w:rFonts w:ascii="仿宋" w:eastAsia="仿宋" w:hAnsi="仿宋" w:cs="仿宋"/>
          <w:sz w:val="24"/>
          <w:szCs w:val="32"/>
        </w:rPr>
      </w:pPr>
      <w:r>
        <w:rPr>
          <w:rFonts w:ascii="仿宋" w:eastAsia="仿宋" w:hAnsi="仿宋" w:cs="仿宋" w:hint="eastAsia"/>
          <w:sz w:val="24"/>
          <w:szCs w:val="32"/>
        </w:rPr>
        <w:t>选房结束后，配租成功的申请人按照公示要求在规定时间期限内与公租房管理部门签订《公租房租赁合同》。合同签订前申请人如放弃本次选房结果，其保障资格仍然保留，但是下次选房顺序按照此次放弃日期进行重新排序</w:t>
      </w:r>
      <w:bookmarkStart w:id="0" w:name="_GoBack"/>
      <w:bookmarkEnd w:id="0"/>
      <w:r>
        <w:rPr>
          <w:rFonts w:ascii="仿宋" w:eastAsia="仿宋" w:hAnsi="仿宋" w:cs="仿宋" w:hint="eastAsia"/>
          <w:sz w:val="24"/>
          <w:szCs w:val="32"/>
        </w:rPr>
        <w:t>。合同签订后申请人无正当理由不接受配租房源的，参照《济宁市主城区公共租赁住房和租</w:t>
      </w:r>
      <w:r>
        <w:rPr>
          <w:rFonts w:ascii="仿宋" w:eastAsia="仿宋" w:hAnsi="仿宋" w:cs="仿宋" w:hint="eastAsia"/>
          <w:sz w:val="24"/>
          <w:szCs w:val="32"/>
        </w:rPr>
        <w:lastRenderedPageBreak/>
        <w:t>赁补贴管理办法》相关规定，视为自愿放弃保障资格。</w:t>
      </w:r>
    </w:p>
    <w:p w:rsidR="00647583" w:rsidRDefault="00647583">
      <w:pPr>
        <w:spacing w:line="240" w:lineRule="atLeast"/>
        <w:ind w:firstLineChars="200" w:firstLine="480"/>
        <w:rPr>
          <w:rFonts w:ascii="仿宋" w:eastAsia="仿宋" w:hAnsi="仿宋" w:cs="仿宋"/>
          <w:sz w:val="24"/>
          <w:szCs w:val="32"/>
        </w:rPr>
      </w:pPr>
    </w:p>
    <w:p w:rsidR="00647583" w:rsidRDefault="00647583">
      <w:pPr>
        <w:rPr>
          <w:rFonts w:ascii="仿宋" w:eastAsia="仿宋" w:hAnsi="仿宋" w:cs="仿宋"/>
          <w:sz w:val="24"/>
          <w:szCs w:val="32"/>
        </w:rPr>
      </w:pPr>
    </w:p>
    <w:p w:rsidR="00647583" w:rsidRDefault="00F21748">
      <w:pPr>
        <w:jc w:val="right"/>
        <w:rPr>
          <w:rFonts w:ascii="仿宋" w:eastAsia="仿宋" w:hAnsi="仿宋" w:cs="仿宋"/>
          <w:sz w:val="24"/>
          <w:szCs w:val="32"/>
        </w:rPr>
      </w:pPr>
      <w:r>
        <w:rPr>
          <w:rFonts w:ascii="仿宋" w:eastAsia="仿宋" w:hAnsi="仿宋" w:cs="仿宋" w:hint="eastAsia"/>
          <w:sz w:val="24"/>
          <w:szCs w:val="32"/>
        </w:rPr>
        <w:t>2024年9月</w:t>
      </w:r>
      <w:r w:rsidR="00A45AE8">
        <w:rPr>
          <w:rFonts w:ascii="仿宋" w:eastAsia="仿宋" w:hAnsi="仿宋" w:cs="仿宋" w:hint="eastAsia"/>
          <w:sz w:val="24"/>
          <w:szCs w:val="32"/>
        </w:rPr>
        <w:t>3</w:t>
      </w:r>
      <w:r>
        <w:rPr>
          <w:rFonts w:ascii="仿宋" w:eastAsia="仿宋" w:hAnsi="仿宋" w:cs="仿宋" w:hint="eastAsia"/>
          <w:sz w:val="24"/>
          <w:szCs w:val="32"/>
        </w:rPr>
        <w:t>日</w:t>
      </w:r>
    </w:p>
    <w:p w:rsidR="00647583" w:rsidRDefault="00F21748">
      <w:pPr>
        <w:rPr>
          <w:rFonts w:ascii="仿宋" w:eastAsia="仿宋" w:hAnsi="仿宋" w:cs="仿宋"/>
          <w:sz w:val="24"/>
          <w:szCs w:val="32"/>
        </w:rPr>
      </w:pPr>
      <w:r>
        <w:rPr>
          <w:rFonts w:ascii="仿宋" w:eastAsia="仿宋" w:hAnsi="仿宋" w:cs="仿宋" w:hint="eastAsia"/>
          <w:noProof/>
          <w:sz w:val="24"/>
          <w:szCs w:val="32"/>
        </w:rPr>
        <w:drawing>
          <wp:inline distT="0" distB="0" distL="114300" distR="114300">
            <wp:extent cx="5272405" cy="7383145"/>
            <wp:effectExtent l="0" t="0" r="4445" b="8255"/>
            <wp:docPr id="1" name="图片 1" descr="海报20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报2024.07"/>
                    <pic:cNvPicPr>
                      <a:picLocks noChangeAspect="1"/>
                    </pic:cNvPicPr>
                  </pic:nvPicPr>
                  <pic:blipFill>
                    <a:blip r:embed="rId7" cstate="print"/>
                    <a:stretch>
                      <a:fillRect/>
                    </a:stretch>
                  </pic:blipFill>
                  <pic:spPr>
                    <a:xfrm>
                      <a:off x="0" y="0"/>
                      <a:ext cx="5272405" cy="7383145"/>
                    </a:xfrm>
                    <a:prstGeom prst="rect">
                      <a:avLst/>
                    </a:prstGeom>
                  </pic:spPr>
                </pic:pic>
              </a:graphicData>
            </a:graphic>
          </wp:inline>
        </w:drawing>
      </w:r>
    </w:p>
    <w:sectPr w:rsidR="00647583" w:rsidSect="00647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BA" w:rsidRDefault="00297BBA" w:rsidP="00A45AE8">
      <w:r>
        <w:separator/>
      </w:r>
    </w:p>
  </w:endnote>
  <w:endnote w:type="continuationSeparator" w:id="0">
    <w:p w:rsidR="00297BBA" w:rsidRDefault="00297BBA" w:rsidP="00A4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BA" w:rsidRDefault="00297BBA" w:rsidP="00A45AE8">
      <w:r>
        <w:separator/>
      </w:r>
    </w:p>
  </w:footnote>
  <w:footnote w:type="continuationSeparator" w:id="0">
    <w:p w:rsidR="00297BBA" w:rsidRDefault="00297BBA" w:rsidP="00A45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6AB384"/>
    <w:multiLevelType w:val="singleLevel"/>
    <w:tmpl w:val="FE6AB384"/>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E5MmQwNTBmNTNhZTk4OGZjZTM2ZTgzODA4MTI5ZTUifQ=="/>
  </w:docVars>
  <w:rsids>
    <w:rsidRoot w:val="7BDE1CCB"/>
    <w:rsid w:val="00297BBA"/>
    <w:rsid w:val="003D6BFE"/>
    <w:rsid w:val="00647583"/>
    <w:rsid w:val="00A45AE8"/>
    <w:rsid w:val="00F21748"/>
    <w:rsid w:val="03DB7F35"/>
    <w:rsid w:val="09F25338"/>
    <w:rsid w:val="0E4017EB"/>
    <w:rsid w:val="2E603102"/>
    <w:rsid w:val="3905700A"/>
    <w:rsid w:val="3AAB2ED4"/>
    <w:rsid w:val="3C8F27B7"/>
    <w:rsid w:val="4F05096B"/>
    <w:rsid w:val="4F3124AF"/>
    <w:rsid w:val="623C32F7"/>
    <w:rsid w:val="6FA7614A"/>
    <w:rsid w:val="7BDE1CCB"/>
    <w:rsid w:val="7EAB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C9E3F2-36C6-41A7-B432-2CE9C9F6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583"/>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rsid w:val="00647583"/>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647583"/>
    <w:rPr>
      <w:color w:val="0000FF"/>
      <w:u w:val="single"/>
    </w:rPr>
  </w:style>
  <w:style w:type="paragraph" w:styleId="a4">
    <w:name w:val="header"/>
    <w:basedOn w:val="a"/>
    <w:link w:val="a5"/>
    <w:rsid w:val="00A45A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45AE8"/>
    <w:rPr>
      <w:rFonts w:asciiTheme="minorHAnsi" w:eastAsiaTheme="minorEastAsia" w:hAnsiTheme="minorHAnsi" w:cstheme="minorBidi"/>
      <w:kern w:val="2"/>
      <w:sz w:val="18"/>
      <w:szCs w:val="18"/>
    </w:rPr>
  </w:style>
  <w:style w:type="paragraph" w:styleId="a6">
    <w:name w:val="footer"/>
    <w:basedOn w:val="a"/>
    <w:link w:val="a7"/>
    <w:rsid w:val="00A45AE8"/>
    <w:pPr>
      <w:tabs>
        <w:tab w:val="center" w:pos="4153"/>
        <w:tab w:val="right" w:pos="8306"/>
      </w:tabs>
      <w:snapToGrid w:val="0"/>
      <w:jc w:val="left"/>
    </w:pPr>
    <w:rPr>
      <w:sz w:val="18"/>
      <w:szCs w:val="18"/>
    </w:rPr>
  </w:style>
  <w:style w:type="character" w:customStyle="1" w:styleId="a7">
    <w:name w:val="页脚 字符"/>
    <w:basedOn w:val="a0"/>
    <w:link w:val="a6"/>
    <w:rsid w:val="00A45AE8"/>
    <w:rPr>
      <w:rFonts w:asciiTheme="minorHAnsi" w:eastAsiaTheme="minorEastAsia" w:hAnsiTheme="minorHAnsi" w:cstheme="minorBidi"/>
      <w:kern w:val="2"/>
      <w:sz w:val="18"/>
      <w:szCs w:val="18"/>
    </w:rPr>
  </w:style>
  <w:style w:type="paragraph" w:styleId="a8">
    <w:name w:val="Balloon Text"/>
    <w:basedOn w:val="a"/>
    <w:link w:val="a9"/>
    <w:rsid w:val="00A45AE8"/>
    <w:rPr>
      <w:sz w:val="18"/>
      <w:szCs w:val="18"/>
    </w:rPr>
  </w:style>
  <w:style w:type="character" w:customStyle="1" w:styleId="a9">
    <w:name w:val="批注框文本 字符"/>
    <w:basedOn w:val="a0"/>
    <w:link w:val="a8"/>
    <w:rsid w:val="00A45AE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君の泓</dc:creator>
  <cp:lastModifiedBy>Administrator</cp:lastModifiedBy>
  <cp:revision>3</cp:revision>
  <cp:lastPrinted>2024-08-23T07:22:00Z</cp:lastPrinted>
  <dcterms:created xsi:type="dcterms:W3CDTF">2024-04-19T06:53:00Z</dcterms:created>
  <dcterms:modified xsi:type="dcterms:W3CDTF">2024-09-03T02:34:00Z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B05376536670471A8F82BB427369D428_11</vt:lpwstr>
  </property>
</Properties>
</file>