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2022年度汶上县第四季度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经济社会发展统计数据分析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2022年，全县上下坚持以习近平新时代中国特色社会主义思想为指导，认真学习贯彻党的二十大精神，全面落实“疫情要防住、经济要稳住、发展要安全”的指示要求，高效统筹疫情防控和经济社会发展，落实好稳经济一揽子政策措施，加快释放政策效能，全县经济发展取得新成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根据市统计局统一核算结果，全县实现生产总值（GDP）266.94亿元，按可比价格计算，同比增长4.5%，增幅列全市第5位。其中，第一产业增加值43.67亿元，增长4.6%；第二产业增加值106.57亿元，增长4.6%；第三产业增加值116.7亿元，增长4.3%。三次产业结构调整为16.4:39.9:43.7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27305</wp:posOffset>
            </wp:positionV>
            <wp:extent cx="5463540" cy="2899410"/>
            <wp:effectExtent l="4445" t="4445" r="18415" b="10795"/>
            <wp:wrapNone/>
            <wp:docPr id="3075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pStyle w:val="2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一、守住“稳”的态势，经济运行保持在合理区间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  <w:t>（一）农业生产形势较好。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主要行业较快增长。全县农林牧渔业总产值94.77亿元，按可比价格计算同比增长5.6%。其中，农业产值43.62亿元，增长5.6%；林业产值1.18亿元，增长11.8%；牧业产值41.31亿元，增长4.8%；渔业产值0.2亿元，同比增长16.7%；农林牧渔服务业产值8.47亿元，同比增长9.8%。粮食再获丰收，全年粮食播种面积150.21万亩、较上年增加653.3亩，全年粮食产量69.37万吨、增长0.6%。主要农产品产量保持增长，蔬菜总产量24.3万吨，同比增长5.9%；瓜果产量0.9万吨，同比增长1.0%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  <w:t>（二）工业生产保持稳定。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全县规模以上工业增加值同比增长11.4%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，高于全市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平均水平2.8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个百分点，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增幅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列全市第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全年每月度的规模以上工业增加值增速均高于全市平均。全县规模以上工业实现营业收入187.31亿元，同比增长4.55%；实现利润总额17.75亿元，同比增长1.34%。重点企业支撑作用较强。产值过亿元的企业达到37家，较上年增加6家，产值累计增长10.1%，高于规模以上工业总产值增速4.1个百分点。三大主导产业累计实现产值109.85亿元，占全县规模工业总产值的59.7%，其中56家规模以上纺织服装产业企业完成产值33.24亿元，同比增长1.8%；42家规模以上高端装备产业企业完成产值42.64亿元，同比增长4.5%；21家规模以上绿色化工产业企业完成产值33.96亿元，同比增长4.7%。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35560</wp:posOffset>
            </wp:positionV>
            <wp:extent cx="5615940" cy="2615565"/>
            <wp:effectExtent l="4445" t="4445" r="18415" b="8890"/>
            <wp:wrapNone/>
            <wp:docPr id="103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  <w:t>（三）高技术投资稳定向好。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县共有5000万元以上固定资产投资项目155个，今年以来累计新增纳统71个，其中高技术投资项目26个，较年初增加19个。全县高技术投资同比增长35.8%，占全部投资的比重为17.7%，占比列全市第4位；固定资产投资同比下降40.5%；民间投资占全部投资的比重为85.4%，占比列全市第4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  <w:t>（四）消费市场规模扩大。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县社会消费品零售总额完成151.6亿元，同比增长0.5%，增幅列全市第5位，高于全市平均水平0.4个百分点。全年总体趋势与全市一致，呈现“前高后低”走势。按经营单位所在地分，城镇实现零售额121.35亿元、增长0.4%；乡村实现零售额30.26亿元、增长0.7%。分行业看，批发业实现零售额29.26亿元、增长0.4%；零售业实现零售额87.71亿元、增长0.5%；餐饮业实现营业额26.36亿元、增长0.3%；住宿业实现营业额8.28亿元、增长0.1%。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1905</wp:posOffset>
            </wp:positionV>
            <wp:extent cx="4979670" cy="2717800"/>
            <wp:effectExtent l="4445" t="4445" r="6985" b="20955"/>
            <wp:wrapNone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  <w:t>（五）对外贸易较快增长。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县进出口总额完成37.62亿元，同比增长64.2%，高于全市平均水平39.2个百分点，增幅列全市第2位。其中，出口总额完成35.7亿元，同比增长62.3%；进口总额完成1.92亿元，同比增长113.3%。实际利用外资完成4894万美元，同比增长37.6%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  <w:t>（六）财政收入持续攀升。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县公共财政预算收入完成18.81亿元，同比增长3%，高于全市平均水平1.4个百分点，增幅列全市第5位。税收收入完成15.31亿元，下降4.5%，占地方财政收入的81.4%，比上年同期降低6.4个百分点。财政总支出45.6亿元，同比增长6.8%。民生支出38.8亿元，占财政支出的85.1%，其中教育支出增长12.9%、社保和就业增长14.7%、卫生健康增长30%、农林水增长12.1%，重点支出得到有力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 w:val="0"/>
          <w:bCs/>
          <w:color w:val="auto"/>
          <w:sz w:val="32"/>
          <w:szCs w:val="32"/>
          <w:lang w:val="en-US" w:eastAsia="zh-CN"/>
        </w:rPr>
        <w:t>（七）金融市场运行稳健。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截至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月底，全县金融机构各项存款余额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451.85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亿元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较年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初增加61.06亿元。其中住户储蓄余额373.11亿元，较年初增加54.14亿元。各项贷款余额269.04亿元，较年初增加25.77亿元。其中非金融企业及机关团体贷款111.56亿元，较年初增加9.8亿元。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499745</wp:posOffset>
            </wp:positionH>
            <wp:positionV relativeFrom="paragraph">
              <wp:posOffset>41275</wp:posOffset>
            </wp:positionV>
            <wp:extent cx="4572000" cy="2743200"/>
            <wp:effectExtent l="4445" t="4445" r="14605" b="14605"/>
            <wp:wrapNone/>
            <wp:docPr id="512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楷体简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楷体简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FF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（八）城乡收入同步增长。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全县居民可支配收入实现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28432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元，同比增长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5.9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%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，高于全市平均水平0.3个百分点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。其中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城镇居民人均可支配收入实现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37623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元，同比增长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5.0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%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，高于全市平均水平0.8个百分点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；农村居民人均可支配收入实现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21499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元，同比增长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7.3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%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，高于全市平均水平0.6个百分点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城乡居民人均收入比值1.75，比上年同期缩小0.03。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（九）新动能加快集聚。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全县制造业增加值占GDP比重为33.6%，较上年提升0.9个百分点。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高技术产业产值占规模以上工业总产值的比重较上年提高0.38个百分点。现代服务业增加值同比增长5.6%，高于GDP增速1.1个百分点。2022年新增“四上”企业145家，新增个数创历史新高。</w:t>
      </w:r>
    </w:p>
    <w:p>
      <w:pPr>
        <w:spacing w:line="600" w:lineRule="exact"/>
        <w:ind w:left="5444" w:leftChars="-8" w:right="-340" w:rightChars="-162" w:hanging="5461" w:hangingChars="17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1701" w:right="1531" w:bottom="1531" w:left="1531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ascii="Times New Roman" w:hAnsi="Times New Roman" w:cs="Times New Roman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hint="default" w:ascii="Times New Roman" w:hAnsi="Times New Roman" w:cs="Times New Roman"/>
        </w:rPr>
        <w:id w:val="-85857336"/>
        <w:docPartObj>
          <w:docPartGallery w:val="autotext"/>
        </w:docPartObj>
      </w:sdtPr>
      <w:sdtEndPr>
        <w:rPr>
          <w:rFonts w:hint="default" w:ascii="Times New Roman" w:hAnsi="Times New Roman" w:cs="Times New Roman"/>
          <w:sz w:val="28"/>
          <w:szCs w:val="28"/>
        </w:rPr>
      </w:sdtEndPr>
      <w:sdtContent/>
    </w:sdt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wZTdiM2EzY2EwMTNlNjBkY2U4Mjk0ZWU5MzQ1ZmQifQ=="/>
    <w:docVar w:name="KSO_WPS_MARK_KEY" w:val="6c67a9cc-c7d5-4a4e-bc07-1987bcbede64"/>
  </w:docVars>
  <w:rsids>
    <w:rsidRoot w:val="00495922"/>
    <w:rsid w:val="000012D1"/>
    <w:rsid w:val="000140E7"/>
    <w:rsid w:val="00015D0B"/>
    <w:rsid w:val="00017609"/>
    <w:rsid w:val="0004004D"/>
    <w:rsid w:val="00042863"/>
    <w:rsid w:val="00057CD5"/>
    <w:rsid w:val="00064011"/>
    <w:rsid w:val="00066FC7"/>
    <w:rsid w:val="000778F6"/>
    <w:rsid w:val="000836AE"/>
    <w:rsid w:val="000B0EC7"/>
    <w:rsid w:val="000D16C0"/>
    <w:rsid w:val="000D6B48"/>
    <w:rsid w:val="00103E31"/>
    <w:rsid w:val="00105D54"/>
    <w:rsid w:val="00127E32"/>
    <w:rsid w:val="00130015"/>
    <w:rsid w:val="001414F6"/>
    <w:rsid w:val="00150FD1"/>
    <w:rsid w:val="0015237E"/>
    <w:rsid w:val="00153069"/>
    <w:rsid w:val="001615C1"/>
    <w:rsid w:val="00167C15"/>
    <w:rsid w:val="0017318E"/>
    <w:rsid w:val="00176DAB"/>
    <w:rsid w:val="0018296E"/>
    <w:rsid w:val="00183177"/>
    <w:rsid w:val="00184AE3"/>
    <w:rsid w:val="0019000D"/>
    <w:rsid w:val="00196C06"/>
    <w:rsid w:val="001B28D7"/>
    <w:rsid w:val="001C3917"/>
    <w:rsid w:val="001C5E9F"/>
    <w:rsid w:val="001C66E0"/>
    <w:rsid w:val="001D0881"/>
    <w:rsid w:val="001D346E"/>
    <w:rsid w:val="001D42CF"/>
    <w:rsid w:val="001E3639"/>
    <w:rsid w:val="001E4308"/>
    <w:rsid w:val="001F0E1F"/>
    <w:rsid w:val="001F5219"/>
    <w:rsid w:val="0021659A"/>
    <w:rsid w:val="002204B6"/>
    <w:rsid w:val="0022094D"/>
    <w:rsid w:val="0022387F"/>
    <w:rsid w:val="002352B1"/>
    <w:rsid w:val="00244A87"/>
    <w:rsid w:val="002477DB"/>
    <w:rsid w:val="00252E25"/>
    <w:rsid w:val="00262499"/>
    <w:rsid w:val="002669F3"/>
    <w:rsid w:val="00297C51"/>
    <w:rsid w:val="002A2A67"/>
    <w:rsid w:val="002A5FB9"/>
    <w:rsid w:val="002A5FD7"/>
    <w:rsid w:val="002B36E3"/>
    <w:rsid w:val="002B5138"/>
    <w:rsid w:val="002B568A"/>
    <w:rsid w:val="002C7DD3"/>
    <w:rsid w:val="002D14D2"/>
    <w:rsid w:val="00300C09"/>
    <w:rsid w:val="00304B46"/>
    <w:rsid w:val="0031094F"/>
    <w:rsid w:val="0031643F"/>
    <w:rsid w:val="003238C9"/>
    <w:rsid w:val="003410F6"/>
    <w:rsid w:val="00343632"/>
    <w:rsid w:val="00344017"/>
    <w:rsid w:val="00344BF0"/>
    <w:rsid w:val="00347B03"/>
    <w:rsid w:val="003525CE"/>
    <w:rsid w:val="00355589"/>
    <w:rsid w:val="00361A9F"/>
    <w:rsid w:val="003620E1"/>
    <w:rsid w:val="003768EF"/>
    <w:rsid w:val="00384E2F"/>
    <w:rsid w:val="00385B46"/>
    <w:rsid w:val="00392A98"/>
    <w:rsid w:val="003967EF"/>
    <w:rsid w:val="003972D4"/>
    <w:rsid w:val="003C3032"/>
    <w:rsid w:val="003C5210"/>
    <w:rsid w:val="003C62F1"/>
    <w:rsid w:val="003D06FE"/>
    <w:rsid w:val="003D355A"/>
    <w:rsid w:val="003E09F0"/>
    <w:rsid w:val="003E45FD"/>
    <w:rsid w:val="003E6515"/>
    <w:rsid w:val="003F2A59"/>
    <w:rsid w:val="00410E4C"/>
    <w:rsid w:val="0041345E"/>
    <w:rsid w:val="004137DC"/>
    <w:rsid w:val="00416459"/>
    <w:rsid w:val="00427DF4"/>
    <w:rsid w:val="00453A07"/>
    <w:rsid w:val="00456563"/>
    <w:rsid w:val="00456F9B"/>
    <w:rsid w:val="0046404B"/>
    <w:rsid w:val="004642D3"/>
    <w:rsid w:val="004653A4"/>
    <w:rsid w:val="004668C5"/>
    <w:rsid w:val="004702E1"/>
    <w:rsid w:val="00480683"/>
    <w:rsid w:val="00485D4B"/>
    <w:rsid w:val="00495922"/>
    <w:rsid w:val="004A7ADF"/>
    <w:rsid w:val="004A7E32"/>
    <w:rsid w:val="004B2A15"/>
    <w:rsid w:val="004B61A7"/>
    <w:rsid w:val="004C06DA"/>
    <w:rsid w:val="004C2A8A"/>
    <w:rsid w:val="00500D3D"/>
    <w:rsid w:val="0051454E"/>
    <w:rsid w:val="00522A2A"/>
    <w:rsid w:val="00530666"/>
    <w:rsid w:val="00536326"/>
    <w:rsid w:val="00544158"/>
    <w:rsid w:val="005478C6"/>
    <w:rsid w:val="00572720"/>
    <w:rsid w:val="00581104"/>
    <w:rsid w:val="00596B02"/>
    <w:rsid w:val="005A186C"/>
    <w:rsid w:val="005B0146"/>
    <w:rsid w:val="005C3DB4"/>
    <w:rsid w:val="005D597E"/>
    <w:rsid w:val="005E3AF5"/>
    <w:rsid w:val="005F3FD2"/>
    <w:rsid w:val="00600A18"/>
    <w:rsid w:val="00601F2C"/>
    <w:rsid w:val="00614643"/>
    <w:rsid w:val="00615F82"/>
    <w:rsid w:val="006244B3"/>
    <w:rsid w:val="006251E4"/>
    <w:rsid w:val="006304C7"/>
    <w:rsid w:val="00635485"/>
    <w:rsid w:val="006354EB"/>
    <w:rsid w:val="00641C28"/>
    <w:rsid w:val="00644520"/>
    <w:rsid w:val="00647401"/>
    <w:rsid w:val="00647C1B"/>
    <w:rsid w:val="00664995"/>
    <w:rsid w:val="0066670F"/>
    <w:rsid w:val="00672F69"/>
    <w:rsid w:val="00673446"/>
    <w:rsid w:val="0067752C"/>
    <w:rsid w:val="00677D80"/>
    <w:rsid w:val="0068490E"/>
    <w:rsid w:val="006951E7"/>
    <w:rsid w:val="006978BF"/>
    <w:rsid w:val="00697C62"/>
    <w:rsid w:val="006B111C"/>
    <w:rsid w:val="006C0108"/>
    <w:rsid w:val="006D5C51"/>
    <w:rsid w:val="006E21BA"/>
    <w:rsid w:val="006E2392"/>
    <w:rsid w:val="006E5119"/>
    <w:rsid w:val="006E5B5F"/>
    <w:rsid w:val="0071144D"/>
    <w:rsid w:val="00721DCD"/>
    <w:rsid w:val="0072510A"/>
    <w:rsid w:val="00745D1C"/>
    <w:rsid w:val="00751257"/>
    <w:rsid w:val="00752D8D"/>
    <w:rsid w:val="0075585B"/>
    <w:rsid w:val="0076143F"/>
    <w:rsid w:val="007615C3"/>
    <w:rsid w:val="00764B10"/>
    <w:rsid w:val="00764EAD"/>
    <w:rsid w:val="007748DA"/>
    <w:rsid w:val="00774AFD"/>
    <w:rsid w:val="007770EA"/>
    <w:rsid w:val="007860B5"/>
    <w:rsid w:val="00791B4A"/>
    <w:rsid w:val="00792EFD"/>
    <w:rsid w:val="007A1F14"/>
    <w:rsid w:val="007A256A"/>
    <w:rsid w:val="007A2DB4"/>
    <w:rsid w:val="007C0541"/>
    <w:rsid w:val="007C13F6"/>
    <w:rsid w:val="007C6768"/>
    <w:rsid w:val="007C7FF8"/>
    <w:rsid w:val="007D3DB8"/>
    <w:rsid w:val="007D772E"/>
    <w:rsid w:val="007E36E4"/>
    <w:rsid w:val="007E6798"/>
    <w:rsid w:val="007F2EF1"/>
    <w:rsid w:val="00800223"/>
    <w:rsid w:val="00801804"/>
    <w:rsid w:val="0080200C"/>
    <w:rsid w:val="00807A00"/>
    <w:rsid w:val="00813379"/>
    <w:rsid w:val="00814887"/>
    <w:rsid w:val="00816655"/>
    <w:rsid w:val="0081746F"/>
    <w:rsid w:val="00821654"/>
    <w:rsid w:val="0082511F"/>
    <w:rsid w:val="00831905"/>
    <w:rsid w:val="00837B09"/>
    <w:rsid w:val="008431F3"/>
    <w:rsid w:val="00850EF4"/>
    <w:rsid w:val="00856233"/>
    <w:rsid w:val="008655D0"/>
    <w:rsid w:val="00885D01"/>
    <w:rsid w:val="008872EA"/>
    <w:rsid w:val="00891538"/>
    <w:rsid w:val="00896E43"/>
    <w:rsid w:val="00897FC1"/>
    <w:rsid w:val="008A158B"/>
    <w:rsid w:val="008B0941"/>
    <w:rsid w:val="008C7282"/>
    <w:rsid w:val="008D18D5"/>
    <w:rsid w:val="008D678A"/>
    <w:rsid w:val="008E5CCA"/>
    <w:rsid w:val="00907437"/>
    <w:rsid w:val="00911F68"/>
    <w:rsid w:val="009133A0"/>
    <w:rsid w:val="0091417B"/>
    <w:rsid w:val="009226E1"/>
    <w:rsid w:val="009335B8"/>
    <w:rsid w:val="00933B33"/>
    <w:rsid w:val="00934DC5"/>
    <w:rsid w:val="009428CA"/>
    <w:rsid w:val="00944BCF"/>
    <w:rsid w:val="009502DD"/>
    <w:rsid w:val="009555AC"/>
    <w:rsid w:val="00980DB2"/>
    <w:rsid w:val="00986430"/>
    <w:rsid w:val="00986E47"/>
    <w:rsid w:val="00990D95"/>
    <w:rsid w:val="009916D7"/>
    <w:rsid w:val="009A358E"/>
    <w:rsid w:val="009A4FA7"/>
    <w:rsid w:val="009B7756"/>
    <w:rsid w:val="009C40B0"/>
    <w:rsid w:val="009D5080"/>
    <w:rsid w:val="009D7C9F"/>
    <w:rsid w:val="009F4CA0"/>
    <w:rsid w:val="00A07254"/>
    <w:rsid w:val="00A15044"/>
    <w:rsid w:val="00A174D2"/>
    <w:rsid w:val="00A274EE"/>
    <w:rsid w:val="00A370C4"/>
    <w:rsid w:val="00A37608"/>
    <w:rsid w:val="00A431DF"/>
    <w:rsid w:val="00A56548"/>
    <w:rsid w:val="00A57254"/>
    <w:rsid w:val="00A6079F"/>
    <w:rsid w:val="00A668E8"/>
    <w:rsid w:val="00A72C29"/>
    <w:rsid w:val="00A84A1D"/>
    <w:rsid w:val="00A8715F"/>
    <w:rsid w:val="00A92528"/>
    <w:rsid w:val="00AA0BF6"/>
    <w:rsid w:val="00AA16E7"/>
    <w:rsid w:val="00AA2909"/>
    <w:rsid w:val="00AA5B81"/>
    <w:rsid w:val="00AB0670"/>
    <w:rsid w:val="00AB7CF3"/>
    <w:rsid w:val="00AC0E25"/>
    <w:rsid w:val="00AD17F2"/>
    <w:rsid w:val="00AD4607"/>
    <w:rsid w:val="00AE6C64"/>
    <w:rsid w:val="00AE7F79"/>
    <w:rsid w:val="00B0571C"/>
    <w:rsid w:val="00B108A1"/>
    <w:rsid w:val="00B17F2B"/>
    <w:rsid w:val="00B24417"/>
    <w:rsid w:val="00B24C83"/>
    <w:rsid w:val="00B4261F"/>
    <w:rsid w:val="00B519E4"/>
    <w:rsid w:val="00B56040"/>
    <w:rsid w:val="00B5626F"/>
    <w:rsid w:val="00B57078"/>
    <w:rsid w:val="00B6024A"/>
    <w:rsid w:val="00B63120"/>
    <w:rsid w:val="00B73CD6"/>
    <w:rsid w:val="00B86094"/>
    <w:rsid w:val="00B945E4"/>
    <w:rsid w:val="00B977CC"/>
    <w:rsid w:val="00BB304D"/>
    <w:rsid w:val="00BC3D97"/>
    <w:rsid w:val="00BD1CF8"/>
    <w:rsid w:val="00BF6A64"/>
    <w:rsid w:val="00C06E98"/>
    <w:rsid w:val="00C10CF7"/>
    <w:rsid w:val="00C146B5"/>
    <w:rsid w:val="00C20794"/>
    <w:rsid w:val="00C24371"/>
    <w:rsid w:val="00C32F02"/>
    <w:rsid w:val="00C479BF"/>
    <w:rsid w:val="00C539B3"/>
    <w:rsid w:val="00C55000"/>
    <w:rsid w:val="00C57B13"/>
    <w:rsid w:val="00C654E7"/>
    <w:rsid w:val="00C65924"/>
    <w:rsid w:val="00C733BE"/>
    <w:rsid w:val="00C76BBA"/>
    <w:rsid w:val="00C8343B"/>
    <w:rsid w:val="00C93273"/>
    <w:rsid w:val="00CA0D5A"/>
    <w:rsid w:val="00CA5415"/>
    <w:rsid w:val="00CA7DEE"/>
    <w:rsid w:val="00CB5D88"/>
    <w:rsid w:val="00CC0352"/>
    <w:rsid w:val="00CC067D"/>
    <w:rsid w:val="00CE49B9"/>
    <w:rsid w:val="00CE753E"/>
    <w:rsid w:val="00D04166"/>
    <w:rsid w:val="00D1351B"/>
    <w:rsid w:val="00D23327"/>
    <w:rsid w:val="00D2542F"/>
    <w:rsid w:val="00D35093"/>
    <w:rsid w:val="00D367CB"/>
    <w:rsid w:val="00D37F3F"/>
    <w:rsid w:val="00D4218F"/>
    <w:rsid w:val="00D46A4E"/>
    <w:rsid w:val="00D5141D"/>
    <w:rsid w:val="00D522D9"/>
    <w:rsid w:val="00D528AF"/>
    <w:rsid w:val="00D55355"/>
    <w:rsid w:val="00D57034"/>
    <w:rsid w:val="00D64F69"/>
    <w:rsid w:val="00D66722"/>
    <w:rsid w:val="00D66CC4"/>
    <w:rsid w:val="00D679CD"/>
    <w:rsid w:val="00D67D52"/>
    <w:rsid w:val="00D73999"/>
    <w:rsid w:val="00D748C3"/>
    <w:rsid w:val="00D810D0"/>
    <w:rsid w:val="00D81EBC"/>
    <w:rsid w:val="00D9569C"/>
    <w:rsid w:val="00DA5CBD"/>
    <w:rsid w:val="00DC4EE7"/>
    <w:rsid w:val="00DD21DF"/>
    <w:rsid w:val="00DE033A"/>
    <w:rsid w:val="00DE20D0"/>
    <w:rsid w:val="00DE3764"/>
    <w:rsid w:val="00DF2DEC"/>
    <w:rsid w:val="00DF35F3"/>
    <w:rsid w:val="00DF6AAA"/>
    <w:rsid w:val="00E00D9E"/>
    <w:rsid w:val="00E049B0"/>
    <w:rsid w:val="00E05EB7"/>
    <w:rsid w:val="00E07C62"/>
    <w:rsid w:val="00E25079"/>
    <w:rsid w:val="00E25501"/>
    <w:rsid w:val="00E2582D"/>
    <w:rsid w:val="00E41D9D"/>
    <w:rsid w:val="00E469D4"/>
    <w:rsid w:val="00E57041"/>
    <w:rsid w:val="00E57123"/>
    <w:rsid w:val="00E57C8E"/>
    <w:rsid w:val="00E71A56"/>
    <w:rsid w:val="00E71B1C"/>
    <w:rsid w:val="00E72D49"/>
    <w:rsid w:val="00E93869"/>
    <w:rsid w:val="00E94311"/>
    <w:rsid w:val="00EA676D"/>
    <w:rsid w:val="00EB058F"/>
    <w:rsid w:val="00EB272C"/>
    <w:rsid w:val="00ED1984"/>
    <w:rsid w:val="00ED62EE"/>
    <w:rsid w:val="00F07401"/>
    <w:rsid w:val="00F118F0"/>
    <w:rsid w:val="00F16067"/>
    <w:rsid w:val="00F16D52"/>
    <w:rsid w:val="00F230CB"/>
    <w:rsid w:val="00F2735B"/>
    <w:rsid w:val="00F41630"/>
    <w:rsid w:val="00F4238A"/>
    <w:rsid w:val="00F5241D"/>
    <w:rsid w:val="00F57439"/>
    <w:rsid w:val="00F67507"/>
    <w:rsid w:val="00F701E9"/>
    <w:rsid w:val="00F71887"/>
    <w:rsid w:val="00F744EA"/>
    <w:rsid w:val="00F83062"/>
    <w:rsid w:val="00FB1635"/>
    <w:rsid w:val="00FB6713"/>
    <w:rsid w:val="00FB7EFE"/>
    <w:rsid w:val="00FC2BEB"/>
    <w:rsid w:val="00FF1492"/>
    <w:rsid w:val="01AE77C6"/>
    <w:rsid w:val="01C65A47"/>
    <w:rsid w:val="01EA5ED3"/>
    <w:rsid w:val="02267891"/>
    <w:rsid w:val="026C0901"/>
    <w:rsid w:val="02AA5C93"/>
    <w:rsid w:val="02BF1C19"/>
    <w:rsid w:val="02C512B7"/>
    <w:rsid w:val="02FA25DD"/>
    <w:rsid w:val="034C6831"/>
    <w:rsid w:val="03872EE9"/>
    <w:rsid w:val="03901107"/>
    <w:rsid w:val="03C87FFC"/>
    <w:rsid w:val="03F13BE2"/>
    <w:rsid w:val="03FD0288"/>
    <w:rsid w:val="03FF434E"/>
    <w:rsid w:val="04461F7D"/>
    <w:rsid w:val="044E2303"/>
    <w:rsid w:val="046C2BDA"/>
    <w:rsid w:val="04937709"/>
    <w:rsid w:val="04EC1080"/>
    <w:rsid w:val="053964EB"/>
    <w:rsid w:val="05403D55"/>
    <w:rsid w:val="06043E9E"/>
    <w:rsid w:val="06194DE2"/>
    <w:rsid w:val="061D0E85"/>
    <w:rsid w:val="06624F75"/>
    <w:rsid w:val="067868CB"/>
    <w:rsid w:val="06923DAE"/>
    <w:rsid w:val="069A51E4"/>
    <w:rsid w:val="06B20F69"/>
    <w:rsid w:val="06B96064"/>
    <w:rsid w:val="06D554EA"/>
    <w:rsid w:val="06E928A0"/>
    <w:rsid w:val="06F575C8"/>
    <w:rsid w:val="07383789"/>
    <w:rsid w:val="077C18A5"/>
    <w:rsid w:val="0797377E"/>
    <w:rsid w:val="07997D72"/>
    <w:rsid w:val="079A6FB2"/>
    <w:rsid w:val="07A14894"/>
    <w:rsid w:val="080138B8"/>
    <w:rsid w:val="081264A8"/>
    <w:rsid w:val="084109DA"/>
    <w:rsid w:val="08982D56"/>
    <w:rsid w:val="08A14746"/>
    <w:rsid w:val="08B44F9B"/>
    <w:rsid w:val="09161D81"/>
    <w:rsid w:val="092525D9"/>
    <w:rsid w:val="09763CD2"/>
    <w:rsid w:val="09874EC2"/>
    <w:rsid w:val="09CC7C53"/>
    <w:rsid w:val="09EB55A2"/>
    <w:rsid w:val="09EF5C4F"/>
    <w:rsid w:val="0A034CC7"/>
    <w:rsid w:val="0A444380"/>
    <w:rsid w:val="0A4A7C08"/>
    <w:rsid w:val="0AB63987"/>
    <w:rsid w:val="0AC7781A"/>
    <w:rsid w:val="0AD94562"/>
    <w:rsid w:val="0AE978D8"/>
    <w:rsid w:val="0B0F05E6"/>
    <w:rsid w:val="0B243334"/>
    <w:rsid w:val="0B6B5753"/>
    <w:rsid w:val="0BCF60E9"/>
    <w:rsid w:val="0BD25EA5"/>
    <w:rsid w:val="0C093265"/>
    <w:rsid w:val="0C1E545A"/>
    <w:rsid w:val="0C580CA5"/>
    <w:rsid w:val="0CA05FA3"/>
    <w:rsid w:val="0CC233A9"/>
    <w:rsid w:val="0CDB1323"/>
    <w:rsid w:val="0CFE3ABD"/>
    <w:rsid w:val="0D261E5A"/>
    <w:rsid w:val="0D7F047B"/>
    <w:rsid w:val="0D8410F0"/>
    <w:rsid w:val="0DD32530"/>
    <w:rsid w:val="0DF50F9D"/>
    <w:rsid w:val="0DFA0F36"/>
    <w:rsid w:val="0E2B6DAB"/>
    <w:rsid w:val="0E2E212D"/>
    <w:rsid w:val="0E364E11"/>
    <w:rsid w:val="0E386878"/>
    <w:rsid w:val="0E7F149F"/>
    <w:rsid w:val="0E8C7F5D"/>
    <w:rsid w:val="0EDA5957"/>
    <w:rsid w:val="0F2C7FC2"/>
    <w:rsid w:val="0F6E1FC6"/>
    <w:rsid w:val="104C34B8"/>
    <w:rsid w:val="105863A4"/>
    <w:rsid w:val="108648BC"/>
    <w:rsid w:val="110C5911"/>
    <w:rsid w:val="110F5453"/>
    <w:rsid w:val="11331CBD"/>
    <w:rsid w:val="113C694B"/>
    <w:rsid w:val="11405265"/>
    <w:rsid w:val="1146404D"/>
    <w:rsid w:val="11560C6D"/>
    <w:rsid w:val="11672432"/>
    <w:rsid w:val="11A70692"/>
    <w:rsid w:val="12243B83"/>
    <w:rsid w:val="12280C7A"/>
    <w:rsid w:val="12287C5D"/>
    <w:rsid w:val="127F728A"/>
    <w:rsid w:val="12896652"/>
    <w:rsid w:val="128B1B14"/>
    <w:rsid w:val="129F45F0"/>
    <w:rsid w:val="12A05575"/>
    <w:rsid w:val="12B90A4E"/>
    <w:rsid w:val="12C01BDA"/>
    <w:rsid w:val="12E41B5F"/>
    <w:rsid w:val="1359370D"/>
    <w:rsid w:val="13C80835"/>
    <w:rsid w:val="14002B17"/>
    <w:rsid w:val="1454545D"/>
    <w:rsid w:val="14677E97"/>
    <w:rsid w:val="146F125E"/>
    <w:rsid w:val="148D548A"/>
    <w:rsid w:val="149164CF"/>
    <w:rsid w:val="14AB70E9"/>
    <w:rsid w:val="14D401D7"/>
    <w:rsid w:val="14E25072"/>
    <w:rsid w:val="14EA7D6F"/>
    <w:rsid w:val="156E6427"/>
    <w:rsid w:val="15752E67"/>
    <w:rsid w:val="15A62B6B"/>
    <w:rsid w:val="15AE48C8"/>
    <w:rsid w:val="15B332AD"/>
    <w:rsid w:val="15EB744B"/>
    <w:rsid w:val="162C76C0"/>
    <w:rsid w:val="16572F6F"/>
    <w:rsid w:val="166506A1"/>
    <w:rsid w:val="16E81DD2"/>
    <w:rsid w:val="16F12D50"/>
    <w:rsid w:val="17101A61"/>
    <w:rsid w:val="175F2BFA"/>
    <w:rsid w:val="17705DE0"/>
    <w:rsid w:val="179F3EFF"/>
    <w:rsid w:val="17C3071F"/>
    <w:rsid w:val="17CA3496"/>
    <w:rsid w:val="17FB49D5"/>
    <w:rsid w:val="17FD1052"/>
    <w:rsid w:val="1853221E"/>
    <w:rsid w:val="18D65DF2"/>
    <w:rsid w:val="18FC78CE"/>
    <w:rsid w:val="1948217E"/>
    <w:rsid w:val="198B3315"/>
    <w:rsid w:val="19A43035"/>
    <w:rsid w:val="19DF0728"/>
    <w:rsid w:val="1A2A23DD"/>
    <w:rsid w:val="1A323FFB"/>
    <w:rsid w:val="1A372CF3"/>
    <w:rsid w:val="1A746628"/>
    <w:rsid w:val="1A7E47B1"/>
    <w:rsid w:val="1A883E63"/>
    <w:rsid w:val="1ADB3F84"/>
    <w:rsid w:val="1AF41878"/>
    <w:rsid w:val="1B2B1D84"/>
    <w:rsid w:val="1B654F02"/>
    <w:rsid w:val="1BC66460"/>
    <w:rsid w:val="1BDE5777"/>
    <w:rsid w:val="1BF46CD0"/>
    <w:rsid w:val="1C9B11F5"/>
    <w:rsid w:val="1CAD290C"/>
    <w:rsid w:val="1CC334A5"/>
    <w:rsid w:val="1CF15274"/>
    <w:rsid w:val="1D4D4592"/>
    <w:rsid w:val="1D5011E5"/>
    <w:rsid w:val="1DBD6E09"/>
    <w:rsid w:val="1DC11FE3"/>
    <w:rsid w:val="1DC44823"/>
    <w:rsid w:val="1DCD78D9"/>
    <w:rsid w:val="1DDB482D"/>
    <w:rsid w:val="1DFF0EE2"/>
    <w:rsid w:val="1E0414AE"/>
    <w:rsid w:val="1E492A17"/>
    <w:rsid w:val="1E547359"/>
    <w:rsid w:val="1E930966"/>
    <w:rsid w:val="1EED0762"/>
    <w:rsid w:val="1EF6243B"/>
    <w:rsid w:val="1F0056F8"/>
    <w:rsid w:val="1F1E6B2D"/>
    <w:rsid w:val="1FAD5C6D"/>
    <w:rsid w:val="200F64D9"/>
    <w:rsid w:val="20122282"/>
    <w:rsid w:val="20230103"/>
    <w:rsid w:val="204B177C"/>
    <w:rsid w:val="205B0C72"/>
    <w:rsid w:val="210D35DF"/>
    <w:rsid w:val="21190222"/>
    <w:rsid w:val="213700A4"/>
    <w:rsid w:val="21380DF2"/>
    <w:rsid w:val="21657738"/>
    <w:rsid w:val="21784C11"/>
    <w:rsid w:val="21C03F68"/>
    <w:rsid w:val="21E739C2"/>
    <w:rsid w:val="222766AD"/>
    <w:rsid w:val="22AA024A"/>
    <w:rsid w:val="22BA65C4"/>
    <w:rsid w:val="22D24B89"/>
    <w:rsid w:val="22E064D0"/>
    <w:rsid w:val="22F85E8C"/>
    <w:rsid w:val="23447230"/>
    <w:rsid w:val="23A85DE6"/>
    <w:rsid w:val="23B24AB5"/>
    <w:rsid w:val="23C42FC5"/>
    <w:rsid w:val="24054E77"/>
    <w:rsid w:val="240C2CC9"/>
    <w:rsid w:val="240C7067"/>
    <w:rsid w:val="24706B9B"/>
    <w:rsid w:val="24B97B82"/>
    <w:rsid w:val="2505370B"/>
    <w:rsid w:val="252C1658"/>
    <w:rsid w:val="2530111B"/>
    <w:rsid w:val="25790128"/>
    <w:rsid w:val="25B26D1D"/>
    <w:rsid w:val="262D0A38"/>
    <w:rsid w:val="26491687"/>
    <w:rsid w:val="266F689C"/>
    <w:rsid w:val="2672720F"/>
    <w:rsid w:val="26EF7DFB"/>
    <w:rsid w:val="26F12036"/>
    <w:rsid w:val="26F13A5D"/>
    <w:rsid w:val="27115BAD"/>
    <w:rsid w:val="271C6385"/>
    <w:rsid w:val="27632F5E"/>
    <w:rsid w:val="276500BD"/>
    <w:rsid w:val="276A667D"/>
    <w:rsid w:val="278C73F8"/>
    <w:rsid w:val="27B5694E"/>
    <w:rsid w:val="27EB002E"/>
    <w:rsid w:val="27EC64F0"/>
    <w:rsid w:val="2863367F"/>
    <w:rsid w:val="28A02528"/>
    <w:rsid w:val="28AF276B"/>
    <w:rsid w:val="28E15A14"/>
    <w:rsid w:val="28EB69BA"/>
    <w:rsid w:val="2924703F"/>
    <w:rsid w:val="29447711"/>
    <w:rsid w:val="29590560"/>
    <w:rsid w:val="297C4804"/>
    <w:rsid w:val="29B80DDC"/>
    <w:rsid w:val="29D258D5"/>
    <w:rsid w:val="2A3E4FE5"/>
    <w:rsid w:val="2A6E60B6"/>
    <w:rsid w:val="2A71709D"/>
    <w:rsid w:val="2A887E6B"/>
    <w:rsid w:val="2AAB67C7"/>
    <w:rsid w:val="2AB3558B"/>
    <w:rsid w:val="2AD03A9F"/>
    <w:rsid w:val="2AEB24EE"/>
    <w:rsid w:val="2B057A12"/>
    <w:rsid w:val="2B08527A"/>
    <w:rsid w:val="2B1C7264"/>
    <w:rsid w:val="2B5741A4"/>
    <w:rsid w:val="2B5B3878"/>
    <w:rsid w:val="2B8D31B1"/>
    <w:rsid w:val="2B9920E3"/>
    <w:rsid w:val="2BB23A81"/>
    <w:rsid w:val="2BFC2384"/>
    <w:rsid w:val="2C112F40"/>
    <w:rsid w:val="2C1D635B"/>
    <w:rsid w:val="2C271979"/>
    <w:rsid w:val="2C442C24"/>
    <w:rsid w:val="2C615994"/>
    <w:rsid w:val="2C716E82"/>
    <w:rsid w:val="2C836BD0"/>
    <w:rsid w:val="2CB75733"/>
    <w:rsid w:val="2CBA517E"/>
    <w:rsid w:val="2CE84476"/>
    <w:rsid w:val="2D414DE3"/>
    <w:rsid w:val="2D991BC7"/>
    <w:rsid w:val="2DAD5C0F"/>
    <w:rsid w:val="2DC0767A"/>
    <w:rsid w:val="2E0C6DB1"/>
    <w:rsid w:val="2E121AE9"/>
    <w:rsid w:val="2E13582E"/>
    <w:rsid w:val="2E5D3D18"/>
    <w:rsid w:val="2E6541AD"/>
    <w:rsid w:val="2E6F7EC8"/>
    <w:rsid w:val="2EA748F6"/>
    <w:rsid w:val="2EE1627B"/>
    <w:rsid w:val="2F3E3C18"/>
    <w:rsid w:val="2F702141"/>
    <w:rsid w:val="2F7B1D7E"/>
    <w:rsid w:val="2F8257EB"/>
    <w:rsid w:val="2FC13C2D"/>
    <w:rsid w:val="2FE000D5"/>
    <w:rsid w:val="2FF0592D"/>
    <w:rsid w:val="2FF859C2"/>
    <w:rsid w:val="3034062C"/>
    <w:rsid w:val="303B0BED"/>
    <w:rsid w:val="303C3594"/>
    <w:rsid w:val="306015B6"/>
    <w:rsid w:val="307F3DFC"/>
    <w:rsid w:val="30AD6B03"/>
    <w:rsid w:val="30CA6A03"/>
    <w:rsid w:val="31440330"/>
    <w:rsid w:val="3178760C"/>
    <w:rsid w:val="318F2599"/>
    <w:rsid w:val="31BE36F0"/>
    <w:rsid w:val="31E55D55"/>
    <w:rsid w:val="31E852B5"/>
    <w:rsid w:val="32491542"/>
    <w:rsid w:val="324F494F"/>
    <w:rsid w:val="325902D6"/>
    <w:rsid w:val="32816A15"/>
    <w:rsid w:val="32A36BD3"/>
    <w:rsid w:val="32AA3BE0"/>
    <w:rsid w:val="32EF0778"/>
    <w:rsid w:val="330D4D45"/>
    <w:rsid w:val="335236BF"/>
    <w:rsid w:val="336055ED"/>
    <w:rsid w:val="337B5807"/>
    <w:rsid w:val="33924947"/>
    <w:rsid w:val="339378C5"/>
    <w:rsid w:val="33C64157"/>
    <w:rsid w:val="340C48A7"/>
    <w:rsid w:val="34143ABB"/>
    <w:rsid w:val="342965B3"/>
    <w:rsid w:val="343C6DF7"/>
    <w:rsid w:val="344A4E93"/>
    <w:rsid w:val="34520892"/>
    <w:rsid w:val="346D7198"/>
    <w:rsid w:val="35673D61"/>
    <w:rsid w:val="35995A10"/>
    <w:rsid w:val="35AB025A"/>
    <w:rsid w:val="35DE1C9A"/>
    <w:rsid w:val="363F1CA7"/>
    <w:rsid w:val="36413A7F"/>
    <w:rsid w:val="365C0B6E"/>
    <w:rsid w:val="368643DF"/>
    <w:rsid w:val="36D76131"/>
    <w:rsid w:val="36F07EE6"/>
    <w:rsid w:val="36F8344F"/>
    <w:rsid w:val="37022B95"/>
    <w:rsid w:val="372F169B"/>
    <w:rsid w:val="373123C7"/>
    <w:rsid w:val="374E6CCF"/>
    <w:rsid w:val="37625874"/>
    <w:rsid w:val="37A034F8"/>
    <w:rsid w:val="37AD3537"/>
    <w:rsid w:val="37C21EF1"/>
    <w:rsid w:val="37C8204C"/>
    <w:rsid w:val="37CC7D15"/>
    <w:rsid w:val="37FF4414"/>
    <w:rsid w:val="381406C8"/>
    <w:rsid w:val="38190094"/>
    <w:rsid w:val="382710A9"/>
    <w:rsid w:val="382A27C9"/>
    <w:rsid w:val="38760B46"/>
    <w:rsid w:val="38800551"/>
    <w:rsid w:val="38AC3B1C"/>
    <w:rsid w:val="38B90269"/>
    <w:rsid w:val="390F1C37"/>
    <w:rsid w:val="394A52B9"/>
    <w:rsid w:val="395C0FFD"/>
    <w:rsid w:val="39746136"/>
    <w:rsid w:val="397E42C3"/>
    <w:rsid w:val="39822B18"/>
    <w:rsid w:val="39CE32CE"/>
    <w:rsid w:val="39D63EB2"/>
    <w:rsid w:val="39FF04C0"/>
    <w:rsid w:val="39FF1ED5"/>
    <w:rsid w:val="3A0E7069"/>
    <w:rsid w:val="3A425C48"/>
    <w:rsid w:val="3A5A6C16"/>
    <w:rsid w:val="3AA2274B"/>
    <w:rsid w:val="3AB13004"/>
    <w:rsid w:val="3B1E43B3"/>
    <w:rsid w:val="3B466B53"/>
    <w:rsid w:val="3B4826FF"/>
    <w:rsid w:val="3B4B164C"/>
    <w:rsid w:val="3BA47A97"/>
    <w:rsid w:val="3BE27E8E"/>
    <w:rsid w:val="3BF901BD"/>
    <w:rsid w:val="3C1E7536"/>
    <w:rsid w:val="3C264B78"/>
    <w:rsid w:val="3C6F2A63"/>
    <w:rsid w:val="3CF26BBB"/>
    <w:rsid w:val="3D022E18"/>
    <w:rsid w:val="3D5B3377"/>
    <w:rsid w:val="3D690DBB"/>
    <w:rsid w:val="3D6B08C0"/>
    <w:rsid w:val="3D80248A"/>
    <w:rsid w:val="3D8123EF"/>
    <w:rsid w:val="3DA72620"/>
    <w:rsid w:val="3DC14D0B"/>
    <w:rsid w:val="3DD57E81"/>
    <w:rsid w:val="3DF97A52"/>
    <w:rsid w:val="3E47428B"/>
    <w:rsid w:val="3E5806B7"/>
    <w:rsid w:val="3E5C7540"/>
    <w:rsid w:val="3E765F8E"/>
    <w:rsid w:val="3EAE24F9"/>
    <w:rsid w:val="3ED81D55"/>
    <w:rsid w:val="3F2570D5"/>
    <w:rsid w:val="3F54620F"/>
    <w:rsid w:val="3F584B06"/>
    <w:rsid w:val="3F694046"/>
    <w:rsid w:val="3F753D18"/>
    <w:rsid w:val="3F854A01"/>
    <w:rsid w:val="3FCC0144"/>
    <w:rsid w:val="3FD02C5B"/>
    <w:rsid w:val="3FE163B2"/>
    <w:rsid w:val="402407C8"/>
    <w:rsid w:val="40467787"/>
    <w:rsid w:val="40764AFC"/>
    <w:rsid w:val="41032CFE"/>
    <w:rsid w:val="410E47CD"/>
    <w:rsid w:val="411547F0"/>
    <w:rsid w:val="416F39FD"/>
    <w:rsid w:val="41BA07EE"/>
    <w:rsid w:val="41CE6B33"/>
    <w:rsid w:val="41D054CD"/>
    <w:rsid w:val="41E23010"/>
    <w:rsid w:val="423840DA"/>
    <w:rsid w:val="424F55D4"/>
    <w:rsid w:val="42847F65"/>
    <w:rsid w:val="42864D18"/>
    <w:rsid w:val="42B174C1"/>
    <w:rsid w:val="42C93653"/>
    <w:rsid w:val="42F01EAE"/>
    <w:rsid w:val="43277040"/>
    <w:rsid w:val="434B7D0F"/>
    <w:rsid w:val="43A35D9D"/>
    <w:rsid w:val="43A629B8"/>
    <w:rsid w:val="43D77B7E"/>
    <w:rsid w:val="43FB6194"/>
    <w:rsid w:val="441359CE"/>
    <w:rsid w:val="44647602"/>
    <w:rsid w:val="446F13E8"/>
    <w:rsid w:val="4490470A"/>
    <w:rsid w:val="44B02BBD"/>
    <w:rsid w:val="44B508AD"/>
    <w:rsid w:val="44B75CBD"/>
    <w:rsid w:val="451F6065"/>
    <w:rsid w:val="45C73FC5"/>
    <w:rsid w:val="45E30556"/>
    <w:rsid w:val="45FE66AF"/>
    <w:rsid w:val="462532E4"/>
    <w:rsid w:val="462E48F4"/>
    <w:rsid w:val="46625BEC"/>
    <w:rsid w:val="466B3599"/>
    <w:rsid w:val="469412C2"/>
    <w:rsid w:val="479F0C04"/>
    <w:rsid w:val="47D455C3"/>
    <w:rsid w:val="47E20B73"/>
    <w:rsid w:val="482D3E87"/>
    <w:rsid w:val="482F29B6"/>
    <w:rsid w:val="48366C1D"/>
    <w:rsid w:val="48932E4A"/>
    <w:rsid w:val="48BF7D4B"/>
    <w:rsid w:val="48CA00D7"/>
    <w:rsid w:val="48E34BB9"/>
    <w:rsid w:val="48F25CB8"/>
    <w:rsid w:val="491C60AB"/>
    <w:rsid w:val="49B45B0A"/>
    <w:rsid w:val="49BC1A60"/>
    <w:rsid w:val="49EB5EDB"/>
    <w:rsid w:val="4A13111C"/>
    <w:rsid w:val="4A396570"/>
    <w:rsid w:val="4A4446E2"/>
    <w:rsid w:val="4A5C54C7"/>
    <w:rsid w:val="4A7509E1"/>
    <w:rsid w:val="4AD56430"/>
    <w:rsid w:val="4AE04DDA"/>
    <w:rsid w:val="4AE130AC"/>
    <w:rsid w:val="4AEC1DD8"/>
    <w:rsid w:val="4B1F1A44"/>
    <w:rsid w:val="4B3A6FE7"/>
    <w:rsid w:val="4B8131F5"/>
    <w:rsid w:val="4BA73D62"/>
    <w:rsid w:val="4BDA47FB"/>
    <w:rsid w:val="4BEA4004"/>
    <w:rsid w:val="4C042726"/>
    <w:rsid w:val="4C0D64AA"/>
    <w:rsid w:val="4C2E0A7E"/>
    <w:rsid w:val="4CD72EBA"/>
    <w:rsid w:val="4CE70127"/>
    <w:rsid w:val="4CF84566"/>
    <w:rsid w:val="4D215239"/>
    <w:rsid w:val="4D2E5739"/>
    <w:rsid w:val="4D640612"/>
    <w:rsid w:val="4DA97C06"/>
    <w:rsid w:val="4DDA060D"/>
    <w:rsid w:val="4E0E2E7D"/>
    <w:rsid w:val="4E0F2DA8"/>
    <w:rsid w:val="4E4F4B57"/>
    <w:rsid w:val="4E643BE6"/>
    <w:rsid w:val="4EF923A2"/>
    <w:rsid w:val="4F511463"/>
    <w:rsid w:val="4F532425"/>
    <w:rsid w:val="4F6E0041"/>
    <w:rsid w:val="4F7D776D"/>
    <w:rsid w:val="5009182C"/>
    <w:rsid w:val="50325D17"/>
    <w:rsid w:val="50362F09"/>
    <w:rsid w:val="505D7D59"/>
    <w:rsid w:val="50924ECA"/>
    <w:rsid w:val="50C74950"/>
    <w:rsid w:val="50D73CA5"/>
    <w:rsid w:val="511B76C6"/>
    <w:rsid w:val="514736CB"/>
    <w:rsid w:val="516C77CE"/>
    <w:rsid w:val="5172409E"/>
    <w:rsid w:val="517E509E"/>
    <w:rsid w:val="51872921"/>
    <w:rsid w:val="51EF0175"/>
    <w:rsid w:val="520A04CC"/>
    <w:rsid w:val="52241152"/>
    <w:rsid w:val="52614327"/>
    <w:rsid w:val="52797C3F"/>
    <w:rsid w:val="5280483F"/>
    <w:rsid w:val="52A90729"/>
    <w:rsid w:val="52F80A78"/>
    <w:rsid w:val="530F0FFD"/>
    <w:rsid w:val="535B0998"/>
    <w:rsid w:val="537A4F37"/>
    <w:rsid w:val="53962B77"/>
    <w:rsid w:val="53B77022"/>
    <w:rsid w:val="53BD47DA"/>
    <w:rsid w:val="53FC6015"/>
    <w:rsid w:val="54174493"/>
    <w:rsid w:val="54485A28"/>
    <w:rsid w:val="545E3D46"/>
    <w:rsid w:val="54712EBB"/>
    <w:rsid w:val="54791C74"/>
    <w:rsid w:val="54B16E04"/>
    <w:rsid w:val="54E73BE4"/>
    <w:rsid w:val="552E1E33"/>
    <w:rsid w:val="55581E8F"/>
    <w:rsid w:val="55611C9C"/>
    <w:rsid w:val="55665499"/>
    <w:rsid w:val="55870F48"/>
    <w:rsid w:val="559F4BA2"/>
    <w:rsid w:val="55B7730D"/>
    <w:rsid w:val="55E8658C"/>
    <w:rsid w:val="561A27D0"/>
    <w:rsid w:val="56477D9B"/>
    <w:rsid w:val="565450C6"/>
    <w:rsid w:val="56762EF1"/>
    <w:rsid w:val="56BB799E"/>
    <w:rsid w:val="56C74801"/>
    <w:rsid w:val="56CD2A9F"/>
    <w:rsid w:val="56D90210"/>
    <w:rsid w:val="56E45A27"/>
    <w:rsid w:val="56F17D94"/>
    <w:rsid w:val="57092EF7"/>
    <w:rsid w:val="57234E9C"/>
    <w:rsid w:val="57247652"/>
    <w:rsid w:val="572771B9"/>
    <w:rsid w:val="57444C14"/>
    <w:rsid w:val="57465C59"/>
    <w:rsid w:val="57A21D97"/>
    <w:rsid w:val="57B341E0"/>
    <w:rsid w:val="57BD1C96"/>
    <w:rsid w:val="57D51599"/>
    <w:rsid w:val="58425918"/>
    <w:rsid w:val="5850196C"/>
    <w:rsid w:val="5857298D"/>
    <w:rsid w:val="585A75ED"/>
    <w:rsid w:val="585D4022"/>
    <w:rsid w:val="587C1B84"/>
    <w:rsid w:val="58D61CF2"/>
    <w:rsid w:val="58F037D8"/>
    <w:rsid w:val="5936311F"/>
    <w:rsid w:val="59725EF6"/>
    <w:rsid w:val="59A65347"/>
    <w:rsid w:val="59B50A13"/>
    <w:rsid w:val="59EA3AD2"/>
    <w:rsid w:val="5A0C4F57"/>
    <w:rsid w:val="5A2E29FD"/>
    <w:rsid w:val="5A451368"/>
    <w:rsid w:val="5A574C1E"/>
    <w:rsid w:val="5AAE4B22"/>
    <w:rsid w:val="5ABD4B12"/>
    <w:rsid w:val="5AC056CA"/>
    <w:rsid w:val="5AC1716B"/>
    <w:rsid w:val="5B283848"/>
    <w:rsid w:val="5B6339A6"/>
    <w:rsid w:val="5B6A7BCE"/>
    <w:rsid w:val="5B854EC5"/>
    <w:rsid w:val="5BA33027"/>
    <w:rsid w:val="5BB61D51"/>
    <w:rsid w:val="5BF3313F"/>
    <w:rsid w:val="5BF74093"/>
    <w:rsid w:val="5C087432"/>
    <w:rsid w:val="5C374542"/>
    <w:rsid w:val="5C50731C"/>
    <w:rsid w:val="5C81324A"/>
    <w:rsid w:val="5CDA38F2"/>
    <w:rsid w:val="5CE0392F"/>
    <w:rsid w:val="5D1E5143"/>
    <w:rsid w:val="5D445AE6"/>
    <w:rsid w:val="5D8A028F"/>
    <w:rsid w:val="5DC83687"/>
    <w:rsid w:val="5DEB2D6F"/>
    <w:rsid w:val="5DF440EA"/>
    <w:rsid w:val="5E0D62F2"/>
    <w:rsid w:val="5E1264F8"/>
    <w:rsid w:val="5E63113D"/>
    <w:rsid w:val="5E8F6D32"/>
    <w:rsid w:val="5EF00CF2"/>
    <w:rsid w:val="5F0B0C76"/>
    <w:rsid w:val="5F136BFC"/>
    <w:rsid w:val="5FA20E90"/>
    <w:rsid w:val="5FC1162D"/>
    <w:rsid w:val="5FDE5A0B"/>
    <w:rsid w:val="603856E7"/>
    <w:rsid w:val="6049682B"/>
    <w:rsid w:val="608C54FD"/>
    <w:rsid w:val="60B74F3F"/>
    <w:rsid w:val="60D22568"/>
    <w:rsid w:val="60D4065F"/>
    <w:rsid w:val="60D95115"/>
    <w:rsid w:val="614F3B4C"/>
    <w:rsid w:val="618B53C7"/>
    <w:rsid w:val="61A13872"/>
    <w:rsid w:val="61E04B4B"/>
    <w:rsid w:val="61FC5F70"/>
    <w:rsid w:val="62070D22"/>
    <w:rsid w:val="620B424B"/>
    <w:rsid w:val="620F2F94"/>
    <w:rsid w:val="6226488B"/>
    <w:rsid w:val="624C77FE"/>
    <w:rsid w:val="62713F68"/>
    <w:rsid w:val="62C036A2"/>
    <w:rsid w:val="62D4141B"/>
    <w:rsid w:val="62EE063E"/>
    <w:rsid w:val="631F6952"/>
    <w:rsid w:val="63455F7F"/>
    <w:rsid w:val="634B44F3"/>
    <w:rsid w:val="637B341D"/>
    <w:rsid w:val="63FF5388"/>
    <w:rsid w:val="64021294"/>
    <w:rsid w:val="640521D6"/>
    <w:rsid w:val="6437358E"/>
    <w:rsid w:val="64814385"/>
    <w:rsid w:val="64A54415"/>
    <w:rsid w:val="65311095"/>
    <w:rsid w:val="654A1121"/>
    <w:rsid w:val="65532C65"/>
    <w:rsid w:val="656B3B2A"/>
    <w:rsid w:val="656E671B"/>
    <w:rsid w:val="65856974"/>
    <w:rsid w:val="661C3A64"/>
    <w:rsid w:val="668763B7"/>
    <w:rsid w:val="66C31A57"/>
    <w:rsid w:val="67003A6F"/>
    <w:rsid w:val="67181A6D"/>
    <w:rsid w:val="67B447E3"/>
    <w:rsid w:val="67C21337"/>
    <w:rsid w:val="67C64303"/>
    <w:rsid w:val="67DE3425"/>
    <w:rsid w:val="68606121"/>
    <w:rsid w:val="686B0CE5"/>
    <w:rsid w:val="68AD4BE7"/>
    <w:rsid w:val="68C244BA"/>
    <w:rsid w:val="6928049C"/>
    <w:rsid w:val="693119A9"/>
    <w:rsid w:val="69447B22"/>
    <w:rsid w:val="6949711F"/>
    <w:rsid w:val="6985122E"/>
    <w:rsid w:val="69861C78"/>
    <w:rsid w:val="69EF6771"/>
    <w:rsid w:val="6A1A1E1F"/>
    <w:rsid w:val="6A524FF0"/>
    <w:rsid w:val="6A607782"/>
    <w:rsid w:val="6A6C3BDD"/>
    <w:rsid w:val="6AC56A9F"/>
    <w:rsid w:val="6B485B91"/>
    <w:rsid w:val="6B647753"/>
    <w:rsid w:val="6B7D57BD"/>
    <w:rsid w:val="6B9E5CFE"/>
    <w:rsid w:val="6BB41F7F"/>
    <w:rsid w:val="6BEC66BB"/>
    <w:rsid w:val="6C1E4599"/>
    <w:rsid w:val="6C3408AB"/>
    <w:rsid w:val="6C577D27"/>
    <w:rsid w:val="6C690016"/>
    <w:rsid w:val="6CCF3746"/>
    <w:rsid w:val="6CD3300B"/>
    <w:rsid w:val="6CED1CB3"/>
    <w:rsid w:val="6CF775D5"/>
    <w:rsid w:val="6D3014A3"/>
    <w:rsid w:val="6D7952F5"/>
    <w:rsid w:val="6D7B4D9C"/>
    <w:rsid w:val="6D92494D"/>
    <w:rsid w:val="6D976EC5"/>
    <w:rsid w:val="6D9E774D"/>
    <w:rsid w:val="6DB35AE5"/>
    <w:rsid w:val="6DB95B3D"/>
    <w:rsid w:val="6DCB28B1"/>
    <w:rsid w:val="6DD4678A"/>
    <w:rsid w:val="6DDD2837"/>
    <w:rsid w:val="6E2F3725"/>
    <w:rsid w:val="6E375FBF"/>
    <w:rsid w:val="6E3B3EA5"/>
    <w:rsid w:val="6E61118C"/>
    <w:rsid w:val="6E9A66EC"/>
    <w:rsid w:val="6EA4773C"/>
    <w:rsid w:val="6EC522B7"/>
    <w:rsid w:val="6EC70CAE"/>
    <w:rsid w:val="6ECA492B"/>
    <w:rsid w:val="6ED10205"/>
    <w:rsid w:val="6EE438C2"/>
    <w:rsid w:val="6EEB3D39"/>
    <w:rsid w:val="6F0269E8"/>
    <w:rsid w:val="6F223CBA"/>
    <w:rsid w:val="6F562208"/>
    <w:rsid w:val="6F842A78"/>
    <w:rsid w:val="6F9D26F6"/>
    <w:rsid w:val="6FAC4C69"/>
    <w:rsid w:val="6FB66ACF"/>
    <w:rsid w:val="6FBB1994"/>
    <w:rsid w:val="700778B6"/>
    <w:rsid w:val="70345EC3"/>
    <w:rsid w:val="71711D27"/>
    <w:rsid w:val="71B359B7"/>
    <w:rsid w:val="71C62B4D"/>
    <w:rsid w:val="71D62874"/>
    <w:rsid w:val="72256A4E"/>
    <w:rsid w:val="723B1477"/>
    <w:rsid w:val="724878C8"/>
    <w:rsid w:val="72541E8D"/>
    <w:rsid w:val="72A42E14"/>
    <w:rsid w:val="72A9667D"/>
    <w:rsid w:val="72B6197C"/>
    <w:rsid w:val="72DD46CA"/>
    <w:rsid w:val="730136D6"/>
    <w:rsid w:val="73457AC0"/>
    <w:rsid w:val="73A61034"/>
    <w:rsid w:val="73B03B29"/>
    <w:rsid w:val="73BB4394"/>
    <w:rsid w:val="73EF0E73"/>
    <w:rsid w:val="747B124E"/>
    <w:rsid w:val="747C1FF1"/>
    <w:rsid w:val="74B556DE"/>
    <w:rsid w:val="74CD38CA"/>
    <w:rsid w:val="752446AE"/>
    <w:rsid w:val="752A44B2"/>
    <w:rsid w:val="753E63BE"/>
    <w:rsid w:val="754024EA"/>
    <w:rsid w:val="759228F5"/>
    <w:rsid w:val="75AA1C5B"/>
    <w:rsid w:val="75D60A34"/>
    <w:rsid w:val="76544B51"/>
    <w:rsid w:val="76592168"/>
    <w:rsid w:val="769363AF"/>
    <w:rsid w:val="76D11DFC"/>
    <w:rsid w:val="76E70F38"/>
    <w:rsid w:val="76F72090"/>
    <w:rsid w:val="77005966"/>
    <w:rsid w:val="77086A28"/>
    <w:rsid w:val="7732557E"/>
    <w:rsid w:val="77D02373"/>
    <w:rsid w:val="77D16089"/>
    <w:rsid w:val="78E1695C"/>
    <w:rsid w:val="79CA10DD"/>
    <w:rsid w:val="7A0277E0"/>
    <w:rsid w:val="7A24218F"/>
    <w:rsid w:val="7B2B3F6D"/>
    <w:rsid w:val="7B3D2536"/>
    <w:rsid w:val="7B4E4BF4"/>
    <w:rsid w:val="7B544CDA"/>
    <w:rsid w:val="7B887F67"/>
    <w:rsid w:val="7BAA404C"/>
    <w:rsid w:val="7C0F3F2A"/>
    <w:rsid w:val="7C275D4F"/>
    <w:rsid w:val="7C2A56E1"/>
    <w:rsid w:val="7C510D26"/>
    <w:rsid w:val="7C60798B"/>
    <w:rsid w:val="7CA04DA9"/>
    <w:rsid w:val="7CA34E11"/>
    <w:rsid w:val="7CAB444D"/>
    <w:rsid w:val="7CDB4429"/>
    <w:rsid w:val="7D64227E"/>
    <w:rsid w:val="7E410513"/>
    <w:rsid w:val="7E503BDA"/>
    <w:rsid w:val="7E717724"/>
    <w:rsid w:val="7E782BFE"/>
    <w:rsid w:val="7E795C0F"/>
    <w:rsid w:val="7EAB3AEA"/>
    <w:rsid w:val="7EC32959"/>
    <w:rsid w:val="7EC55E7C"/>
    <w:rsid w:val="7EEB20CF"/>
    <w:rsid w:val="7F080156"/>
    <w:rsid w:val="7F6112A0"/>
    <w:rsid w:val="7FA02BD3"/>
    <w:rsid w:val="7FA12F28"/>
    <w:rsid w:val="7FB1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格式"/>
    <w:qFormat/>
    <w:uiPriority w:val="0"/>
    <w:pPr>
      <w:widowControl/>
      <w:spacing w:line="460" w:lineRule="atLeast"/>
      <w:ind w:left="1" w:firstLine="419"/>
      <w:jc w:val="both"/>
      <w:textAlignment w:val="bottom"/>
    </w:pPr>
    <w:rPr>
      <w:rFonts w:ascii="Times New Roman" w:hAnsi="Times New Roman" w:eastAsia="宋体" w:cs="Times New Roman"/>
      <w:kern w:val="0"/>
      <w:sz w:val="21"/>
      <w:szCs w:val="32"/>
      <w:lang w:val="en-US" w:eastAsia="zh-CN" w:bidi="ar-SA"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6">
    <w:name w:val="Char Char4 Char Char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宋体" w:eastAsia="仿宋_GB2312" w:cs="宋体"/>
      <w:bCs/>
      <w:color w:val="000000"/>
      <w:kern w:val="0"/>
      <w:sz w:val="20"/>
      <w:szCs w:val="20"/>
      <w:lang w:val="zh-CN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8">
    <w:name w:val="font7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9">
    <w:name w:val="font1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0">
    <w:name w:val="font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11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01"/>
    <w:basedOn w:val="1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4">
    <w:name w:val="font51"/>
    <w:basedOn w:val="1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25">
    <w:name w:val="font6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&#22270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&#22270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&#22270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&#22270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sz="1400" b="0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表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1</a:t>
            </a:r>
            <a:r>
              <a:rPr sz="1400" b="0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：2021年—2022年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GDP</a:t>
            </a:r>
            <a:r>
              <a:rPr sz="1400" b="0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增速（%）</a:t>
            </a:r>
            <a:endParaRPr sz="1400" b="0" i="0" u="none" strike="noStrike" baseline="0">
              <a:solidFill>
                <a:srgbClr val="333333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sz="1200" b="0" i="0" u="none" strike="noStrike" baseline="0">
              <a:solidFill>
                <a:srgbClr val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</c:rich>
      </c:tx>
      <c:layout>
        <c:manualLayout>
          <c:xMode val="edge"/>
          <c:yMode val="edge"/>
          <c:x val="0.223194444444444"/>
          <c:y val="0.03819444444444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Sheet2!$A$2</c:f>
              <c:strCache>
                <c:ptCount val="1"/>
                <c:pt idx="0">
                  <c:v>全县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Sheet2!$B$1:$F$1</c:f>
              <c:strCache>
                <c:ptCount val="5"/>
                <c:pt idx="0">
                  <c:v>2021年</c:v>
                </c:pt>
                <c:pt idx="1">
                  <c:v>2022年一季度</c:v>
                </c:pt>
                <c:pt idx="2">
                  <c:v>上半年</c:v>
                </c:pt>
                <c:pt idx="3">
                  <c:v>前三季度</c:v>
                </c:pt>
                <c:pt idx="4">
                  <c:v>全年</c:v>
                </c:pt>
              </c:strCache>
            </c:strRef>
          </c:cat>
          <c:val>
            <c:numRef>
              <c:f>Sheet2!$B$2:$F$2</c:f>
              <c:numCache>
                <c:formatCode>General</c:formatCode>
                <c:ptCount val="5"/>
                <c:pt idx="0">
                  <c:v>8.6</c:v>
                </c:pt>
                <c:pt idx="1">
                  <c:v>6.6</c:v>
                </c:pt>
                <c:pt idx="2">
                  <c:v>4.2</c:v>
                </c:pt>
                <c:pt idx="3">
                  <c:v>4.9</c:v>
                </c:pt>
                <c:pt idx="4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Sheet2!$A$3</c:f>
              <c:strCache>
                <c:ptCount val="1"/>
                <c:pt idx="0">
                  <c:v>全市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Sheet2!$B$1:$F$1</c:f>
              <c:strCache>
                <c:ptCount val="5"/>
                <c:pt idx="0">
                  <c:v>2021年</c:v>
                </c:pt>
                <c:pt idx="1">
                  <c:v>2022年一季度</c:v>
                </c:pt>
                <c:pt idx="2">
                  <c:v>上半年</c:v>
                </c:pt>
                <c:pt idx="3">
                  <c:v>前三季度</c:v>
                </c:pt>
                <c:pt idx="4">
                  <c:v>全年</c:v>
                </c:pt>
              </c:strCache>
            </c:strRef>
          </c:cat>
          <c:val>
            <c:numRef>
              <c:f>Sheet2!$B$3:$F$3</c:f>
              <c:numCache>
                <c:formatCode>General</c:formatCode>
                <c:ptCount val="5"/>
                <c:pt idx="0">
                  <c:v>8.5</c:v>
                </c:pt>
                <c:pt idx="1">
                  <c:v>6</c:v>
                </c:pt>
                <c:pt idx="2">
                  <c:v>4.1</c:v>
                </c:pt>
                <c:pt idx="3">
                  <c:v>4.5</c:v>
                </c:pt>
                <c:pt idx="4">
                  <c:v>4.4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494652"/>
        <c:axId val="452999896"/>
      </c:lineChart>
      <c:catAx>
        <c:axId val="53449465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52999896"/>
        <c:crosses val="autoZero"/>
        <c:auto val="1"/>
        <c:lblAlgn val="ctr"/>
        <c:lblOffset val="100"/>
        <c:noMultiLvlLbl val="0"/>
      </c:catAx>
      <c:valAx>
        <c:axId val="452999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344946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sz="1400" b="0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表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2</a:t>
            </a:r>
            <a:r>
              <a:rPr sz="1400" b="0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：2021年—2022年规模以上工业增加值增速（%）</a:t>
            </a:r>
            <a:endParaRPr sz="1200" b="0" i="0" u="none" strike="noStrike" baseline="0">
              <a:solidFill>
                <a:srgbClr val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</c:rich>
      </c:tx>
      <c:layout>
        <c:manualLayout>
          <c:xMode val="edge"/>
          <c:yMode val="edge"/>
          <c:x val="0.157430555555556"/>
          <c:y val="0.03485923965351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[图表.xls]Sheet1!$A$2</c:f>
              <c:strCache>
                <c:ptCount val="1"/>
                <c:pt idx="0">
                  <c:v>全县</c:v>
                </c:pt>
              </c:strCache>
            </c:strRef>
          </c:tx>
          <c:dLbls>
            <c:delete val="1"/>
          </c:dLbls>
          <c:cat>
            <c:strRef>
              <c:f>[图表.xls]Sheet1!$B$1:$M$1</c:f>
              <c:strCache>
                <c:ptCount val="12"/>
                <c:pt idx="0">
                  <c:v>2021年</c:v>
                </c:pt>
                <c:pt idx="1">
                  <c:v>2022年1-2月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[图表.xls]Sheet1!$B$2:$M$2</c:f>
              <c:numCache>
                <c:formatCode>General</c:formatCode>
                <c:ptCount val="12"/>
                <c:pt idx="0">
                  <c:v>14.2</c:v>
                </c:pt>
                <c:pt idx="1">
                  <c:v>9.8</c:v>
                </c:pt>
                <c:pt idx="2">
                  <c:v>10.6</c:v>
                </c:pt>
                <c:pt idx="3">
                  <c:v>10.4</c:v>
                </c:pt>
                <c:pt idx="4">
                  <c:v>10.4</c:v>
                </c:pt>
                <c:pt idx="5">
                  <c:v>12.1</c:v>
                </c:pt>
                <c:pt idx="6">
                  <c:v>12.9</c:v>
                </c:pt>
                <c:pt idx="7">
                  <c:v>11.4</c:v>
                </c:pt>
                <c:pt idx="8">
                  <c:v>11.3</c:v>
                </c:pt>
                <c:pt idx="9">
                  <c:v>10.8</c:v>
                </c:pt>
                <c:pt idx="10">
                  <c:v>10.6</c:v>
                </c:pt>
                <c:pt idx="11">
                  <c:v>11.4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[图表.xls]Sheet1!$A$3</c:f>
              <c:strCache>
                <c:ptCount val="1"/>
                <c:pt idx="0">
                  <c:v>全市</c:v>
                </c:pt>
              </c:strCache>
            </c:strRef>
          </c:tx>
          <c:dLbls>
            <c:delete val="1"/>
          </c:dLbls>
          <c:cat>
            <c:strRef>
              <c:f>[图表.xls]Sheet1!$B$1:$M$1</c:f>
              <c:strCache>
                <c:ptCount val="12"/>
                <c:pt idx="0">
                  <c:v>2021年</c:v>
                </c:pt>
                <c:pt idx="1">
                  <c:v>2022年1-2月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[图表.xls]Sheet1!$B$3:$M$3</c:f>
              <c:numCache>
                <c:formatCode>General</c:formatCode>
                <c:ptCount val="12"/>
                <c:pt idx="0">
                  <c:v>13.1</c:v>
                </c:pt>
                <c:pt idx="1">
                  <c:v>9.7</c:v>
                </c:pt>
                <c:pt idx="2">
                  <c:v>9.7</c:v>
                </c:pt>
                <c:pt idx="3">
                  <c:v>9.7</c:v>
                </c:pt>
                <c:pt idx="4">
                  <c:v>9.3</c:v>
                </c:pt>
                <c:pt idx="5">
                  <c:v>10.4</c:v>
                </c:pt>
                <c:pt idx="6">
                  <c:v>10.4</c:v>
                </c:pt>
                <c:pt idx="7">
                  <c:v>10.8</c:v>
                </c:pt>
                <c:pt idx="8">
                  <c:v>10</c:v>
                </c:pt>
                <c:pt idx="9">
                  <c:v>9.3</c:v>
                </c:pt>
                <c:pt idx="10">
                  <c:v>8.5</c:v>
                </c:pt>
                <c:pt idx="11">
                  <c:v>8.6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6393158"/>
        <c:axId val="745582812"/>
      </c:lineChart>
      <c:catAx>
        <c:axId val="54639315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745582812"/>
        <c:crosses val="autoZero"/>
        <c:auto val="1"/>
        <c:lblAlgn val="ctr"/>
        <c:lblOffset val="100"/>
        <c:noMultiLvlLbl val="0"/>
      </c:catAx>
      <c:valAx>
        <c:axId val="7455828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4639315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sz="1400" b="0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表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3</a:t>
            </a:r>
            <a:r>
              <a:rPr sz="1400" b="0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：2021年—2022年社会消费品零售额增速（%）</a:t>
            </a:r>
            <a:endParaRPr sz="1400" b="0" i="0" u="none" strike="noStrike" baseline="0">
              <a:solidFill>
                <a:srgbClr val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sz="1200" b="0" i="0" u="none" strike="noStrike" baseline="0">
              <a:solidFill>
                <a:srgbClr val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</c:rich>
      </c:tx>
      <c:layout>
        <c:manualLayout>
          <c:xMode val="edge"/>
          <c:yMode val="edge"/>
          <c:x val="0.0919626710796336"/>
          <c:y val="0.027777777777777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[图表.xls]Sheet5!$A$2</c:f>
              <c:strCache>
                <c:ptCount val="1"/>
                <c:pt idx="0">
                  <c:v>全县</c:v>
                </c:pt>
              </c:strCache>
            </c:strRef>
          </c:tx>
          <c:dLbls>
            <c:delete val="1"/>
          </c:dLbls>
          <c:cat>
            <c:strRef>
              <c:f>[图表.xls]Sheet5!$B$1:$F$1</c:f>
              <c:strCache>
                <c:ptCount val="5"/>
                <c:pt idx="0">
                  <c:v>2021年</c:v>
                </c:pt>
                <c:pt idx="1">
                  <c:v>2022年一季度</c:v>
                </c:pt>
                <c:pt idx="2">
                  <c:v>上半年</c:v>
                </c:pt>
                <c:pt idx="3">
                  <c:v>前三季度</c:v>
                </c:pt>
                <c:pt idx="4">
                  <c:v>全年</c:v>
                </c:pt>
              </c:strCache>
            </c:strRef>
          </c:cat>
          <c:val>
            <c:numRef>
              <c:f>[图表.xls]Sheet5!$B$2:$F$2</c:f>
              <c:numCache>
                <c:formatCode>General</c:formatCode>
                <c:ptCount val="5"/>
                <c:pt idx="0">
                  <c:v>15.8</c:v>
                </c:pt>
                <c:pt idx="1">
                  <c:v>6.4</c:v>
                </c:pt>
                <c:pt idx="2">
                  <c:v>1.3</c:v>
                </c:pt>
                <c:pt idx="3">
                  <c:v>1.6</c:v>
                </c:pt>
                <c:pt idx="4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[图表.xls]Sheet5!$A$3</c:f>
              <c:strCache>
                <c:ptCount val="1"/>
                <c:pt idx="0">
                  <c:v>全市</c:v>
                </c:pt>
              </c:strCache>
            </c:strRef>
          </c:tx>
          <c:dLbls>
            <c:delete val="1"/>
          </c:dLbls>
          <c:cat>
            <c:strRef>
              <c:f>[图表.xls]Sheet5!$B$1:$F$1</c:f>
              <c:strCache>
                <c:ptCount val="5"/>
                <c:pt idx="0">
                  <c:v>2021年</c:v>
                </c:pt>
                <c:pt idx="1">
                  <c:v>2022年一季度</c:v>
                </c:pt>
                <c:pt idx="2">
                  <c:v>上半年</c:v>
                </c:pt>
                <c:pt idx="3">
                  <c:v>前三季度</c:v>
                </c:pt>
                <c:pt idx="4">
                  <c:v>全年</c:v>
                </c:pt>
              </c:strCache>
            </c:strRef>
          </c:cat>
          <c:val>
            <c:numRef>
              <c:f>[图表.xls]Sheet5!$B$3:$F$3</c:f>
              <c:numCache>
                <c:formatCode>General</c:formatCode>
                <c:ptCount val="5"/>
                <c:pt idx="0">
                  <c:v>15.6</c:v>
                </c:pt>
                <c:pt idx="1">
                  <c:v>6</c:v>
                </c:pt>
                <c:pt idx="2">
                  <c:v>1.7</c:v>
                </c:pt>
                <c:pt idx="3">
                  <c:v>1.3</c:v>
                </c:pt>
                <c:pt idx="4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2395051"/>
        <c:axId val="775746418"/>
      </c:lineChart>
      <c:catAx>
        <c:axId val="51239505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775746418"/>
        <c:crosses val="autoZero"/>
        <c:auto val="1"/>
        <c:lblAlgn val="ctr"/>
        <c:lblOffset val="100"/>
        <c:noMultiLvlLbl val="0"/>
      </c:catAx>
      <c:valAx>
        <c:axId val="77574641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1239505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sz="1400" b="0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表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4</a:t>
            </a:r>
            <a:r>
              <a:rPr sz="1400" b="0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：2021年—2022年存贷款情况（亿元）</a:t>
            </a:r>
            <a:endParaRPr sz="1200" b="0" i="0" u="none" strike="noStrike" baseline="0">
              <a:solidFill>
                <a:srgbClr val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[图表.xls]Sheet4!$A$2</c:f>
              <c:strCache>
                <c:ptCount val="1"/>
                <c:pt idx="0">
                  <c:v>存款</c:v>
                </c:pt>
              </c:strCache>
            </c:strRef>
          </c:tx>
          <c:invertIfNegative val="0"/>
          <c:dLbls>
            <c:delete val="1"/>
          </c:dLbls>
          <c:cat>
            <c:strRef>
              <c:f>[图表.xls]Sheet4!$B$1:$F$1</c:f>
              <c:strCache>
                <c:ptCount val="5"/>
                <c:pt idx="0">
                  <c:v>2021年</c:v>
                </c:pt>
                <c:pt idx="1">
                  <c:v>2022年一季度</c:v>
                </c:pt>
                <c:pt idx="2">
                  <c:v>上半年</c:v>
                </c:pt>
                <c:pt idx="3">
                  <c:v>前三季度</c:v>
                </c:pt>
                <c:pt idx="4">
                  <c:v>全年</c:v>
                </c:pt>
              </c:strCache>
            </c:strRef>
          </c:cat>
          <c:val>
            <c:numRef>
              <c:f>[图表.xls]Sheet4!$B$2:$F$2</c:f>
              <c:numCache>
                <c:formatCode>General</c:formatCode>
                <c:ptCount val="5"/>
                <c:pt idx="0">
                  <c:v>390.8</c:v>
                </c:pt>
                <c:pt idx="1">
                  <c:v>425.69</c:v>
                </c:pt>
                <c:pt idx="2">
                  <c:v>436.09</c:v>
                </c:pt>
                <c:pt idx="3">
                  <c:v>442.98</c:v>
                </c:pt>
                <c:pt idx="4">
                  <c:v>451.85</c:v>
                </c:pt>
              </c:numCache>
            </c:numRef>
          </c:val>
        </c:ser>
        <c:ser>
          <c:idx val="1"/>
          <c:order val="1"/>
          <c:tx>
            <c:strRef>
              <c:f>[图表.xls]Sheet4!$A$3</c:f>
              <c:strCache>
                <c:ptCount val="1"/>
                <c:pt idx="0">
                  <c:v>贷款</c:v>
                </c:pt>
              </c:strCache>
            </c:strRef>
          </c:tx>
          <c:invertIfNegative val="0"/>
          <c:dLbls>
            <c:delete val="1"/>
          </c:dLbls>
          <c:cat>
            <c:strRef>
              <c:f>[图表.xls]Sheet4!$B$1:$F$1</c:f>
              <c:strCache>
                <c:ptCount val="5"/>
                <c:pt idx="0">
                  <c:v>2021年</c:v>
                </c:pt>
                <c:pt idx="1">
                  <c:v>2022年一季度</c:v>
                </c:pt>
                <c:pt idx="2">
                  <c:v>上半年</c:v>
                </c:pt>
                <c:pt idx="3">
                  <c:v>前三季度</c:v>
                </c:pt>
                <c:pt idx="4">
                  <c:v>全年</c:v>
                </c:pt>
              </c:strCache>
            </c:strRef>
          </c:cat>
          <c:val>
            <c:numRef>
              <c:f>[图表.xls]Sheet4!$B$3:$F$3</c:f>
              <c:numCache>
                <c:formatCode>General</c:formatCode>
                <c:ptCount val="5"/>
                <c:pt idx="0">
                  <c:v>243.27</c:v>
                </c:pt>
                <c:pt idx="1">
                  <c:v>267.67</c:v>
                </c:pt>
                <c:pt idx="2">
                  <c:v>271.89</c:v>
                </c:pt>
                <c:pt idx="3">
                  <c:v>273.07</c:v>
                </c:pt>
                <c:pt idx="4">
                  <c:v>269.04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1474764"/>
        <c:axId val="48055246"/>
      </c:barChart>
      <c:catAx>
        <c:axId val="6514747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8055246"/>
        <c:crosses val="autoZero"/>
        <c:auto val="1"/>
        <c:lblAlgn val="ctr"/>
        <c:lblOffset val="100"/>
        <c:noMultiLvlLbl val="0"/>
      </c:catAx>
      <c:valAx>
        <c:axId val="4805524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6514747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E5DFA-3C08-4FA8-82D9-085CA95017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8</Pages>
  <Words>3150</Words>
  <Characters>3652</Characters>
  <Lines>27</Lines>
  <Paragraphs>7</Paragraphs>
  <TotalTime>3</TotalTime>
  <ScaleCrop>false</ScaleCrop>
  <LinksUpToDate>false</LinksUpToDate>
  <CharactersWithSpaces>3689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2020-02-11T05:47:00Z</dcterms:created>
  <dc:creator>PC</dc:creator>
  <cp:lastModifiedBy>iruano</cp:lastModifiedBy>
  <cp:lastPrinted>2022-09-01T02:52:00Z</cp:lastPrinted>
  <dcterms:modified xsi:type="dcterms:W3CDTF">2023-06-19T03:53:27Z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0_btnclosed</vt:lpwstr>
  </property>
  <property fmtid="{D5CDD505-2E9C-101B-9397-08002B2CF9AE}" pid="4" name="ICV">
    <vt:lpwstr>F9F5EBE9B9B141DB9F0A82E62B2A4B26</vt:lpwstr>
  </property>
  <property fmtid="{D5CDD505-2E9C-101B-9397-08002B2CF9AE}" pid="5" name="commondata">
    <vt:lpwstr>eyJoZGlkIjoiN2ExNzUzNzI0NjhhMzllOTRiYWM0ZDg4NDM1OWMyNWMifQ==</vt:lpwstr>
  </property>
</Properties>
</file>