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9764AE">
      <w:pPr>
        <w:snapToGrid w:val="0"/>
        <w:spacing w:line="360" w:lineRule="auto"/>
        <w:jc w:val="center"/>
        <w:rPr>
          <w:rFonts w:ascii="宋体" w:cs="宋体"/>
          <w:b/>
          <w:color w:val="000000"/>
          <w:sz w:val="28"/>
          <w:szCs w:val="28"/>
        </w:rPr>
      </w:pPr>
      <w:r>
        <w:rPr>
          <w:rFonts w:hint="eastAsia" w:ascii="宋体" w:hAnsi="宋体" w:cs="宋体"/>
          <w:b/>
          <w:color w:val="000000"/>
          <w:sz w:val="28"/>
          <w:szCs w:val="28"/>
          <w:lang w:eastAsia="zh-CN"/>
        </w:rPr>
        <w:t>汶上县</w:t>
      </w:r>
      <w:r>
        <w:rPr>
          <w:rFonts w:hint="eastAsia" w:ascii="宋体" w:hAnsi="宋体" w:cs="宋体"/>
          <w:b/>
          <w:sz w:val="28"/>
          <w:szCs w:val="28"/>
        </w:rPr>
        <w:t>化肥</w:t>
      </w:r>
      <w:r>
        <w:rPr>
          <w:rFonts w:hint="eastAsia" w:ascii="宋体" w:hAnsi="宋体" w:cs="宋体"/>
          <w:b/>
          <w:color w:val="000000"/>
          <w:sz w:val="28"/>
          <w:szCs w:val="28"/>
        </w:rPr>
        <w:t>产品质量监督抽查实施细则</w:t>
      </w:r>
    </w:p>
    <w:p w14:paraId="5517F5A0">
      <w:pPr>
        <w:snapToGrid w:val="0"/>
        <w:spacing w:line="440" w:lineRule="exact"/>
        <w:rPr>
          <w:rFonts w:ascii="宋体" w:cs="宋体"/>
          <w:b/>
          <w:bCs/>
          <w:color w:val="000000"/>
          <w:szCs w:val="21"/>
        </w:rPr>
      </w:pPr>
      <w:r>
        <w:rPr>
          <w:rFonts w:ascii="宋体" w:hAnsi="宋体" w:cs="宋体"/>
          <w:b/>
          <w:bCs/>
          <w:color w:val="000000"/>
          <w:szCs w:val="21"/>
        </w:rPr>
        <w:t xml:space="preserve">1 </w:t>
      </w:r>
      <w:r>
        <w:rPr>
          <w:rFonts w:hint="eastAsia" w:ascii="宋体" w:hAnsi="宋体" w:cs="宋体"/>
          <w:b/>
          <w:bCs/>
          <w:color w:val="000000"/>
          <w:szCs w:val="21"/>
        </w:rPr>
        <w:t>抽样</w:t>
      </w:r>
    </w:p>
    <w:p w14:paraId="1336DD22">
      <w:pPr>
        <w:snapToGrid w:val="0"/>
        <w:spacing w:line="348" w:lineRule="auto"/>
        <w:rPr>
          <w:rFonts w:ascii="宋体"/>
          <w:color w:val="000000"/>
          <w:szCs w:val="21"/>
        </w:rPr>
      </w:pPr>
      <w:r>
        <w:rPr>
          <w:rFonts w:ascii="宋体" w:hAnsi="宋体"/>
          <w:color w:val="000000"/>
          <w:szCs w:val="21"/>
        </w:rPr>
        <w:t>1.1</w:t>
      </w:r>
      <w:r>
        <w:rPr>
          <w:rFonts w:hint="eastAsia" w:ascii="宋体" w:hAnsi="宋体"/>
          <w:color w:val="000000"/>
          <w:szCs w:val="21"/>
        </w:rPr>
        <w:t>抽样方法</w:t>
      </w:r>
    </w:p>
    <w:p w14:paraId="3ACE2B4E">
      <w:pPr>
        <w:snapToGrid w:val="0"/>
        <w:spacing w:line="348" w:lineRule="auto"/>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126033E5">
      <w:pPr>
        <w:pStyle w:val="3"/>
        <w:rPr>
          <w:rFonts w:ascii="宋体" w:cs="宋体"/>
          <w:bCs/>
          <w:color w:val="000000"/>
          <w:szCs w:val="21"/>
        </w:rPr>
      </w:pPr>
      <w:r>
        <w:rPr>
          <w:rFonts w:ascii="宋体" w:hAnsi="宋体"/>
          <w:color w:val="000000"/>
          <w:szCs w:val="21"/>
        </w:rPr>
        <w:t>1.2</w:t>
      </w:r>
      <w:r>
        <w:rPr>
          <w:rFonts w:hint="eastAsia" w:ascii="宋体" w:hAnsi="宋体"/>
          <w:color w:val="000000"/>
          <w:szCs w:val="21"/>
        </w:rPr>
        <w:t>抽样基数</w:t>
      </w:r>
    </w:p>
    <w:p w14:paraId="0FB38287">
      <w:pPr>
        <w:snapToGrid w:val="0"/>
        <w:spacing w:line="348" w:lineRule="auto"/>
        <w:ind w:firstLine="420" w:firstLineChars="200"/>
        <w:rPr>
          <w:rFonts w:ascii="宋体" w:hAnsi="宋体"/>
          <w:color w:val="000000"/>
          <w:szCs w:val="21"/>
        </w:rPr>
      </w:pPr>
      <w:r>
        <w:rPr>
          <w:rFonts w:hint="eastAsia" w:ascii="宋体" w:hAnsi="宋体"/>
          <w:color w:val="000000"/>
          <w:szCs w:val="21"/>
        </w:rPr>
        <w:t>抽查样品基数满足抽样数量即可。</w:t>
      </w:r>
    </w:p>
    <w:p w14:paraId="74A34091">
      <w:pPr>
        <w:snapToGrid w:val="0"/>
        <w:spacing w:line="348" w:lineRule="auto"/>
        <w:rPr>
          <w:rFonts w:ascii="宋体"/>
          <w:color w:val="FF0000"/>
          <w:szCs w:val="21"/>
        </w:rPr>
      </w:pPr>
      <w:r>
        <w:rPr>
          <w:rFonts w:ascii="宋体" w:hAnsi="宋体"/>
          <w:color w:val="000000"/>
          <w:szCs w:val="21"/>
        </w:rPr>
        <w:t>1.3</w:t>
      </w:r>
      <w:r>
        <w:rPr>
          <w:rFonts w:hint="eastAsia" w:ascii="宋体" w:hAnsi="宋体"/>
          <w:color w:val="000000"/>
          <w:szCs w:val="21"/>
        </w:rPr>
        <w:t>抽样范围</w:t>
      </w:r>
    </w:p>
    <w:p w14:paraId="35F0FE7A">
      <w:pPr>
        <w:snapToGrid w:val="0"/>
        <w:spacing w:line="348" w:lineRule="auto"/>
        <w:ind w:firstLine="420" w:firstLineChars="200"/>
        <w:rPr>
          <w:rFonts w:ascii="宋体"/>
          <w:color w:val="000000"/>
          <w:szCs w:val="21"/>
        </w:rPr>
      </w:pPr>
      <w:r>
        <w:rPr>
          <w:rFonts w:hint="eastAsia" w:ascii="宋体" w:hAnsi="宋体"/>
          <w:color w:val="000000"/>
          <w:szCs w:val="21"/>
        </w:rPr>
        <w:t>抽样产品种类包括复合肥料、掺混肥料、有机无机复混肥料、缓释肥料、控释肥料。</w:t>
      </w:r>
    </w:p>
    <w:p w14:paraId="795F5546">
      <w:pPr>
        <w:snapToGrid w:val="0"/>
        <w:spacing w:line="348" w:lineRule="auto"/>
        <w:rPr>
          <w:rFonts w:ascii="宋体"/>
          <w:color w:val="000000"/>
          <w:szCs w:val="21"/>
        </w:rPr>
      </w:pPr>
      <w:r>
        <w:rPr>
          <w:rFonts w:ascii="宋体" w:hAnsi="宋体"/>
          <w:color w:val="000000"/>
          <w:szCs w:val="21"/>
        </w:rPr>
        <w:t>1.4</w:t>
      </w:r>
      <w:r>
        <w:rPr>
          <w:rFonts w:hint="eastAsia" w:ascii="宋体" w:hAnsi="宋体"/>
          <w:color w:val="000000"/>
          <w:szCs w:val="21"/>
        </w:rPr>
        <w:t>抽样数量</w:t>
      </w:r>
    </w:p>
    <w:p w14:paraId="59575F28">
      <w:pPr>
        <w:adjustRightInd w:val="0"/>
        <w:snapToGrid w:val="0"/>
        <w:spacing w:line="360" w:lineRule="auto"/>
        <w:rPr>
          <w:rFonts w:ascii="宋体" w:hAnsi="宋体" w:cs="宋体"/>
          <w:kern w:val="0"/>
        </w:rPr>
      </w:pPr>
      <w:r>
        <w:rPr>
          <w:rFonts w:hint="eastAsia" w:ascii="宋体" w:hAnsi="宋体" w:cs="宋体"/>
          <w:kern w:val="0"/>
        </w:rPr>
        <w:t>1.4.1生产领域</w:t>
      </w:r>
    </w:p>
    <w:p w14:paraId="07EA5DC6">
      <w:pPr>
        <w:adjustRightInd w:val="0"/>
        <w:snapToGrid w:val="0"/>
        <w:spacing w:line="360" w:lineRule="auto"/>
        <w:ind w:firstLine="420" w:firstLineChars="200"/>
        <w:rPr>
          <w:rFonts w:ascii="宋体" w:hAnsi="宋体" w:cs="宋体"/>
          <w:kern w:val="0"/>
        </w:rPr>
      </w:pPr>
      <w:r>
        <w:rPr>
          <w:rFonts w:hint="eastAsia" w:ascii="宋体" w:hAnsi="宋体" w:cs="宋体"/>
          <w:kern w:val="0"/>
        </w:rPr>
        <w:t>每袋取出不少于1</w:t>
      </w:r>
      <w:r>
        <w:rPr>
          <w:rFonts w:ascii="宋体" w:hAnsi="宋体" w:cs="宋体"/>
          <w:kern w:val="0"/>
        </w:rPr>
        <w:t>00g</w:t>
      </w:r>
      <w:r>
        <w:rPr>
          <w:rFonts w:hint="eastAsia" w:ascii="宋体" w:hAnsi="宋体" w:cs="宋体"/>
          <w:kern w:val="0"/>
        </w:rPr>
        <w:t>样品（掺混肥料不得少于</w:t>
      </w:r>
      <w:r>
        <w:rPr>
          <w:rFonts w:ascii="宋体" w:hAnsi="宋体" w:cs="宋体"/>
          <w:kern w:val="0"/>
        </w:rPr>
        <w:t>200</w:t>
      </w:r>
      <w:r>
        <w:rPr>
          <w:rFonts w:hint="eastAsia" w:ascii="宋体" w:hAnsi="宋体" w:cs="宋体"/>
          <w:kern w:val="0"/>
        </w:rPr>
        <w:t>g），每批产品采取的总样品量不得少于2</w:t>
      </w:r>
      <w:r>
        <w:rPr>
          <w:rFonts w:ascii="宋体" w:hAnsi="宋体" w:cs="宋体"/>
          <w:kern w:val="0"/>
        </w:rPr>
        <w:t>kg</w:t>
      </w:r>
      <w:r>
        <w:rPr>
          <w:rFonts w:hint="eastAsia" w:ascii="宋体" w:hAnsi="宋体" w:cs="宋体"/>
          <w:kern w:val="0"/>
        </w:rPr>
        <w:t>（掺混肥料不得少于4kg）。将采集的样品迅速充分混匀，用分样器（</w:t>
      </w:r>
      <w:r>
        <w:rPr>
          <w:rFonts w:hint="eastAsia" w:ascii="宋体" w:hAnsi="宋体"/>
          <w:szCs w:val="21"/>
          <w:lang w:bidi="ar"/>
        </w:rPr>
        <w:t>掺混肥料样品必须使用格槽式缩分器用混合缩分法进行缩分</w:t>
      </w:r>
      <w:r>
        <w:rPr>
          <w:rFonts w:hint="eastAsia" w:ascii="宋体" w:hAnsi="宋体" w:cs="宋体"/>
          <w:kern w:val="0"/>
        </w:rPr>
        <w:t>）缩分至不少于</w:t>
      </w:r>
      <w:r>
        <w:rPr>
          <w:rFonts w:ascii="宋体" w:hAnsi="宋体" w:cs="宋体"/>
          <w:kern w:val="0"/>
        </w:rPr>
        <w:t>1</w:t>
      </w:r>
      <w:r>
        <w:rPr>
          <w:rFonts w:hint="eastAsia" w:ascii="宋体" w:hAnsi="宋体" w:cs="宋体"/>
          <w:kern w:val="0"/>
        </w:rPr>
        <w:t>.0</w:t>
      </w:r>
      <w:r>
        <w:rPr>
          <w:rFonts w:ascii="宋体" w:hAnsi="宋体" w:cs="宋体"/>
          <w:kern w:val="0"/>
        </w:rPr>
        <w:t>kg</w:t>
      </w:r>
      <w:r>
        <w:rPr>
          <w:rFonts w:hint="eastAsia" w:ascii="宋体" w:hAnsi="宋体" w:cs="宋体"/>
          <w:kern w:val="0"/>
        </w:rPr>
        <w:t>，分装在2个清洁干燥的</w:t>
      </w:r>
      <w:r>
        <w:rPr>
          <w:rFonts w:ascii="宋体" w:hAnsi="宋体" w:cs="宋体"/>
          <w:kern w:val="0"/>
        </w:rPr>
        <w:t>500mL</w:t>
      </w:r>
      <w:r>
        <w:rPr>
          <w:rFonts w:hint="eastAsia" w:ascii="宋体" w:hAnsi="宋体" w:cs="宋体"/>
          <w:kern w:val="0"/>
        </w:rPr>
        <w:t>塑料瓶中，每瓶不少于5</w:t>
      </w:r>
      <w:r>
        <w:rPr>
          <w:rFonts w:ascii="宋体" w:hAnsi="宋体" w:cs="宋体"/>
          <w:kern w:val="0"/>
        </w:rPr>
        <w:t>00</w:t>
      </w:r>
      <w:r>
        <w:rPr>
          <w:rFonts w:hint="eastAsia" w:ascii="宋体" w:hAnsi="宋体" w:cs="宋体"/>
          <w:kern w:val="0"/>
        </w:rPr>
        <w:t>g，分别密封并加贴标识。一瓶作为检验样品，一瓶作为备用样品。</w:t>
      </w:r>
    </w:p>
    <w:p w14:paraId="451C190C">
      <w:pPr>
        <w:adjustRightInd w:val="0"/>
        <w:snapToGrid w:val="0"/>
        <w:spacing w:line="360" w:lineRule="auto"/>
        <w:rPr>
          <w:rFonts w:ascii="宋体" w:hAnsi="宋体" w:cs="宋体"/>
          <w:kern w:val="0"/>
        </w:rPr>
      </w:pPr>
      <w:r>
        <w:rPr>
          <w:rFonts w:hint="eastAsia" w:ascii="宋体" w:hAnsi="宋体" w:cs="宋体"/>
          <w:kern w:val="0"/>
        </w:rPr>
        <w:t>1.4.2流通领域</w:t>
      </w:r>
    </w:p>
    <w:p w14:paraId="61F9A9F7">
      <w:pPr>
        <w:adjustRightInd w:val="0"/>
        <w:snapToGrid w:val="0"/>
        <w:spacing w:line="360" w:lineRule="auto"/>
        <w:ind w:firstLine="420" w:firstLineChars="200"/>
        <w:rPr>
          <w:rFonts w:ascii="宋体" w:hAnsi="宋体" w:cs="宋体"/>
          <w:kern w:val="0"/>
        </w:rPr>
      </w:pPr>
      <w:r>
        <w:rPr>
          <w:rFonts w:hint="eastAsia" w:ascii="宋体" w:hAnsi="宋体" w:cs="宋体"/>
          <w:kern w:val="0"/>
        </w:rPr>
        <w:t>从至少1袋中取出不少于2kg（掺混肥料不得少于4kg）样品，充分混匀后用用分样器（</w:t>
      </w:r>
      <w:r>
        <w:rPr>
          <w:rFonts w:hint="eastAsia" w:ascii="宋体" w:hAnsi="宋体"/>
          <w:szCs w:val="21"/>
          <w:lang w:bidi="ar"/>
        </w:rPr>
        <w:t>掺混肥料样品必须使用格槽式缩分器用混合缩分法进行缩分</w:t>
      </w:r>
      <w:r>
        <w:rPr>
          <w:rFonts w:hint="eastAsia" w:ascii="宋体" w:hAnsi="宋体" w:cs="宋体"/>
          <w:kern w:val="0"/>
        </w:rPr>
        <w:t>）缩分至不少于</w:t>
      </w:r>
      <w:r>
        <w:rPr>
          <w:rFonts w:ascii="宋体" w:hAnsi="宋体" w:cs="宋体"/>
          <w:kern w:val="0"/>
        </w:rPr>
        <w:t>1</w:t>
      </w:r>
      <w:r>
        <w:rPr>
          <w:rFonts w:hint="eastAsia" w:ascii="宋体" w:hAnsi="宋体" w:cs="宋体"/>
          <w:kern w:val="0"/>
        </w:rPr>
        <w:t>.0</w:t>
      </w:r>
      <w:r>
        <w:rPr>
          <w:rFonts w:ascii="宋体" w:hAnsi="宋体" w:cs="宋体"/>
          <w:kern w:val="0"/>
        </w:rPr>
        <w:t>kg</w:t>
      </w:r>
      <w:r>
        <w:rPr>
          <w:rFonts w:hint="eastAsia" w:ascii="宋体" w:hAnsi="宋体" w:cs="宋体"/>
          <w:kern w:val="0"/>
        </w:rPr>
        <w:t>，分装在2个清洁干燥的</w:t>
      </w:r>
      <w:r>
        <w:rPr>
          <w:rFonts w:ascii="宋体" w:hAnsi="宋体" w:cs="宋体"/>
          <w:kern w:val="0"/>
        </w:rPr>
        <w:t>500mL</w:t>
      </w:r>
      <w:r>
        <w:rPr>
          <w:rFonts w:hint="eastAsia" w:ascii="宋体" w:hAnsi="宋体" w:cs="宋体"/>
          <w:kern w:val="0"/>
        </w:rPr>
        <w:t>塑料瓶中，每瓶不少于5</w:t>
      </w:r>
      <w:r>
        <w:rPr>
          <w:rFonts w:ascii="宋体" w:hAnsi="宋体" w:cs="宋体"/>
          <w:kern w:val="0"/>
        </w:rPr>
        <w:t>00</w:t>
      </w:r>
      <w:r>
        <w:rPr>
          <w:rFonts w:hint="eastAsia" w:ascii="宋体" w:hAnsi="宋体" w:cs="宋体"/>
          <w:kern w:val="0"/>
        </w:rPr>
        <w:t>g，分别密封并加贴标识。一瓶作为检验样品，一瓶作为备用样品。</w:t>
      </w:r>
    </w:p>
    <w:p w14:paraId="41FA42F2">
      <w:pPr>
        <w:pStyle w:val="3"/>
        <w:rPr>
          <w:rFonts w:ascii="宋体" w:cs="宋体"/>
          <w:bCs/>
          <w:color w:val="000000"/>
          <w:szCs w:val="21"/>
        </w:rPr>
      </w:pPr>
      <w:r>
        <w:rPr>
          <w:rFonts w:ascii="宋体" w:hAnsi="宋体" w:cs="宋体"/>
          <w:b/>
          <w:bCs/>
          <w:color w:val="000000"/>
          <w:szCs w:val="21"/>
        </w:rPr>
        <w:t xml:space="preserve">2 </w:t>
      </w:r>
      <w:r>
        <w:rPr>
          <w:rFonts w:hint="eastAsia" w:ascii="宋体" w:hAnsi="宋体" w:cs="宋体"/>
          <w:b/>
          <w:bCs/>
          <w:color w:val="000000"/>
          <w:szCs w:val="21"/>
        </w:rPr>
        <w:t>检验项目及检测方法</w:t>
      </w:r>
    </w:p>
    <w:p w14:paraId="38E70C11">
      <w:pPr>
        <w:tabs>
          <w:tab w:val="left" w:pos="6490"/>
        </w:tabs>
        <w:jc w:val="center"/>
        <w:rPr>
          <w:rFonts w:ascii="宋体" w:hAnsi="宋体" w:cs="宋体"/>
          <w:b/>
        </w:rPr>
      </w:pPr>
      <w:r>
        <w:rPr>
          <w:rFonts w:hint="eastAsia" w:ascii="宋体" w:hAnsi="宋体" w:cs="宋体"/>
          <w:b/>
        </w:rPr>
        <w:t>表</w:t>
      </w:r>
      <w:r>
        <w:rPr>
          <w:rFonts w:ascii="宋体" w:hAnsi="宋体" w:cs="宋体"/>
          <w:b/>
        </w:rPr>
        <w:t>2-1</w:t>
      </w:r>
      <w:r>
        <w:rPr>
          <w:rFonts w:hint="eastAsia" w:ascii="宋体" w:hAnsi="宋体" w:cs="宋体"/>
          <w:b/>
        </w:rPr>
        <w:t xml:space="preserve"> 复合肥料产品检验项目</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3449"/>
        <w:gridCol w:w="3796"/>
      </w:tblGrid>
      <w:tr w14:paraId="762A1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169" w:type="dxa"/>
            <w:vMerge w:val="restart"/>
            <w:vAlign w:val="center"/>
          </w:tcPr>
          <w:p w14:paraId="12C6ACF7">
            <w:pPr>
              <w:jc w:val="center"/>
              <w:rPr>
                <w:rFonts w:ascii="宋体" w:hAnsi="宋体" w:cs="宋体"/>
              </w:rPr>
            </w:pPr>
            <w:r>
              <w:rPr>
                <w:rFonts w:hint="eastAsia" w:ascii="宋体" w:hAnsi="宋体" w:cs="宋体"/>
              </w:rPr>
              <w:t>序号</w:t>
            </w:r>
          </w:p>
        </w:tc>
        <w:tc>
          <w:tcPr>
            <w:tcW w:w="3449" w:type="dxa"/>
            <w:vMerge w:val="restart"/>
            <w:vAlign w:val="center"/>
          </w:tcPr>
          <w:p w14:paraId="6AE62977">
            <w:pPr>
              <w:jc w:val="center"/>
              <w:rPr>
                <w:rFonts w:ascii="宋体" w:hAnsi="宋体" w:cs="宋体"/>
              </w:rPr>
            </w:pPr>
            <w:r>
              <w:rPr>
                <w:rFonts w:hint="eastAsia" w:ascii="宋体" w:hAnsi="宋体" w:cs="宋体"/>
              </w:rPr>
              <w:t>检验项目</w:t>
            </w:r>
          </w:p>
        </w:tc>
        <w:tc>
          <w:tcPr>
            <w:tcW w:w="3796" w:type="dxa"/>
            <w:vMerge w:val="restart"/>
            <w:vAlign w:val="center"/>
          </w:tcPr>
          <w:p w14:paraId="1AD19ABE">
            <w:pPr>
              <w:jc w:val="center"/>
              <w:rPr>
                <w:rFonts w:ascii="宋体" w:hAnsi="宋体" w:cs="宋体"/>
              </w:rPr>
            </w:pPr>
            <w:r>
              <w:rPr>
                <w:rFonts w:hint="eastAsia" w:ascii="宋体" w:hAnsi="宋体" w:cs="宋体"/>
              </w:rPr>
              <w:t>检验方法标准</w:t>
            </w:r>
          </w:p>
        </w:tc>
      </w:tr>
      <w:tr w14:paraId="58755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169" w:type="dxa"/>
            <w:vMerge w:val="continue"/>
            <w:vAlign w:val="center"/>
          </w:tcPr>
          <w:p w14:paraId="489BE947">
            <w:pPr>
              <w:jc w:val="center"/>
              <w:rPr>
                <w:rFonts w:ascii="宋体" w:hAnsi="宋体" w:cs="宋体"/>
              </w:rPr>
            </w:pPr>
          </w:p>
        </w:tc>
        <w:tc>
          <w:tcPr>
            <w:tcW w:w="3449" w:type="dxa"/>
            <w:vMerge w:val="continue"/>
            <w:vAlign w:val="center"/>
          </w:tcPr>
          <w:p w14:paraId="20511226">
            <w:pPr>
              <w:jc w:val="center"/>
              <w:rPr>
                <w:rFonts w:ascii="宋体" w:hAnsi="宋体" w:cs="宋体"/>
              </w:rPr>
            </w:pPr>
          </w:p>
        </w:tc>
        <w:tc>
          <w:tcPr>
            <w:tcW w:w="3796" w:type="dxa"/>
            <w:vMerge w:val="continue"/>
            <w:vAlign w:val="center"/>
          </w:tcPr>
          <w:p w14:paraId="61320EF9">
            <w:pPr>
              <w:jc w:val="center"/>
              <w:rPr>
                <w:rFonts w:ascii="宋体" w:hAnsi="宋体" w:cs="宋体"/>
              </w:rPr>
            </w:pPr>
          </w:p>
        </w:tc>
      </w:tr>
      <w:tr w14:paraId="6EC6C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28C28C28">
            <w:pPr>
              <w:jc w:val="center"/>
              <w:rPr>
                <w:rFonts w:ascii="宋体" w:hAnsi="宋体" w:cs="宋体"/>
              </w:rPr>
            </w:pPr>
            <w:r>
              <w:rPr>
                <w:rFonts w:hint="eastAsia" w:ascii="宋体" w:hAnsi="宋体" w:cs="宋体"/>
              </w:rPr>
              <w:t>1</w:t>
            </w:r>
          </w:p>
        </w:tc>
        <w:tc>
          <w:tcPr>
            <w:tcW w:w="3449" w:type="dxa"/>
            <w:vAlign w:val="center"/>
          </w:tcPr>
          <w:p w14:paraId="4A87ADC7">
            <w:pPr>
              <w:ind w:left="-107" w:leftChars="-51" w:right="-107" w:rightChars="-51"/>
              <w:jc w:val="center"/>
              <w:rPr>
                <w:rFonts w:ascii="宋体" w:hAnsi="宋体" w:cs="宋体"/>
              </w:rPr>
            </w:pPr>
            <w:r>
              <w:rPr>
                <w:spacing w:val="-1"/>
              </w:rPr>
              <w:t>总氮</w:t>
            </w:r>
          </w:p>
        </w:tc>
        <w:tc>
          <w:tcPr>
            <w:tcW w:w="3796" w:type="dxa"/>
            <w:vAlign w:val="center"/>
          </w:tcPr>
          <w:p w14:paraId="0F0E6751">
            <w:pPr>
              <w:jc w:val="center"/>
              <w:rPr>
                <w:rFonts w:hint="eastAsia" w:ascii="宋体" w:hAnsi="宋体" w:cs="宋体"/>
              </w:rPr>
            </w:pPr>
            <w:r>
              <w:rPr>
                <w:rFonts w:hint="eastAsia" w:ascii="宋体" w:hAnsi="宋体" w:cs="宋体"/>
              </w:rPr>
              <w:t>GB/T 15063</w:t>
            </w:r>
          </w:p>
        </w:tc>
      </w:tr>
      <w:tr w14:paraId="64E9F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46147156">
            <w:pPr>
              <w:jc w:val="center"/>
              <w:rPr>
                <w:rFonts w:hint="eastAsia" w:ascii="宋体" w:hAnsi="宋体" w:eastAsia="宋体" w:cs="宋体"/>
                <w:lang w:val="en-US" w:eastAsia="zh-CN"/>
              </w:rPr>
            </w:pPr>
            <w:r>
              <w:rPr>
                <w:rFonts w:hint="eastAsia" w:ascii="宋体" w:hAnsi="宋体" w:cs="宋体"/>
                <w:lang w:val="en-US" w:eastAsia="zh-CN"/>
              </w:rPr>
              <w:t>2</w:t>
            </w:r>
          </w:p>
        </w:tc>
        <w:tc>
          <w:tcPr>
            <w:tcW w:w="3449" w:type="dxa"/>
            <w:vAlign w:val="center"/>
          </w:tcPr>
          <w:p w14:paraId="3E3E9286">
            <w:pPr>
              <w:ind w:left="-107" w:leftChars="-51" w:right="-107" w:rightChars="-51"/>
              <w:jc w:val="center"/>
              <w:rPr>
                <w:rFonts w:hint="eastAsia"/>
              </w:rPr>
            </w:pPr>
            <w:r>
              <w:rPr>
                <w:spacing w:val="-1"/>
              </w:rPr>
              <w:t>有效磷</w:t>
            </w:r>
          </w:p>
        </w:tc>
        <w:tc>
          <w:tcPr>
            <w:tcW w:w="3796" w:type="dxa"/>
            <w:vAlign w:val="center"/>
          </w:tcPr>
          <w:p w14:paraId="4CD9AF85">
            <w:pPr>
              <w:jc w:val="center"/>
              <w:rPr>
                <w:rFonts w:hint="eastAsia" w:ascii="宋体" w:hAnsi="宋体" w:cs="宋体"/>
              </w:rPr>
            </w:pPr>
            <w:r>
              <w:rPr>
                <w:rFonts w:hint="eastAsia" w:ascii="宋体" w:hAnsi="宋体" w:cs="宋体"/>
              </w:rPr>
              <w:t>GB/T 15063</w:t>
            </w:r>
          </w:p>
        </w:tc>
      </w:tr>
      <w:tr w14:paraId="3B203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1F1AEB3E">
            <w:pPr>
              <w:jc w:val="center"/>
              <w:rPr>
                <w:rFonts w:hint="eastAsia" w:ascii="宋体" w:hAnsi="宋体" w:eastAsia="宋体" w:cs="宋体"/>
                <w:lang w:val="en-US" w:eastAsia="zh-CN"/>
              </w:rPr>
            </w:pPr>
            <w:r>
              <w:rPr>
                <w:rFonts w:hint="eastAsia" w:ascii="宋体" w:hAnsi="宋体" w:cs="宋体"/>
                <w:lang w:val="en-US" w:eastAsia="zh-CN"/>
              </w:rPr>
              <w:t>3</w:t>
            </w:r>
          </w:p>
        </w:tc>
        <w:tc>
          <w:tcPr>
            <w:tcW w:w="3449" w:type="dxa"/>
            <w:vAlign w:val="center"/>
          </w:tcPr>
          <w:p w14:paraId="7716DA00">
            <w:pPr>
              <w:ind w:left="-107" w:leftChars="-51" w:right="-107" w:rightChars="-51"/>
              <w:jc w:val="center"/>
              <w:rPr>
                <w:rFonts w:hint="eastAsia"/>
              </w:rPr>
            </w:pPr>
            <w:r>
              <w:rPr>
                <w:spacing w:val="-1"/>
              </w:rPr>
              <w:t>氧化钾</w:t>
            </w:r>
          </w:p>
        </w:tc>
        <w:tc>
          <w:tcPr>
            <w:tcW w:w="3796" w:type="dxa"/>
            <w:vAlign w:val="center"/>
          </w:tcPr>
          <w:p w14:paraId="629187C5">
            <w:pPr>
              <w:jc w:val="center"/>
              <w:rPr>
                <w:rFonts w:hint="eastAsia" w:ascii="宋体" w:hAnsi="宋体" w:cs="宋体"/>
              </w:rPr>
            </w:pPr>
            <w:r>
              <w:rPr>
                <w:rFonts w:hint="eastAsia" w:ascii="宋体" w:hAnsi="宋体" w:cs="宋体"/>
              </w:rPr>
              <w:t>GB/T 15063</w:t>
            </w:r>
          </w:p>
        </w:tc>
      </w:tr>
      <w:tr w14:paraId="1DC4B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2712E059">
            <w:pPr>
              <w:jc w:val="center"/>
              <w:rPr>
                <w:rFonts w:hint="eastAsia" w:ascii="宋体" w:hAnsi="宋体" w:eastAsia="宋体" w:cs="宋体"/>
                <w:lang w:val="en-US" w:eastAsia="zh-CN"/>
              </w:rPr>
            </w:pPr>
            <w:r>
              <w:rPr>
                <w:rFonts w:hint="eastAsia" w:ascii="宋体" w:hAnsi="宋体" w:cs="宋体"/>
                <w:lang w:val="en-US" w:eastAsia="zh-CN"/>
              </w:rPr>
              <w:t>4</w:t>
            </w:r>
          </w:p>
        </w:tc>
        <w:tc>
          <w:tcPr>
            <w:tcW w:w="3449" w:type="dxa"/>
            <w:vAlign w:val="center"/>
          </w:tcPr>
          <w:p w14:paraId="726460CF">
            <w:pPr>
              <w:ind w:left="-107" w:leftChars="-51" w:right="-107" w:rightChars="-51"/>
              <w:jc w:val="center"/>
              <w:rPr>
                <w:rFonts w:hint="eastAsia"/>
              </w:rPr>
            </w:pPr>
            <w:r>
              <w:rPr>
                <w:spacing w:val="-1"/>
              </w:rPr>
              <w:t>总养分</w:t>
            </w:r>
          </w:p>
        </w:tc>
        <w:tc>
          <w:tcPr>
            <w:tcW w:w="3796" w:type="dxa"/>
            <w:vAlign w:val="center"/>
          </w:tcPr>
          <w:p w14:paraId="10528754">
            <w:pPr>
              <w:jc w:val="center"/>
              <w:rPr>
                <w:rFonts w:hint="eastAsia" w:ascii="宋体" w:hAnsi="宋体" w:cs="宋体"/>
              </w:rPr>
            </w:pPr>
            <w:r>
              <w:rPr>
                <w:rFonts w:hint="eastAsia" w:ascii="宋体" w:hAnsi="宋体" w:cs="宋体"/>
              </w:rPr>
              <w:t>GB/T 15063</w:t>
            </w:r>
          </w:p>
        </w:tc>
      </w:tr>
      <w:tr w14:paraId="7D467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58C251FA">
            <w:pPr>
              <w:jc w:val="center"/>
              <w:rPr>
                <w:rFonts w:hint="eastAsia" w:ascii="宋体" w:hAnsi="宋体" w:eastAsia="宋体" w:cs="宋体"/>
                <w:lang w:val="en-US" w:eastAsia="zh-CN"/>
              </w:rPr>
            </w:pPr>
            <w:r>
              <w:rPr>
                <w:rFonts w:hint="eastAsia" w:ascii="宋体" w:hAnsi="宋体" w:cs="宋体"/>
                <w:lang w:val="en-US" w:eastAsia="zh-CN"/>
              </w:rPr>
              <w:t>5</w:t>
            </w:r>
          </w:p>
        </w:tc>
        <w:tc>
          <w:tcPr>
            <w:tcW w:w="3449" w:type="dxa"/>
            <w:vAlign w:val="center"/>
          </w:tcPr>
          <w:p w14:paraId="432421D3">
            <w:pPr>
              <w:ind w:left="-107" w:leftChars="-51" w:right="-107" w:rightChars="-51"/>
              <w:jc w:val="center"/>
              <w:rPr>
                <w:rFonts w:hint="eastAsia"/>
              </w:rPr>
            </w:pPr>
            <w:r>
              <w:rPr>
                <w:spacing w:val="-1"/>
              </w:rPr>
              <w:t>氯离子</w:t>
            </w:r>
          </w:p>
        </w:tc>
        <w:tc>
          <w:tcPr>
            <w:tcW w:w="3796" w:type="dxa"/>
            <w:vAlign w:val="center"/>
          </w:tcPr>
          <w:p w14:paraId="60C3309E">
            <w:pPr>
              <w:jc w:val="center"/>
              <w:rPr>
                <w:rFonts w:hint="eastAsia" w:ascii="宋体" w:hAnsi="宋体" w:cs="宋体"/>
              </w:rPr>
            </w:pPr>
            <w:r>
              <w:rPr>
                <w:rFonts w:hint="eastAsia" w:ascii="宋体" w:hAnsi="宋体" w:cs="宋体"/>
              </w:rPr>
              <w:t>GB/T 15063</w:t>
            </w:r>
          </w:p>
        </w:tc>
      </w:tr>
    </w:tbl>
    <w:p w14:paraId="2C5FBB57">
      <w:pPr>
        <w:snapToGrid w:val="0"/>
        <w:spacing w:line="440" w:lineRule="exact"/>
        <w:ind w:firstLine="417" w:firstLineChars="199"/>
        <w:rPr>
          <w:rFonts w:hint="eastAsia" w:ascii="宋体" w:hAnsi="宋体"/>
          <w:color w:val="000000"/>
          <w:szCs w:val="21"/>
        </w:rPr>
      </w:pPr>
    </w:p>
    <w:p w14:paraId="5E403B8F">
      <w:pPr>
        <w:snapToGrid w:val="0"/>
        <w:spacing w:line="440" w:lineRule="exact"/>
        <w:ind w:firstLine="417" w:firstLineChars="199"/>
        <w:rPr>
          <w:rFonts w:hint="eastAsia" w:ascii="宋体" w:hAnsi="宋体"/>
          <w:color w:val="000000"/>
          <w:szCs w:val="21"/>
        </w:rPr>
      </w:pPr>
    </w:p>
    <w:p w14:paraId="35C2B013">
      <w:pPr>
        <w:snapToGrid w:val="0"/>
        <w:spacing w:line="440" w:lineRule="exact"/>
        <w:ind w:firstLine="417" w:firstLineChars="199"/>
        <w:jc w:val="center"/>
        <w:rPr>
          <w:rFonts w:hint="eastAsia" w:ascii="宋体" w:hAnsi="宋体"/>
          <w:color w:val="000000"/>
          <w:szCs w:val="21"/>
        </w:rPr>
      </w:pPr>
      <w:r>
        <w:rPr>
          <w:rFonts w:hint="eastAsia" w:ascii="宋体" w:hAnsi="宋体" w:cs="宋体"/>
          <w:b/>
        </w:rPr>
        <w:t>表</w:t>
      </w:r>
      <w:r>
        <w:rPr>
          <w:rFonts w:ascii="宋体" w:hAnsi="宋体" w:cs="宋体"/>
          <w:b/>
        </w:rPr>
        <w:t>2-</w:t>
      </w:r>
      <w:r>
        <w:rPr>
          <w:rFonts w:hint="eastAsia" w:ascii="宋体" w:hAnsi="宋体" w:cs="宋体"/>
          <w:b/>
          <w:lang w:val="en-US" w:eastAsia="zh-CN"/>
        </w:rPr>
        <w:t>2</w:t>
      </w:r>
      <w:r>
        <w:rPr>
          <w:rFonts w:hint="eastAsia" w:ascii="宋体" w:hAnsi="宋体" w:cs="宋体"/>
          <w:b/>
        </w:rPr>
        <w:t xml:space="preserve"> 掺混肥料（BB肥）产品检验项目</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3449"/>
        <w:gridCol w:w="3796"/>
      </w:tblGrid>
      <w:tr w14:paraId="5F893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169" w:type="dxa"/>
            <w:vMerge w:val="restart"/>
            <w:vAlign w:val="center"/>
          </w:tcPr>
          <w:p w14:paraId="50C8994C">
            <w:pPr>
              <w:jc w:val="center"/>
              <w:rPr>
                <w:rFonts w:ascii="宋体" w:hAnsi="宋体" w:cs="宋体"/>
              </w:rPr>
            </w:pPr>
            <w:r>
              <w:rPr>
                <w:rFonts w:hint="eastAsia" w:ascii="宋体" w:hAnsi="宋体" w:cs="宋体"/>
              </w:rPr>
              <w:t>序号</w:t>
            </w:r>
          </w:p>
        </w:tc>
        <w:tc>
          <w:tcPr>
            <w:tcW w:w="3449" w:type="dxa"/>
            <w:vMerge w:val="restart"/>
            <w:vAlign w:val="center"/>
          </w:tcPr>
          <w:p w14:paraId="2E4246BA">
            <w:pPr>
              <w:jc w:val="center"/>
              <w:rPr>
                <w:rFonts w:ascii="宋体" w:hAnsi="宋体" w:cs="宋体"/>
              </w:rPr>
            </w:pPr>
            <w:r>
              <w:rPr>
                <w:rFonts w:hint="eastAsia" w:ascii="宋体" w:hAnsi="宋体" w:cs="宋体"/>
              </w:rPr>
              <w:t>检验项目</w:t>
            </w:r>
          </w:p>
        </w:tc>
        <w:tc>
          <w:tcPr>
            <w:tcW w:w="3796" w:type="dxa"/>
            <w:vMerge w:val="restart"/>
            <w:vAlign w:val="center"/>
          </w:tcPr>
          <w:p w14:paraId="32DC49F1">
            <w:pPr>
              <w:jc w:val="center"/>
              <w:rPr>
                <w:rFonts w:ascii="宋体" w:hAnsi="宋体" w:cs="宋体"/>
              </w:rPr>
            </w:pPr>
            <w:r>
              <w:rPr>
                <w:rFonts w:hint="eastAsia" w:ascii="宋体" w:hAnsi="宋体" w:cs="宋体"/>
              </w:rPr>
              <w:t>检验方法标准</w:t>
            </w:r>
          </w:p>
        </w:tc>
      </w:tr>
      <w:tr w14:paraId="386CE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169" w:type="dxa"/>
            <w:vMerge w:val="continue"/>
            <w:vAlign w:val="center"/>
          </w:tcPr>
          <w:p w14:paraId="4C2801F9">
            <w:pPr>
              <w:jc w:val="center"/>
              <w:rPr>
                <w:rFonts w:ascii="宋体" w:hAnsi="宋体" w:cs="宋体"/>
              </w:rPr>
            </w:pPr>
          </w:p>
        </w:tc>
        <w:tc>
          <w:tcPr>
            <w:tcW w:w="3449" w:type="dxa"/>
            <w:vMerge w:val="continue"/>
            <w:vAlign w:val="center"/>
          </w:tcPr>
          <w:p w14:paraId="79524EF2">
            <w:pPr>
              <w:jc w:val="center"/>
              <w:rPr>
                <w:rFonts w:ascii="宋体" w:hAnsi="宋体" w:cs="宋体"/>
              </w:rPr>
            </w:pPr>
          </w:p>
        </w:tc>
        <w:tc>
          <w:tcPr>
            <w:tcW w:w="3796" w:type="dxa"/>
            <w:vMerge w:val="continue"/>
            <w:vAlign w:val="center"/>
          </w:tcPr>
          <w:p w14:paraId="333B69AB">
            <w:pPr>
              <w:jc w:val="center"/>
              <w:rPr>
                <w:rFonts w:ascii="宋体" w:hAnsi="宋体" w:cs="宋体"/>
              </w:rPr>
            </w:pPr>
          </w:p>
        </w:tc>
      </w:tr>
      <w:tr w14:paraId="747FE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631A25E8">
            <w:pPr>
              <w:jc w:val="center"/>
              <w:rPr>
                <w:rFonts w:ascii="宋体" w:hAnsi="宋体" w:cs="宋体"/>
              </w:rPr>
            </w:pPr>
            <w:r>
              <w:rPr>
                <w:rFonts w:hint="eastAsia" w:ascii="宋体" w:hAnsi="宋体" w:cs="宋体"/>
              </w:rPr>
              <w:t>1</w:t>
            </w:r>
          </w:p>
        </w:tc>
        <w:tc>
          <w:tcPr>
            <w:tcW w:w="3449" w:type="dxa"/>
            <w:vAlign w:val="center"/>
          </w:tcPr>
          <w:p w14:paraId="52985A19">
            <w:pPr>
              <w:ind w:left="-107" w:leftChars="-51" w:right="-107" w:rightChars="-51"/>
              <w:jc w:val="center"/>
              <w:rPr>
                <w:rFonts w:ascii="宋体" w:hAnsi="宋体" w:cs="宋体"/>
              </w:rPr>
            </w:pPr>
            <w:r>
              <w:rPr>
                <w:spacing w:val="-1"/>
              </w:rPr>
              <w:t>总氮</w:t>
            </w:r>
          </w:p>
        </w:tc>
        <w:tc>
          <w:tcPr>
            <w:tcW w:w="3796" w:type="dxa"/>
            <w:vAlign w:val="center"/>
          </w:tcPr>
          <w:p w14:paraId="7F3727E1">
            <w:pPr>
              <w:jc w:val="center"/>
              <w:rPr>
                <w:rFonts w:hint="eastAsia" w:ascii="宋体" w:hAnsi="宋体" w:cs="宋体"/>
              </w:rPr>
            </w:pPr>
            <w:r>
              <w:rPr>
                <w:rFonts w:hint="eastAsia" w:ascii="宋体" w:hAnsi="宋体" w:cs="宋体"/>
              </w:rPr>
              <w:t>GB/T 21633</w:t>
            </w:r>
          </w:p>
        </w:tc>
      </w:tr>
      <w:tr w14:paraId="02FCD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22FFA575">
            <w:pPr>
              <w:jc w:val="center"/>
              <w:rPr>
                <w:rFonts w:hint="eastAsia" w:ascii="宋体" w:hAnsi="宋体" w:eastAsia="宋体" w:cs="宋体"/>
                <w:lang w:val="en-US" w:eastAsia="zh-CN"/>
              </w:rPr>
            </w:pPr>
            <w:r>
              <w:rPr>
                <w:rFonts w:hint="eastAsia" w:ascii="宋体" w:hAnsi="宋体" w:cs="宋体"/>
                <w:lang w:val="en-US" w:eastAsia="zh-CN"/>
              </w:rPr>
              <w:t>2</w:t>
            </w:r>
          </w:p>
        </w:tc>
        <w:tc>
          <w:tcPr>
            <w:tcW w:w="3449" w:type="dxa"/>
            <w:vAlign w:val="center"/>
          </w:tcPr>
          <w:p w14:paraId="5D02B9FF">
            <w:pPr>
              <w:ind w:left="-107" w:leftChars="-51" w:right="-107" w:rightChars="-51"/>
              <w:jc w:val="center"/>
              <w:rPr>
                <w:rFonts w:hint="eastAsia"/>
              </w:rPr>
            </w:pPr>
            <w:r>
              <w:rPr>
                <w:spacing w:val="-1"/>
              </w:rPr>
              <w:t>有效磷</w:t>
            </w:r>
          </w:p>
        </w:tc>
        <w:tc>
          <w:tcPr>
            <w:tcW w:w="3796" w:type="dxa"/>
            <w:vAlign w:val="center"/>
          </w:tcPr>
          <w:p w14:paraId="381BFB08">
            <w:pPr>
              <w:jc w:val="center"/>
              <w:rPr>
                <w:rFonts w:hint="eastAsia" w:ascii="宋体" w:hAnsi="宋体" w:cs="宋体"/>
              </w:rPr>
            </w:pPr>
            <w:r>
              <w:rPr>
                <w:rFonts w:hint="eastAsia" w:ascii="宋体" w:hAnsi="宋体" w:cs="宋体"/>
              </w:rPr>
              <w:t>GB/T 21633</w:t>
            </w:r>
          </w:p>
        </w:tc>
      </w:tr>
      <w:tr w14:paraId="1E105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3214F8F8">
            <w:pPr>
              <w:jc w:val="center"/>
              <w:rPr>
                <w:rFonts w:hint="eastAsia" w:ascii="宋体" w:hAnsi="宋体" w:eastAsia="宋体" w:cs="宋体"/>
                <w:lang w:val="en-US" w:eastAsia="zh-CN"/>
              </w:rPr>
            </w:pPr>
            <w:r>
              <w:rPr>
                <w:rFonts w:hint="eastAsia" w:ascii="宋体" w:hAnsi="宋体" w:cs="宋体"/>
                <w:lang w:val="en-US" w:eastAsia="zh-CN"/>
              </w:rPr>
              <w:t>3</w:t>
            </w:r>
          </w:p>
        </w:tc>
        <w:tc>
          <w:tcPr>
            <w:tcW w:w="3449" w:type="dxa"/>
            <w:vAlign w:val="center"/>
          </w:tcPr>
          <w:p w14:paraId="6899FE87">
            <w:pPr>
              <w:ind w:left="-107" w:leftChars="-51" w:right="-107" w:rightChars="-51"/>
              <w:jc w:val="center"/>
              <w:rPr>
                <w:rFonts w:hint="eastAsia"/>
              </w:rPr>
            </w:pPr>
            <w:r>
              <w:rPr>
                <w:spacing w:val="-1"/>
              </w:rPr>
              <w:t>氧化钾</w:t>
            </w:r>
          </w:p>
        </w:tc>
        <w:tc>
          <w:tcPr>
            <w:tcW w:w="3796" w:type="dxa"/>
            <w:vAlign w:val="center"/>
          </w:tcPr>
          <w:p w14:paraId="3EF64696">
            <w:pPr>
              <w:jc w:val="center"/>
              <w:rPr>
                <w:rFonts w:hint="eastAsia" w:ascii="宋体" w:hAnsi="宋体" w:cs="宋体"/>
              </w:rPr>
            </w:pPr>
            <w:r>
              <w:rPr>
                <w:rFonts w:hint="eastAsia" w:ascii="宋体" w:hAnsi="宋体" w:cs="宋体"/>
              </w:rPr>
              <w:t>GB/T 21633</w:t>
            </w:r>
          </w:p>
        </w:tc>
      </w:tr>
      <w:tr w14:paraId="3CCF5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37C4484E">
            <w:pPr>
              <w:jc w:val="center"/>
              <w:rPr>
                <w:rFonts w:hint="eastAsia" w:ascii="宋体" w:hAnsi="宋体" w:eastAsia="宋体" w:cs="宋体"/>
                <w:lang w:val="en-US" w:eastAsia="zh-CN"/>
              </w:rPr>
            </w:pPr>
            <w:r>
              <w:rPr>
                <w:rFonts w:hint="eastAsia" w:ascii="宋体" w:hAnsi="宋体" w:cs="宋体"/>
                <w:lang w:val="en-US" w:eastAsia="zh-CN"/>
              </w:rPr>
              <w:t>4</w:t>
            </w:r>
          </w:p>
        </w:tc>
        <w:tc>
          <w:tcPr>
            <w:tcW w:w="3449" w:type="dxa"/>
            <w:vAlign w:val="center"/>
          </w:tcPr>
          <w:p w14:paraId="70E0C2B2">
            <w:pPr>
              <w:ind w:left="-107" w:leftChars="-51" w:right="-107" w:rightChars="-51"/>
              <w:jc w:val="center"/>
              <w:rPr>
                <w:rFonts w:hint="eastAsia"/>
              </w:rPr>
            </w:pPr>
            <w:r>
              <w:rPr>
                <w:spacing w:val="-1"/>
              </w:rPr>
              <w:t>总养分</w:t>
            </w:r>
          </w:p>
        </w:tc>
        <w:tc>
          <w:tcPr>
            <w:tcW w:w="3796" w:type="dxa"/>
            <w:vAlign w:val="center"/>
          </w:tcPr>
          <w:p w14:paraId="765BAEFA">
            <w:pPr>
              <w:jc w:val="center"/>
              <w:rPr>
                <w:rFonts w:hint="eastAsia" w:ascii="宋体" w:hAnsi="宋体" w:cs="宋体"/>
              </w:rPr>
            </w:pPr>
            <w:r>
              <w:rPr>
                <w:rFonts w:hint="eastAsia" w:ascii="宋体" w:hAnsi="宋体" w:cs="宋体"/>
              </w:rPr>
              <w:t>GB/T 21633</w:t>
            </w:r>
          </w:p>
        </w:tc>
      </w:tr>
      <w:tr w14:paraId="6D120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16591965">
            <w:pPr>
              <w:jc w:val="center"/>
              <w:rPr>
                <w:rFonts w:hint="eastAsia" w:ascii="宋体" w:hAnsi="宋体" w:eastAsia="宋体" w:cs="宋体"/>
                <w:lang w:val="en-US" w:eastAsia="zh-CN"/>
              </w:rPr>
            </w:pPr>
            <w:r>
              <w:rPr>
                <w:rFonts w:hint="eastAsia" w:ascii="宋体" w:hAnsi="宋体" w:cs="宋体"/>
                <w:lang w:val="en-US" w:eastAsia="zh-CN"/>
              </w:rPr>
              <w:t>5</w:t>
            </w:r>
          </w:p>
        </w:tc>
        <w:tc>
          <w:tcPr>
            <w:tcW w:w="3449" w:type="dxa"/>
            <w:vAlign w:val="center"/>
          </w:tcPr>
          <w:p w14:paraId="64889A3B">
            <w:pPr>
              <w:ind w:left="-107" w:leftChars="-51" w:right="-107" w:rightChars="-51"/>
              <w:jc w:val="center"/>
              <w:rPr>
                <w:rFonts w:hint="eastAsia"/>
              </w:rPr>
            </w:pPr>
            <w:r>
              <w:rPr>
                <w:spacing w:val="-1"/>
              </w:rPr>
              <w:t>氯离子</w:t>
            </w:r>
          </w:p>
        </w:tc>
        <w:tc>
          <w:tcPr>
            <w:tcW w:w="3796" w:type="dxa"/>
            <w:vAlign w:val="center"/>
          </w:tcPr>
          <w:p w14:paraId="37F6E7BF">
            <w:pPr>
              <w:jc w:val="center"/>
              <w:rPr>
                <w:rFonts w:hint="eastAsia" w:ascii="宋体" w:hAnsi="宋体" w:cs="宋体"/>
              </w:rPr>
            </w:pPr>
            <w:r>
              <w:rPr>
                <w:rFonts w:hint="eastAsia" w:ascii="宋体" w:hAnsi="宋体" w:cs="宋体"/>
              </w:rPr>
              <w:t>GB/T 21633</w:t>
            </w:r>
          </w:p>
        </w:tc>
      </w:tr>
    </w:tbl>
    <w:p w14:paraId="2508E589">
      <w:pPr>
        <w:snapToGrid w:val="0"/>
        <w:spacing w:line="440" w:lineRule="exact"/>
        <w:ind w:firstLine="417" w:firstLineChars="199"/>
        <w:rPr>
          <w:rFonts w:hint="eastAsia" w:ascii="宋体" w:hAnsi="宋体"/>
          <w:color w:val="000000"/>
          <w:szCs w:val="21"/>
        </w:rPr>
      </w:pPr>
    </w:p>
    <w:p w14:paraId="0214F3FF">
      <w:pPr>
        <w:snapToGrid w:val="0"/>
        <w:spacing w:line="440" w:lineRule="exact"/>
        <w:ind w:firstLine="417" w:firstLineChars="199"/>
        <w:rPr>
          <w:rFonts w:hint="eastAsia" w:ascii="宋体" w:hAnsi="宋体"/>
          <w:color w:val="000000"/>
          <w:szCs w:val="21"/>
        </w:rPr>
      </w:pPr>
    </w:p>
    <w:p w14:paraId="1051A21E">
      <w:pPr>
        <w:snapToGrid w:val="0"/>
        <w:spacing w:line="440" w:lineRule="exact"/>
        <w:ind w:firstLine="417" w:firstLineChars="199"/>
        <w:jc w:val="center"/>
        <w:rPr>
          <w:rFonts w:hint="eastAsia" w:ascii="宋体" w:hAnsi="宋体"/>
          <w:color w:val="000000"/>
          <w:szCs w:val="21"/>
        </w:rPr>
      </w:pPr>
      <w:r>
        <w:rPr>
          <w:rFonts w:hint="eastAsia" w:ascii="宋体" w:hAnsi="宋体" w:cs="宋体"/>
          <w:b/>
        </w:rPr>
        <w:t>表</w:t>
      </w:r>
      <w:r>
        <w:rPr>
          <w:rFonts w:ascii="宋体" w:hAnsi="宋体" w:cs="宋体"/>
          <w:b/>
        </w:rPr>
        <w:t>2-</w:t>
      </w:r>
      <w:r>
        <w:rPr>
          <w:rFonts w:hint="eastAsia" w:ascii="宋体" w:hAnsi="宋体" w:cs="宋体"/>
          <w:b/>
          <w:lang w:val="en-US" w:eastAsia="zh-CN"/>
        </w:rPr>
        <w:t>3</w:t>
      </w:r>
      <w:r>
        <w:rPr>
          <w:rFonts w:hint="eastAsia" w:ascii="宋体" w:hAnsi="宋体" w:cs="宋体"/>
          <w:b/>
        </w:rPr>
        <w:t xml:space="preserve"> 有机无机复混肥料产品检验项目</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3449"/>
        <w:gridCol w:w="3796"/>
      </w:tblGrid>
      <w:tr w14:paraId="404EF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169" w:type="dxa"/>
            <w:vMerge w:val="restart"/>
            <w:vAlign w:val="center"/>
          </w:tcPr>
          <w:p w14:paraId="57DBEE39">
            <w:pPr>
              <w:jc w:val="center"/>
              <w:rPr>
                <w:rFonts w:ascii="宋体" w:hAnsi="宋体" w:cs="宋体"/>
              </w:rPr>
            </w:pPr>
            <w:r>
              <w:rPr>
                <w:rFonts w:hint="eastAsia" w:ascii="宋体" w:hAnsi="宋体" w:cs="宋体"/>
              </w:rPr>
              <w:t>序号</w:t>
            </w:r>
          </w:p>
        </w:tc>
        <w:tc>
          <w:tcPr>
            <w:tcW w:w="3449" w:type="dxa"/>
            <w:vMerge w:val="restart"/>
            <w:vAlign w:val="center"/>
          </w:tcPr>
          <w:p w14:paraId="630F1AD2">
            <w:pPr>
              <w:jc w:val="center"/>
              <w:rPr>
                <w:rFonts w:ascii="宋体" w:hAnsi="宋体" w:cs="宋体"/>
              </w:rPr>
            </w:pPr>
            <w:r>
              <w:rPr>
                <w:rFonts w:hint="eastAsia" w:ascii="宋体" w:hAnsi="宋体" w:cs="宋体"/>
              </w:rPr>
              <w:t>检验项目</w:t>
            </w:r>
          </w:p>
        </w:tc>
        <w:tc>
          <w:tcPr>
            <w:tcW w:w="3796" w:type="dxa"/>
            <w:vMerge w:val="restart"/>
            <w:vAlign w:val="center"/>
          </w:tcPr>
          <w:p w14:paraId="3CE5B7E2">
            <w:pPr>
              <w:jc w:val="center"/>
              <w:rPr>
                <w:rFonts w:ascii="宋体" w:hAnsi="宋体" w:cs="宋体"/>
              </w:rPr>
            </w:pPr>
            <w:r>
              <w:rPr>
                <w:rFonts w:hint="eastAsia" w:ascii="宋体" w:hAnsi="宋体" w:cs="宋体"/>
              </w:rPr>
              <w:t>检验方法标准</w:t>
            </w:r>
          </w:p>
        </w:tc>
      </w:tr>
      <w:tr w14:paraId="48D02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169" w:type="dxa"/>
            <w:vMerge w:val="continue"/>
            <w:vAlign w:val="center"/>
          </w:tcPr>
          <w:p w14:paraId="3F867A66">
            <w:pPr>
              <w:jc w:val="center"/>
              <w:rPr>
                <w:rFonts w:ascii="宋体" w:hAnsi="宋体" w:cs="宋体"/>
              </w:rPr>
            </w:pPr>
          </w:p>
        </w:tc>
        <w:tc>
          <w:tcPr>
            <w:tcW w:w="3449" w:type="dxa"/>
            <w:vMerge w:val="continue"/>
            <w:vAlign w:val="center"/>
          </w:tcPr>
          <w:p w14:paraId="74DCD768">
            <w:pPr>
              <w:jc w:val="center"/>
              <w:rPr>
                <w:rFonts w:ascii="宋体" w:hAnsi="宋体" w:cs="宋体"/>
              </w:rPr>
            </w:pPr>
          </w:p>
        </w:tc>
        <w:tc>
          <w:tcPr>
            <w:tcW w:w="3796" w:type="dxa"/>
            <w:vMerge w:val="continue"/>
            <w:vAlign w:val="center"/>
          </w:tcPr>
          <w:p w14:paraId="282E24BB">
            <w:pPr>
              <w:jc w:val="center"/>
              <w:rPr>
                <w:rFonts w:ascii="宋体" w:hAnsi="宋体" w:cs="宋体"/>
              </w:rPr>
            </w:pPr>
          </w:p>
        </w:tc>
      </w:tr>
      <w:tr w14:paraId="3A49F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45B2AA7E">
            <w:pPr>
              <w:jc w:val="center"/>
              <w:rPr>
                <w:rFonts w:ascii="宋体" w:hAnsi="宋体" w:cs="宋体"/>
              </w:rPr>
            </w:pPr>
            <w:r>
              <w:rPr>
                <w:rFonts w:hint="eastAsia" w:ascii="宋体" w:hAnsi="宋体" w:cs="宋体"/>
              </w:rPr>
              <w:t>1</w:t>
            </w:r>
          </w:p>
        </w:tc>
        <w:tc>
          <w:tcPr>
            <w:tcW w:w="3449" w:type="dxa"/>
            <w:vAlign w:val="center"/>
          </w:tcPr>
          <w:p w14:paraId="3397F10C">
            <w:pPr>
              <w:ind w:left="-107" w:leftChars="-51" w:right="-107" w:rightChars="-51"/>
              <w:jc w:val="center"/>
              <w:rPr>
                <w:rFonts w:ascii="宋体" w:hAnsi="宋体" w:cs="宋体"/>
              </w:rPr>
            </w:pPr>
            <w:r>
              <w:rPr>
                <w:spacing w:val="-1"/>
              </w:rPr>
              <w:t>总氮</w:t>
            </w:r>
          </w:p>
        </w:tc>
        <w:tc>
          <w:tcPr>
            <w:tcW w:w="3796" w:type="dxa"/>
            <w:vAlign w:val="center"/>
          </w:tcPr>
          <w:p w14:paraId="25FD85B7">
            <w:pPr>
              <w:jc w:val="center"/>
              <w:rPr>
                <w:rFonts w:hint="eastAsia" w:ascii="宋体" w:hAnsi="宋体" w:cs="宋体"/>
              </w:rPr>
            </w:pPr>
            <w:r>
              <w:rPr>
                <w:rFonts w:hint="eastAsia" w:ascii="宋体" w:hAnsi="宋体" w:cs="宋体"/>
              </w:rPr>
              <w:t>GB/T 18877</w:t>
            </w:r>
          </w:p>
        </w:tc>
      </w:tr>
      <w:tr w14:paraId="699E1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6FAA3F21">
            <w:pPr>
              <w:jc w:val="center"/>
              <w:rPr>
                <w:rFonts w:hint="eastAsia" w:ascii="宋体" w:hAnsi="宋体" w:eastAsia="宋体" w:cs="宋体"/>
                <w:lang w:val="en-US" w:eastAsia="zh-CN"/>
              </w:rPr>
            </w:pPr>
            <w:r>
              <w:rPr>
                <w:rFonts w:hint="eastAsia" w:ascii="宋体" w:hAnsi="宋体" w:cs="宋体"/>
                <w:lang w:val="en-US" w:eastAsia="zh-CN"/>
              </w:rPr>
              <w:t>2</w:t>
            </w:r>
          </w:p>
        </w:tc>
        <w:tc>
          <w:tcPr>
            <w:tcW w:w="3449" w:type="dxa"/>
            <w:vAlign w:val="center"/>
          </w:tcPr>
          <w:p w14:paraId="332B211E">
            <w:pPr>
              <w:ind w:left="-107" w:leftChars="-51" w:right="-107" w:rightChars="-51"/>
              <w:jc w:val="center"/>
              <w:rPr>
                <w:rFonts w:hint="eastAsia"/>
              </w:rPr>
            </w:pPr>
            <w:r>
              <w:rPr>
                <w:spacing w:val="-1"/>
              </w:rPr>
              <w:t>有效磷</w:t>
            </w:r>
          </w:p>
        </w:tc>
        <w:tc>
          <w:tcPr>
            <w:tcW w:w="3796" w:type="dxa"/>
            <w:vAlign w:val="center"/>
          </w:tcPr>
          <w:p w14:paraId="63B4434E">
            <w:pPr>
              <w:jc w:val="center"/>
              <w:rPr>
                <w:rFonts w:hint="eastAsia" w:ascii="宋体" w:hAnsi="宋体" w:cs="宋体"/>
              </w:rPr>
            </w:pPr>
            <w:r>
              <w:rPr>
                <w:rFonts w:hint="eastAsia" w:ascii="宋体" w:hAnsi="宋体" w:cs="宋体"/>
              </w:rPr>
              <w:t>GB/T 18877</w:t>
            </w:r>
          </w:p>
        </w:tc>
      </w:tr>
      <w:tr w14:paraId="17347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133655D7">
            <w:pPr>
              <w:jc w:val="center"/>
              <w:rPr>
                <w:rFonts w:hint="eastAsia" w:ascii="宋体" w:hAnsi="宋体" w:eastAsia="宋体" w:cs="宋体"/>
                <w:lang w:val="en-US" w:eastAsia="zh-CN"/>
              </w:rPr>
            </w:pPr>
            <w:r>
              <w:rPr>
                <w:rFonts w:hint="eastAsia" w:ascii="宋体" w:hAnsi="宋体" w:cs="宋体"/>
                <w:lang w:val="en-US" w:eastAsia="zh-CN"/>
              </w:rPr>
              <w:t>3</w:t>
            </w:r>
          </w:p>
        </w:tc>
        <w:tc>
          <w:tcPr>
            <w:tcW w:w="3449" w:type="dxa"/>
            <w:vAlign w:val="center"/>
          </w:tcPr>
          <w:p w14:paraId="5CB22F3F">
            <w:pPr>
              <w:ind w:left="-107" w:leftChars="-51" w:right="-107" w:rightChars="-51"/>
              <w:jc w:val="center"/>
              <w:rPr>
                <w:rFonts w:hint="eastAsia"/>
              </w:rPr>
            </w:pPr>
            <w:r>
              <w:rPr>
                <w:spacing w:val="-1"/>
              </w:rPr>
              <w:t>氧化钾</w:t>
            </w:r>
          </w:p>
        </w:tc>
        <w:tc>
          <w:tcPr>
            <w:tcW w:w="3796" w:type="dxa"/>
            <w:vAlign w:val="center"/>
          </w:tcPr>
          <w:p w14:paraId="032E3E3C">
            <w:pPr>
              <w:jc w:val="center"/>
              <w:rPr>
                <w:rFonts w:hint="eastAsia" w:ascii="宋体" w:hAnsi="宋体" w:cs="宋体"/>
              </w:rPr>
            </w:pPr>
            <w:r>
              <w:rPr>
                <w:rFonts w:hint="eastAsia" w:ascii="宋体" w:hAnsi="宋体" w:cs="宋体"/>
              </w:rPr>
              <w:t>GB/T 18877</w:t>
            </w:r>
          </w:p>
        </w:tc>
      </w:tr>
      <w:tr w14:paraId="395E4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45EFBFC0">
            <w:pPr>
              <w:jc w:val="center"/>
              <w:rPr>
                <w:rFonts w:hint="eastAsia" w:ascii="宋体" w:hAnsi="宋体" w:eastAsia="宋体" w:cs="宋体"/>
                <w:lang w:val="en-US" w:eastAsia="zh-CN"/>
              </w:rPr>
            </w:pPr>
            <w:r>
              <w:rPr>
                <w:rFonts w:hint="eastAsia" w:ascii="宋体" w:hAnsi="宋体" w:cs="宋体"/>
                <w:lang w:val="en-US" w:eastAsia="zh-CN"/>
              </w:rPr>
              <w:t>4</w:t>
            </w:r>
          </w:p>
        </w:tc>
        <w:tc>
          <w:tcPr>
            <w:tcW w:w="3449" w:type="dxa"/>
            <w:vAlign w:val="center"/>
          </w:tcPr>
          <w:p w14:paraId="3EB73F26">
            <w:pPr>
              <w:ind w:left="-107" w:leftChars="-51" w:right="-107" w:rightChars="-51"/>
              <w:jc w:val="center"/>
              <w:rPr>
                <w:rFonts w:hint="eastAsia"/>
              </w:rPr>
            </w:pPr>
            <w:r>
              <w:rPr>
                <w:spacing w:val="-1"/>
              </w:rPr>
              <w:t>总养分</w:t>
            </w:r>
          </w:p>
        </w:tc>
        <w:tc>
          <w:tcPr>
            <w:tcW w:w="3796" w:type="dxa"/>
            <w:vAlign w:val="center"/>
          </w:tcPr>
          <w:p w14:paraId="38F9ED10">
            <w:pPr>
              <w:jc w:val="center"/>
              <w:rPr>
                <w:rFonts w:hint="eastAsia" w:ascii="宋体" w:hAnsi="宋体" w:cs="宋体"/>
              </w:rPr>
            </w:pPr>
            <w:r>
              <w:rPr>
                <w:rFonts w:hint="eastAsia" w:ascii="宋体" w:hAnsi="宋体" w:cs="宋体"/>
              </w:rPr>
              <w:t>GB/T 18877</w:t>
            </w:r>
          </w:p>
        </w:tc>
      </w:tr>
      <w:tr w14:paraId="6F0A2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7FF7C404">
            <w:pPr>
              <w:jc w:val="center"/>
              <w:rPr>
                <w:rFonts w:hint="eastAsia" w:ascii="宋体" w:hAnsi="宋体" w:eastAsia="宋体" w:cs="宋体"/>
                <w:lang w:val="en-US" w:eastAsia="zh-CN"/>
              </w:rPr>
            </w:pPr>
            <w:r>
              <w:rPr>
                <w:rFonts w:hint="eastAsia" w:ascii="宋体" w:hAnsi="宋体" w:cs="宋体"/>
                <w:lang w:val="en-US" w:eastAsia="zh-CN"/>
              </w:rPr>
              <w:t>5</w:t>
            </w:r>
          </w:p>
        </w:tc>
        <w:tc>
          <w:tcPr>
            <w:tcW w:w="3449" w:type="dxa"/>
            <w:vAlign w:val="center"/>
          </w:tcPr>
          <w:p w14:paraId="7A9D601E">
            <w:pPr>
              <w:ind w:left="-107" w:leftChars="-51" w:right="-107" w:rightChars="-51"/>
              <w:jc w:val="center"/>
              <w:rPr>
                <w:rFonts w:hint="eastAsia"/>
              </w:rPr>
            </w:pPr>
            <w:r>
              <w:rPr>
                <w:spacing w:val="-1"/>
              </w:rPr>
              <w:t>氯离子</w:t>
            </w:r>
          </w:p>
        </w:tc>
        <w:tc>
          <w:tcPr>
            <w:tcW w:w="3796" w:type="dxa"/>
            <w:vAlign w:val="center"/>
          </w:tcPr>
          <w:p w14:paraId="3951E301">
            <w:pPr>
              <w:jc w:val="center"/>
              <w:rPr>
                <w:rFonts w:hint="eastAsia" w:ascii="宋体" w:hAnsi="宋体" w:cs="宋体"/>
              </w:rPr>
            </w:pPr>
            <w:r>
              <w:rPr>
                <w:rFonts w:hint="eastAsia" w:ascii="宋体" w:hAnsi="宋体" w:cs="宋体"/>
              </w:rPr>
              <w:t>GB/T 18877</w:t>
            </w:r>
          </w:p>
        </w:tc>
      </w:tr>
    </w:tbl>
    <w:p w14:paraId="0C605810">
      <w:pPr>
        <w:snapToGrid w:val="0"/>
        <w:spacing w:line="440" w:lineRule="exact"/>
        <w:ind w:firstLine="417" w:firstLineChars="199"/>
        <w:rPr>
          <w:rFonts w:hint="eastAsia" w:ascii="宋体" w:hAnsi="宋体"/>
          <w:color w:val="000000"/>
          <w:szCs w:val="21"/>
        </w:rPr>
      </w:pPr>
    </w:p>
    <w:p w14:paraId="2A1159AD">
      <w:pPr>
        <w:snapToGrid w:val="0"/>
        <w:spacing w:line="440" w:lineRule="exact"/>
        <w:ind w:firstLine="417" w:firstLineChars="199"/>
        <w:rPr>
          <w:rFonts w:hint="eastAsia" w:ascii="宋体" w:hAnsi="宋体"/>
          <w:color w:val="000000"/>
          <w:szCs w:val="21"/>
        </w:rPr>
      </w:pPr>
    </w:p>
    <w:p w14:paraId="2AB5A7D6">
      <w:pPr>
        <w:snapToGrid w:val="0"/>
        <w:spacing w:line="440" w:lineRule="exact"/>
        <w:ind w:firstLine="417" w:firstLineChars="199"/>
        <w:jc w:val="center"/>
        <w:rPr>
          <w:rFonts w:hint="eastAsia" w:ascii="宋体" w:hAnsi="宋体"/>
          <w:color w:val="000000"/>
          <w:szCs w:val="21"/>
        </w:rPr>
      </w:pPr>
      <w:r>
        <w:rPr>
          <w:rFonts w:hint="eastAsia" w:ascii="宋体" w:hAnsi="宋体" w:cs="宋体"/>
          <w:b/>
        </w:rPr>
        <w:t>表</w:t>
      </w:r>
      <w:r>
        <w:rPr>
          <w:rFonts w:ascii="宋体" w:hAnsi="宋体" w:cs="宋体"/>
          <w:b/>
        </w:rPr>
        <w:t>2-</w:t>
      </w:r>
      <w:r>
        <w:rPr>
          <w:rFonts w:hint="eastAsia" w:ascii="宋体" w:hAnsi="宋体" w:cs="宋体"/>
          <w:b/>
          <w:lang w:val="en-US" w:eastAsia="zh-CN"/>
        </w:rPr>
        <w:t>4</w:t>
      </w:r>
      <w:r>
        <w:rPr>
          <w:rFonts w:hint="eastAsia" w:ascii="宋体" w:hAnsi="宋体" w:cs="宋体"/>
          <w:b/>
        </w:rPr>
        <w:t>缓释肥料产品检验项目</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3449"/>
        <w:gridCol w:w="3796"/>
      </w:tblGrid>
      <w:tr w14:paraId="05100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169" w:type="dxa"/>
            <w:vMerge w:val="restart"/>
            <w:vAlign w:val="center"/>
          </w:tcPr>
          <w:p w14:paraId="6F38B702">
            <w:pPr>
              <w:jc w:val="center"/>
              <w:rPr>
                <w:rFonts w:ascii="宋体" w:hAnsi="宋体" w:cs="宋体"/>
              </w:rPr>
            </w:pPr>
            <w:r>
              <w:rPr>
                <w:rFonts w:hint="eastAsia" w:ascii="宋体" w:hAnsi="宋体" w:cs="宋体"/>
              </w:rPr>
              <w:t>序号</w:t>
            </w:r>
          </w:p>
        </w:tc>
        <w:tc>
          <w:tcPr>
            <w:tcW w:w="3449" w:type="dxa"/>
            <w:vMerge w:val="restart"/>
            <w:vAlign w:val="center"/>
          </w:tcPr>
          <w:p w14:paraId="58F4E12A">
            <w:pPr>
              <w:jc w:val="center"/>
              <w:rPr>
                <w:rFonts w:ascii="宋体" w:hAnsi="宋体" w:cs="宋体"/>
              </w:rPr>
            </w:pPr>
            <w:r>
              <w:rPr>
                <w:rFonts w:hint="eastAsia" w:ascii="宋体" w:hAnsi="宋体" w:cs="宋体"/>
              </w:rPr>
              <w:t>检验项目</w:t>
            </w:r>
          </w:p>
        </w:tc>
        <w:tc>
          <w:tcPr>
            <w:tcW w:w="3796" w:type="dxa"/>
            <w:vMerge w:val="restart"/>
            <w:vAlign w:val="center"/>
          </w:tcPr>
          <w:p w14:paraId="1667264F">
            <w:pPr>
              <w:jc w:val="center"/>
              <w:rPr>
                <w:rFonts w:ascii="宋体" w:hAnsi="宋体" w:cs="宋体"/>
              </w:rPr>
            </w:pPr>
            <w:r>
              <w:rPr>
                <w:rFonts w:hint="eastAsia" w:ascii="宋体" w:hAnsi="宋体" w:cs="宋体"/>
              </w:rPr>
              <w:t>检验方法标准</w:t>
            </w:r>
          </w:p>
        </w:tc>
      </w:tr>
      <w:tr w14:paraId="6F8F8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169" w:type="dxa"/>
            <w:vMerge w:val="continue"/>
            <w:vAlign w:val="center"/>
          </w:tcPr>
          <w:p w14:paraId="3F731CCD">
            <w:pPr>
              <w:jc w:val="center"/>
              <w:rPr>
                <w:rFonts w:ascii="宋体" w:hAnsi="宋体" w:cs="宋体"/>
              </w:rPr>
            </w:pPr>
          </w:p>
        </w:tc>
        <w:tc>
          <w:tcPr>
            <w:tcW w:w="3449" w:type="dxa"/>
            <w:vMerge w:val="continue"/>
            <w:vAlign w:val="center"/>
          </w:tcPr>
          <w:p w14:paraId="5E0FE2E1">
            <w:pPr>
              <w:jc w:val="center"/>
              <w:rPr>
                <w:rFonts w:ascii="宋体" w:hAnsi="宋体" w:cs="宋体"/>
              </w:rPr>
            </w:pPr>
          </w:p>
        </w:tc>
        <w:tc>
          <w:tcPr>
            <w:tcW w:w="3796" w:type="dxa"/>
            <w:vMerge w:val="continue"/>
            <w:vAlign w:val="center"/>
          </w:tcPr>
          <w:p w14:paraId="20037534">
            <w:pPr>
              <w:jc w:val="center"/>
              <w:rPr>
                <w:rFonts w:ascii="宋体" w:hAnsi="宋体" w:cs="宋体"/>
              </w:rPr>
            </w:pPr>
          </w:p>
        </w:tc>
      </w:tr>
      <w:tr w14:paraId="1CF0F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1D9037DE">
            <w:pPr>
              <w:jc w:val="center"/>
              <w:rPr>
                <w:rFonts w:ascii="宋体" w:hAnsi="宋体" w:cs="宋体"/>
              </w:rPr>
            </w:pPr>
            <w:r>
              <w:rPr>
                <w:rFonts w:hint="eastAsia" w:ascii="宋体" w:hAnsi="宋体" w:cs="宋体"/>
              </w:rPr>
              <w:t>1</w:t>
            </w:r>
          </w:p>
        </w:tc>
        <w:tc>
          <w:tcPr>
            <w:tcW w:w="3449" w:type="dxa"/>
            <w:vAlign w:val="center"/>
          </w:tcPr>
          <w:p w14:paraId="615E6C4B">
            <w:pPr>
              <w:ind w:left="-107" w:leftChars="-51" w:right="-107" w:rightChars="-51"/>
              <w:jc w:val="center"/>
              <w:rPr>
                <w:rFonts w:ascii="宋体" w:hAnsi="宋体" w:cs="宋体"/>
              </w:rPr>
            </w:pPr>
            <w:r>
              <w:rPr>
                <w:spacing w:val="-1"/>
              </w:rPr>
              <w:t>总氮</w:t>
            </w:r>
          </w:p>
        </w:tc>
        <w:tc>
          <w:tcPr>
            <w:tcW w:w="3796" w:type="dxa"/>
            <w:vAlign w:val="center"/>
          </w:tcPr>
          <w:p w14:paraId="1D0A51B8">
            <w:pPr>
              <w:jc w:val="center"/>
              <w:rPr>
                <w:rFonts w:hint="eastAsia" w:ascii="宋体" w:hAnsi="宋体" w:cs="宋体"/>
              </w:rPr>
            </w:pPr>
            <w:r>
              <w:rPr>
                <w:rFonts w:hint="eastAsia" w:ascii="宋体" w:hAnsi="宋体" w:cs="宋体"/>
              </w:rPr>
              <w:t>GB/T 23348</w:t>
            </w:r>
          </w:p>
        </w:tc>
      </w:tr>
      <w:tr w14:paraId="31A91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6773C006">
            <w:pPr>
              <w:jc w:val="center"/>
              <w:rPr>
                <w:rFonts w:hint="eastAsia" w:ascii="宋体" w:hAnsi="宋体" w:eastAsia="宋体" w:cs="宋体"/>
                <w:lang w:val="en-US" w:eastAsia="zh-CN"/>
              </w:rPr>
            </w:pPr>
            <w:r>
              <w:rPr>
                <w:rFonts w:hint="eastAsia" w:ascii="宋体" w:hAnsi="宋体" w:cs="宋体"/>
                <w:lang w:val="en-US" w:eastAsia="zh-CN"/>
              </w:rPr>
              <w:t>2</w:t>
            </w:r>
          </w:p>
        </w:tc>
        <w:tc>
          <w:tcPr>
            <w:tcW w:w="3449" w:type="dxa"/>
            <w:vAlign w:val="center"/>
          </w:tcPr>
          <w:p w14:paraId="49AB3AC3">
            <w:pPr>
              <w:ind w:left="-107" w:leftChars="-51" w:right="-107" w:rightChars="-51"/>
              <w:jc w:val="center"/>
              <w:rPr>
                <w:rFonts w:hint="eastAsia"/>
              </w:rPr>
            </w:pPr>
            <w:r>
              <w:rPr>
                <w:spacing w:val="-1"/>
              </w:rPr>
              <w:t>有效磷</w:t>
            </w:r>
          </w:p>
        </w:tc>
        <w:tc>
          <w:tcPr>
            <w:tcW w:w="3796" w:type="dxa"/>
            <w:vAlign w:val="center"/>
          </w:tcPr>
          <w:p w14:paraId="3617F4A5">
            <w:pPr>
              <w:jc w:val="center"/>
              <w:rPr>
                <w:rFonts w:hint="eastAsia" w:ascii="宋体" w:hAnsi="宋体" w:cs="宋体"/>
              </w:rPr>
            </w:pPr>
            <w:r>
              <w:rPr>
                <w:rFonts w:hint="eastAsia" w:ascii="宋体" w:hAnsi="宋体" w:cs="宋体"/>
              </w:rPr>
              <w:t>GB/T 23348</w:t>
            </w:r>
          </w:p>
        </w:tc>
      </w:tr>
      <w:tr w14:paraId="5C75D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05BEF3F9">
            <w:pPr>
              <w:jc w:val="center"/>
              <w:rPr>
                <w:rFonts w:hint="eastAsia" w:ascii="宋体" w:hAnsi="宋体" w:eastAsia="宋体" w:cs="宋体"/>
                <w:lang w:val="en-US" w:eastAsia="zh-CN"/>
              </w:rPr>
            </w:pPr>
            <w:r>
              <w:rPr>
                <w:rFonts w:hint="eastAsia" w:ascii="宋体" w:hAnsi="宋体" w:cs="宋体"/>
                <w:lang w:val="en-US" w:eastAsia="zh-CN"/>
              </w:rPr>
              <w:t>3</w:t>
            </w:r>
          </w:p>
        </w:tc>
        <w:tc>
          <w:tcPr>
            <w:tcW w:w="3449" w:type="dxa"/>
            <w:vAlign w:val="center"/>
          </w:tcPr>
          <w:p w14:paraId="6DA41AA0">
            <w:pPr>
              <w:ind w:left="-107" w:leftChars="-51" w:right="-107" w:rightChars="-51"/>
              <w:jc w:val="center"/>
              <w:rPr>
                <w:rFonts w:hint="eastAsia"/>
              </w:rPr>
            </w:pPr>
            <w:r>
              <w:rPr>
                <w:spacing w:val="-1"/>
              </w:rPr>
              <w:t>氧化钾</w:t>
            </w:r>
          </w:p>
        </w:tc>
        <w:tc>
          <w:tcPr>
            <w:tcW w:w="3796" w:type="dxa"/>
            <w:vAlign w:val="center"/>
          </w:tcPr>
          <w:p w14:paraId="731351BD">
            <w:pPr>
              <w:jc w:val="center"/>
              <w:rPr>
                <w:rFonts w:hint="eastAsia" w:ascii="宋体" w:hAnsi="宋体" w:cs="宋体"/>
              </w:rPr>
            </w:pPr>
            <w:r>
              <w:rPr>
                <w:rFonts w:hint="eastAsia" w:ascii="宋体" w:hAnsi="宋体" w:cs="宋体"/>
              </w:rPr>
              <w:t>GB/T 23348</w:t>
            </w:r>
          </w:p>
        </w:tc>
      </w:tr>
      <w:tr w14:paraId="53B1E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630D02B7">
            <w:pPr>
              <w:jc w:val="center"/>
              <w:rPr>
                <w:rFonts w:hint="eastAsia" w:ascii="宋体" w:hAnsi="宋体" w:eastAsia="宋体" w:cs="宋体"/>
                <w:lang w:val="en-US" w:eastAsia="zh-CN"/>
              </w:rPr>
            </w:pPr>
            <w:r>
              <w:rPr>
                <w:rFonts w:hint="eastAsia" w:ascii="宋体" w:hAnsi="宋体" w:cs="宋体"/>
                <w:lang w:val="en-US" w:eastAsia="zh-CN"/>
              </w:rPr>
              <w:t>4</w:t>
            </w:r>
          </w:p>
        </w:tc>
        <w:tc>
          <w:tcPr>
            <w:tcW w:w="3449" w:type="dxa"/>
            <w:vAlign w:val="center"/>
          </w:tcPr>
          <w:p w14:paraId="0959E6A6">
            <w:pPr>
              <w:ind w:left="-107" w:leftChars="-51" w:right="-107" w:rightChars="-51"/>
              <w:jc w:val="center"/>
              <w:rPr>
                <w:rFonts w:hint="eastAsia"/>
              </w:rPr>
            </w:pPr>
            <w:r>
              <w:rPr>
                <w:spacing w:val="-1"/>
              </w:rPr>
              <w:t>总养分</w:t>
            </w:r>
          </w:p>
        </w:tc>
        <w:tc>
          <w:tcPr>
            <w:tcW w:w="3796" w:type="dxa"/>
            <w:vAlign w:val="center"/>
          </w:tcPr>
          <w:p w14:paraId="398E87E5">
            <w:pPr>
              <w:jc w:val="center"/>
              <w:rPr>
                <w:rFonts w:hint="eastAsia" w:ascii="宋体" w:hAnsi="宋体" w:cs="宋体"/>
              </w:rPr>
            </w:pPr>
            <w:r>
              <w:rPr>
                <w:rFonts w:hint="eastAsia" w:ascii="宋体" w:hAnsi="宋体" w:cs="宋体"/>
              </w:rPr>
              <w:t>GB/T 23348</w:t>
            </w:r>
          </w:p>
        </w:tc>
      </w:tr>
      <w:tr w14:paraId="1EB5F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21BD7590">
            <w:pPr>
              <w:jc w:val="center"/>
              <w:rPr>
                <w:rFonts w:hint="eastAsia" w:ascii="宋体" w:hAnsi="宋体" w:eastAsia="宋体" w:cs="宋体"/>
                <w:lang w:val="en-US" w:eastAsia="zh-CN"/>
              </w:rPr>
            </w:pPr>
            <w:r>
              <w:rPr>
                <w:rFonts w:hint="eastAsia" w:ascii="宋体" w:hAnsi="宋体" w:cs="宋体"/>
                <w:lang w:val="en-US" w:eastAsia="zh-CN"/>
              </w:rPr>
              <w:t>5</w:t>
            </w:r>
          </w:p>
        </w:tc>
        <w:tc>
          <w:tcPr>
            <w:tcW w:w="3449" w:type="dxa"/>
            <w:vAlign w:val="center"/>
          </w:tcPr>
          <w:p w14:paraId="7A19E40E">
            <w:pPr>
              <w:ind w:left="-107" w:leftChars="-51" w:right="-107" w:rightChars="-51"/>
              <w:jc w:val="center"/>
              <w:rPr>
                <w:rFonts w:hint="eastAsia"/>
              </w:rPr>
            </w:pPr>
            <w:r>
              <w:rPr>
                <w:spacing w:val="-1"/>
              </w:rPr>
              <w:t>氯离子</w:t>
            </w:r>
          </w:p>
        </w:tc>
        <w:tc>
          <w:tcPr>
            <w:tcW w:w="3796" w:type="dxa"/>
            <w:vAlign w:val="center"/>
          </w:tcPr>
          <w:p w14:paraId="116028B4">
            <w:pPr>
              <w:jc w:val="center"/>
              <w:rPr>
                <w:rFonts w:hint="eastAsia" w:ascii="宋体" w:hAnsi="宋体" w:cs="宋体"/>
              </w:rPr>
            </w:pPr>
            <w:r>
              <w:rPr>
                <w:rFonts w:hint="eastAsia" w:ascii="宋体" w:hAnsi="宋体" w:cs="宋体"/>
              </w:rPr>
              <w:t>GB/T 23348</w:t>
            </w:r>
          </w:p>
        </w:tc>
      </w:tr>
    </w:tbl>
    <w:p w14:paraId="4C0D09CC">
      <w:pPr>
        <w:snapToGrid w:val="0"/>
        <w:spacing w:line="440" w:lineRule="exact"/>
        <w:ind w:firstLine="417" w:firstLineChars="199"/>
        <w:rPr>
          <w:rFonts w:hint="eastAsia" w:ascii="宋体" w:hAnsi="宋体"/>
          <w:color w:val="000000"/>
          <w:szCs w:val="21"/>
        </w:rPr>
      </w:pPr>
    </w:p>
    <w:p w14:paraId="684269BD">
      <w:pPr>
        <w:snapToGrid w:val="0"/>
        <w:spacing w:line="440" w:lineRule="exact"/>
        <w:ind w:firstLine="417" w:firstLineChars="199"/>
        <w:rPr>
          <w:rFonts w:hint="eastAsia" w:ascii="宋体" w:hAnsi="宋体"/>
          <w:color w:val="000000"/>
          <w:szCs w:val="21"/>
        </w:rPr>
      </w:pPr>
    </w:p>
    <w:p w14:paraId="7167BEB1">
      <w:pPr>
        <w:snapToGrid w:val="0"/>
        <w:spacing w:line="440" w:lineRule="exact"/>
        <w:ind w:firstLine="417" w:firstLineChars="199"/>
        <w:jc w:val="center"/>
        <w:rPr>
          <w:rFonts w:hint="eastAsia" w:ascii="宋体" w:hAnsi="宋体"/>
          <w:color w:val="000000"/>
          <w:szCs w:val="21"/>
        </w:rPr>
      </w:pPr>
      <w:r>
        <w:rPr>
          <w:rFonts w:hint="eastAsia" w:ascii="宋体" w:hAnsi="宋体" w:cs="宋体"/>
          <w:b/>
        </w:rPr>
        <w:t>表</w:t>
      </w:r>
      <w:r>
        <w:rPr>
          <w:rFonts w:ascii="宋体" w:hAnsi="宋体" w:cs="宋体"/>
          <w:b/>
        </w:rPr>
        <w:t>2-</w:t>
      </w:r>
      <w:r>
        <w:rPr>
          <w:rFonts w:hint="eastAsia" w:ascii="宋体" w:hAnsi="宋体" w:cs="宋体"/>
          <w:b/>
          <w:lang w:val="en-US" w:eastAsia="zh-CN"/>
        </w:rPr>
        <w:t>5</w:t>
      </w:r>
      <w:r>
        <w:rPr>
          <w:rFonts w:hint="eastAsia" w:ascii="宋体" w:hAnsi="宋体" w:cs="宋体"/>
          <w:b/>
        </w:rPr>
        <w:t>控释肥料产品检验项目</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3449"/>
        <w:gridCol w:w="3796"/>
      </w:tblGrid>
      <w:tr w14:paraId="6F090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169" w:type="dxa"/>
            <w:vMerge w:val="restart"/>
            <w:vAlign w:val="center"/>
          </w:tcPr>
          <w:p w14:paraId="779A2053">
            <w:pPr>
              <w:jc w:val="center"/>
              <w:rPr>
                <w:rFonts w:ascii="宋体" w:hAnsi="宋体" w:cs="宋体"/>
              </w:rPr>
            </w:pPr>
            <w:r>
              <w:rPr>
                <w:rFonts w:hint="eastAsia" w:ascii="宋体" w:hAnsi="宋体" w:cs="宋体"/>
              </w:rPr>
              <w:t>序号</w:t>
            </w:r>
          </w:p>
        </w:tc>
        <w:tc>
          <w:tcPr>
            <w:tcW w:w="3449" w:type="dxa"/>
            <w:vMerge w:val="restart"/>
            <w:vAlign w:val="center"/>
          </w:tcPr>
          <w:p w14:paraId="2879D715">
            <w:pPr>
              <w:jc w:val="center"/>
              <w:rPr>
                <w:rFonts w:ascii="宋体" w:hAnsi="宋体" w:cs="宋体"/>
              </w:rPr>
            </w:pPr>
            <w:r>
              <w:rPr>
                <w:rFonts w:hint="eastAsia" w:ascii="宋体" w:hAnsi="宋体" w:cs="宋体"/>
              </w:rPr>
              <w:t>检验项目</w:t>
            </w:r>
          </w:p>
        </w:tc>
        <w:tc>
          <w:tcPr>
            <w:tcW w:w="3796" w:type="dxa"/>
            <w:vMerge w:val="restart"/>
            <w:vAlign w:val="center"/>
          </w:tcPr>
          <w:p w14:paraId="55F1AE35">
            <w:pPr>
              <w:jc w:val="center"/>
              <w:rPr>
                <w:rFonts w:ascii="宋体" w:hAnsi="宋体" w:cs="宋体"/>
              </w:rPr>
            </w:pPr>
            <w:r>
              <w:rPr>
                <w:rFonts w:hint="eastAsia" w:ascii="宋体" w:hAnsi="宋体" w:cs="宋体"/>
              </w:rPr>
              <w:t>检验方法标准</w:t>
            </w:r>
          </w:p>
        </w:tc>
      </w:tr>
      <w:tr w14:paraId="611FC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169" w:type="dxa"/>
            <w:vMerge w:val="continue"/>
            <w:vAlign w:val="center"/>
          </w:tcPr>
          <w:p w14:paraId="73DCFCA8">
            <w:pPr>
              <w:jc w:val="center"/>
              <w:rPr>
                <w:rFonts w:ascii="宋体" w:hAnsi="宋体" w:cs="宋体"/>
              </w:rPr>
            </w:pPr>
          </w:p>
        </w:tc>
        <w:tc>
          <w:tcPr>
            <w:tcW w:w="3449" w:type="dxa"/>
            <w:vMerge w:val="continue"/>
            <w:vAlign w:val="center"/>
          </w:tcPr>
          <w:p w14:paraId="2CC354F1">
            <w:pPr>
              <w:jc w:val="center"/>
              <w:rPr>
                <w:rFonts w:ascii="宋体" w:hAnsi="宋体" w:cs="宋体"/>
              </w:rPr>
            </w:pPr>
          </w:p>
        </w:tc>
        <w:tc>
          <w:tcPr>
            <w:tcW w:w="3796" w:type="dxa"/>
            <w:vMerge w:val="continue"/>
            <w:vAlign w:val="center"/>
          </w:tcPr>
          <w:p w14:paraId="298BB132">
            <w:pPr>
              <w:jc w:val="center"/>
              <w:rPr>
                <w:rFonts w:ascii="宋体" w:hAnsi="宋体" w:cs="宋体"/>
              </w:rPr>
            </w:pPr>
          </w:p>
        </w:tc>
      </w:tr>
      <w:tr w14:paraId="17013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3B678A5F">
            <w:pPr>
              <w:jc w:val="center"/>
              <w:rPr>
                <w:rFonts w:ascii="宋体" w:hAnsi="宋体" w:cs="宋体"/>
              </w:rPr>
            </w:pPr>
            <w:r>
              <w:rPr>
                <w:rFonts w:hint="eastAsia" w:ascii="宋体" w:hAnsi="宋体" w:cs="宋体"/>
              </w:rPr>
              <w:t>1</w:t>
            </w:r>
          </w:p>
        </w:tc>
        <w:tc>
          <w:tcPr>
            <w:tcW w:w="3449" w:type="dxa"/>
            <w:vAlign w:val="center"/>
          </w:tcPr>
          <w:p w14:paraId="132DD654">
            <w:pPr>
              <w:ind w:left="-107" w:leftChars="-51" w:right="-107" w:rightChars="-51"/>
              <w:jc w:val="center"/>
              <w:rPr>
                <w:rFonts w:ascii="宋体" w:hAnsi="宋体" w:cs="宋体"/>
              </w:rPr>
            </w:pPr>
            <w:r>
              <w:rPr>
                <w:spacing w:val="-1"/>
              </w:rPr>
              <w:t>总氮</w:t>
            </w:r>
          </w:p>
        </w:tc>
        <w:tc>
          <w:tcPr>
            <w:tcW w:w="3796" w:type="dxa"/>
            <w:vAlign w:val="center"/>
          </w:tcPr>
          <w:p w14:paraId="5D7CA657">
            <w:pPr>
              <w:jc w:val="center"/>
              <w:rPr>
                <w:rFonts w:hint="eastAsia" w:ascii="宋体" w:hAnsi="宋体" w:cs="宋体"/>
              </w:rPr>
            </w:pPr>
            <w:r>
              <w:rPr>
                <w:rFonts w:hint="eastAsia" w:ascii="宋体" w:hAnsi="宋体" w:cs="宋体"/>
              </w:rPr>
              <w:t>HG/T 4215</w:t>
            </w:r>
          </w:p>
        </w:tc>
      </w:tr>
      <w:tr w14:paraId="353D5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447DF0EC">
            <w:pPr>
              <w:jc w:val="center"/>
              <w:rPr>
                <w:rFonts w:hint="eastAsia" w:ascii="宋体" w:hAnsi="宋体" w:eastAsia="宋体" w:cs="宋体"/>
                <w:lang w:val="en-US" w:eastAsia="zh-CN"/>
              </w:rPr>
            </w:pPr>
            <w:r>
              <w:rPr>
                <w:rFonts w:hint="eastAsia" w:ascii="宋体" w:hAnsi="宋体" w:cs="宋体"/>
                <w:lang w:val="en-US" w:eastAsia="zh-CN"/>
              </w:rPr>
              <w:t>2</w:t>
            </w:r>
          </w:p>
        </w:tc>
        <w:tc>
          <w:tcPr>
            <w:tcW w:w="3449" w:type="dxa"/>
            <w:vAlign w:val="center"/>
          </w:tcPr>
          <w:p w14:paraId="12ECE3CB">
            <w:pPr>
              <w:ind w:left="-107" w:leftChars="-51" w:right="-107" w:rightChars="-51"/>
              <w:jc w:val="center"/>
              <w:rPr>
                <w:rFonts w:hint="eastAsia"/>
              </w:rPr>
            </w:pPr>
            <w:r>
              <w:rPr>
                <w:spacing w:val="-1"/>
              </w:rPr>
              <w:t>有效磷</w:t>
            </w:r>
          </w:p>
        </w:tc>
        <w:tc>
          <w:tcPr>
            <w:tcW w:w="3796" w:type="dxa"/>
            <w:vAlign w:val="center"/>
          </w:tcPr>
          <w:p w14:paraId="31B1C4AD">
            <w:pPr>
              <w:jc w:val="center"/>
              <w:rPr>
                <w:rFonts w:hint="eastAsia" w:ascii="宋体" w:hAnsi="宋体" w:cs="宋体"/>
              </w:rPr>
            </w:pPr>
            <w:r>
              <w:rPr>
                <w:rFonts w:hint="eastAsia" w:ascii="宋体" w:hAnsi="宋体" w:cs="宋体"/>
              </w:rPr>
              <w:t>HG/T 4215</w:t>
            </w:r>
          </w:p>
        </w:tc>
      </w:tr>
      <w:tr w14:paraId="4C74B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3E6E3A9B">
            <w:pPr>
              <w:jc w:val="center"/>
              <w:rPr>
                <w:rFonts w:hint="eastAsia" w:ascii="宋体" w:hAnsi="宋体" w:eastAsia="宋体" w:cs="宋体"/>
                <w:lang w:val="en-US" w:eastAsia="zh-CN"/>
              </w:rPr>
            </w:pPr>
            <w:r>
              <w:rPr>
                <w:rFonts w:hint="eastAsia" w:ascii="宋体" w:hAnsi="宋体" w:cs="宋体"/>
                <w:lang w:val="en-US" w:eastAsia="zh-CN"/>
              </w:rPr>
              <w:t>3</w:t>
            </w:r>
          </w:p>
        </w:tc>
        <w:tc>
          <w:tcPr>
            <w:tcW w:w="3449" w:type="dxa"/>
            <w:vAlign w:val="center"/>
          </w:tcPr>
          <w:p w14:paraId="68673D5E">
            <w:pPr>
              <w:ind w:left="-107" w:leftChars="-51" w:right="-107" w:rightChars="-51"/>
              <w:jc w:val="center"/>
              <w:rPr>
                <w:rFonts w:hint="eastAsia"/>
              </w:rPr>
            </w:pPr>
            <w:r>
              <w:rPr>
                <w:spacing w:val="-1"/>
              </w:rPr>
              <w:t>氧化钾</w:t>
            </w:r>
          </w:p>
        </w:tc>
        <w:tc>
          <w:tcPr>
            <w:tcW w:w="3796" w:type="dxa"/>
            <w:vAlign w:val="center"/>
          </w:tcPr>
          <w:p w14:paraId="14108123">
            <w:pPr>
              <w:jc w:val="center"/>
              <w:rPr>
                <w:rFonts w:hint="eastAsia" w:ascii="宋体" w:hAnsi="宋体" w:cs="宋体"/>
              </w:rPr>
            </w:pPr>
            <w:r>
              <w:rPr>
                <w:rFonts w:hint="eastAsia" w:ascii="宋体" w:hAnsi="宋体" w:cs="宋体"/>
              </w:rPr>
              <w:t>HG/T 4215</w:t>
            </w:r>
          </w:p>
        </w:tc>
      </w:tr>
      <w:tr w14:paraId="3866D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1D9285C0">
            <w:pPr>
              <w:jc w:val="center"/>
              <w:rPr>
                <w:rFonts w:hint="eastAsia" w:ascii="宋体" w:hAnsi="宋体" w:eastAsia="宋体" w:cs="宋体"/>
                <w:lang w:val="en-US" w:eastAsia="zh-CN"/>
              </w:rPr>
            </w:pPr>
            <w:r>
              <w:rPr>
                <w:rFonts w:hint="eastAsia" w:ascii="宋体" w:hAnsi="宋体" w:cs="宋体"/>
                <w:lang w:val="en-US" w:eastAsia="zh-CN"/>
              </w:rPr>
              <w:t>4</w:t>
            </w:r>
          </w:p>
        </w:tc>
        <w:tc>
          <w:tcPr>
            <w:tcW w:w="3449" w:type="dxa"/>
            <w:vAlign w:val="center"/>
          </w:tcPr>
          <w:p w14:paraId="1AD9A166">
            <w:pPr>
              <w:ind w:left="-107" w:leftChars="-51" w:right="-107" w:rightChars="-51"/>
              <w:jc w:val="center"/>
              <w:rPr>
                <w:rFonts w:hint="eastAsia"/>
              </w:rPr>
            </w:pPr>
            <w:r>
              <w:rPr>
                <w:spacing w:val="-1"/>
              </w:rPr>
              <w:t>总养分</w:t>
            </w:r>
          </w:p>
        </w:tc>
        <w:tc>
          <w:tcPr>
            <w:tcW w:w="3796" w:type="dxa"/>
            <w:vAlign w:val="center"/>
          </w:tcPr>
          <w:p w14:paraId="17771FB1">
            <w:pPr>
              <w:jc w:val="center"/>
              <w:rPr>
                <w:rFonts w:hint="eastAsia" w:ascii="宋体" w:hAnsi="宋体" w:cs="宋体"/>
              </w:rPr>
            </w:pPr>
            <w:r>
              <w:rPr>
                <w:rFonts w:hint="eastAsia" w:ascii="宋体" w:hAnsi="宋体" w:cs="宋体"/>
              </w:rPr>
              <w:t>HG/T 4215</w:t>
            </w:r>
          </w:p>
        </w:tc>
      </w:tr>
      <w:tr w14:paraId="03547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69" w:type="dxa"/>
            <w:vAlign w:val="center"/>
          </w:tcPr>
          <w:p w14:paraId="3A9D4404">
            <w:pPr>
              <w:jc w:val="center"/>
              <w:rPr>
                <w:rFonts w:hint="eastAsia" w:ascii="宋体" w:hAnsi="宋体" w:eastAsia="宋体" w:cs="宋体"/>
                <w:lang w:val="en-US" w:eastAsia="zh-CN"/>
              </w:rPr>
            </w:pPr>
            <w:r>
              <w:rPr>
                <w:rFonts w:hint="eastAsia" w:ascii="宋体" w:hAnsi="宋体" w:cs="宋体"/>
                <w:lang w:val="en-US" w:eastAsia="zh-CN"/>
              </w:rPr>
              <w:t>5</w:t>
            </w:r>
          </w:p>
        </w:tc>
        <w:tc>
          <w:tcPr>
            <w:tcW w:w="3449" w:type="dxa"/>
            <w:vAlign w:val="center"/>
          </w:tcPr>
          <w:p w14:paraId="1D04C6A1">
            <w:pPr>
              <w:ind w:left="-107" w:leftChars="-51" w:right="-107" w:rightChars="-51"/>
              <w:jc w:val="center"/>
              <w:rPr>
                <w:rFonts w:hint="eastAsia"/>
              </w:rPr>
            </w:pPr>
            <w:r>
              <w:rPr>
                <w:spacing w:val="-1"/>
              </w:rPr>
              <w:t>氯离子</w:t>
            </w:r>
          </w:p>
        </w:tc>
        <w:tc>
          <w:tcPr>
            <w:tcW w:w="3796" w:type="dxa"/>
            <w:vAlign w:val="center"/>
          </w:tcPr>
          <w:p w14:paraId="32102C8A">
            <w:pPr>
              <w:jc w:val="center"/>
              <w:rPr>
                <w:rFonts w:hint="eastAsia" w:ascii="宋体" w:hAnsi="宋体" w:cs="宋体"/>
              </w:rPr>
            </w:pPr>
            <w:r>
              <w:rPr>
                <w:rFonts w:hint="eastAsia" w:ascii="宋体" w:hAnsi="宋体" w:cs="宋体"/>
              </w:rPr>
              <w:t>HG/T 4215</w:t>
            </w:r>
          </w:p>
        </w:tc>
      </w:tr>
    </w:tbl>
    <w:p w14:paraId="62471B05">
      <w:pPr>
        <w:snapToGrid w:val="0"/>
        <w:spacing w:line="440" w:lineRule="exact"/>
        <w:ind w:firstLine="417" w:firstLineChars="199"/>
        <w:rPr>
          <w:rFonts w:hint="eastAsia" w:ascii="宋体" w:hAnsi="宋体"/>
          <w:color w:val="000000"/>
          <w:szCs w:val="21"/>
        </w:rPr>
      </w:pPr>
    </w:p>
    <w:p w14:paraId="59DBFAD8">
      <w:pPr>
        <w:snapToGrid w:val="0"/>
        <w:spacing w:line="440" w:lineRule="exact"/>
        <w:ind w:firstLine="417" w:firstLineChars="199"/>
        <w:rPr>
          <w:rFonts w:ascii="宋体"/>
          <w:color w:val="000000"/>
          <w:szCs w:val="21"/>
        </w:rPr>
      </w:pPr>
      <w:bookmarkStart w:id="0" w:name="_GoBack"/>
      <w:bookmarkEnd w:id="0"/>
      <w:r>
        <w:rPr>
          <w:rFonts w:hint="eastAsia" w:ascii="宋体" w:hAnsi="宋体"/>
          <w:color w:val="000000"/>
          <w:szCs w:val="21"/>
        </w:rPr>
        <w:t>注：</w:t>
      </w:r>
      <w:r>
        <w:rPr>
          <w:rFonts w:hint="eastAsia" w:ascii="宋体" w:hAnsi="宋体"/>
          <w:szCs w:val="21"/>
        </w:rPr>
        <w:t>上表所列检验项目是有关法律法规、标准等规定的，重点涉及健康、安全、节能、环保</w:t>
      </w:r>
      <w:r>
        <w:rPr>
          <w:rFonts w:hint="eastAsia" w:ascii="??" w:hAnsi="??" w:cs="宋体"/>
          <w:kern w:val="0"/>
          <w:szCs w:val="21"/>
        </w:rPr>
        <w:t>以及消费者、有关组织反映有质量问题的</w:t>
      </w:r>
      <w:r>
        <w:rPr>
          <w:rFonts w:hint="eastAsia" w:ascii="宋体" w:hAnsi="宋体"/>
          <w:szCs w:val="21"/>
        </w:rPr>
        <w:t>重要项目。</w:t>
      </w:r>
    </w:p>
    <w:p w14:paraId="673304C3">
      <w:pPr>
        <w:snapToGrid w:val="0"/>
        <w:spacing w:before="156" w:beforeLines="50" w:line="360" w:lineRule="auto"/>
        <w:ind w:firstLine="420" w:firstLineChars="200"/>
        <w:jc w:val="left"/>
        <w:rPr>
          <w:rFonts w:ascii="宋体" w:cs="宋体"/>
          <w:b/>
          <w:bCs/>
        </w:rPr>
      </w:pPr>
      <w:r>
        <w:rPr>
          <w:rFonts w:hint="eastAsia" w:ascii="宋体" w:hAnsi="宋体" w:cs="宋体"/>
          <w:snapToGrid w:val="0"/>
        </w:rPr>
        <w:t>执行企业标准、团体标准、地方标准的产品，检验项目参照上述内容执行。</w:t>
      </w:r>
    </w:p>
    <w:p w14:paraId="671A5BFD">
      <w:pPr>
        <w:snapToGrid w:val="0"/>
        <w:spacing w:line="440" w:lineRule="exact"/>
        <w:ind w:firstLine="417" w:firstLineChars="199"/>
        <w:rPr>
          <w:rFonts w:ascii="宋体"/>
          <w:color w:val="000000"/>
          <w:szCs w:val="21"/>
        </w:rPr>
      </w:pPr>
      <w:r>
        <w:rPr>
          <w:rFonts w:hint="eastAsia" w:ascii="宋体" w:hAnsi="宋体" w:cs="方正仿宋简体"/>
          <w:color w:val="000000"/>
        </w:rPr>
        <w:t>凡是注日期的文件，其随后所有的修改单（不包括勘误的内容）或修订版不适用于本细则。凡是不注日期的文件，其最新版本适用于本细则。</w:t>
      </w:r>
    </w:p>
    <w:p w14:paraId="7947F823">
      <w:pPr>
        <w:snapToGrid w:val="0"/>
        <w:spacing w:line="440" w:lineRule="exact"/>
        <w:rPr>
          <w:rFonts w:ascii="黑体" w:hAnsi="宋体" w:eastAsia="黑体"/>
          <w:b/>
          <w:bCs/>
          <w:color w:val="000000"/>
          <w:szCs w:val="21"/>
        </w:rPr>
      </w:pPr>
      <w:r>
        <w:rPr>
          <w:rFonts w:ascii="黑体" w:hAnsi="宋体" w:eastAsia="黑体"/>
          <w:b/>
          <w:bCs/>
          <w:color w:val="000000"/>
          <w:szCs w:val="21"/>
        </w:rPr>
        <w:t>3</w:t>
      </w:r>
      <w:r>
        <w:rPr>
          <w:rFonts w:ascii="宋体" w:hAnsi="宋体" w:cs="宋体"/>
          <w:b/>
          <w:bCs/>
          <w:color w:val="000000"/>
          <w:szCs w:val="21"/>
        </w:rPr>
        <w:t xml:space="preserve"> </w:t>
      </w:r>
      <w:r>
        <w:rPr>
          <w:rFonts w:hint="eastAsia" w:ascii="宋体" w:hAnsi="宋体" w:cs="宋体"/>
          <w:b/>
          <w:bCs/>
          <w:color w:val="000000"/>
          <w:szCs w:val="21"/>
        </w:rPr>
        <w:t>判定规则</w:t>
      </w:r>
    </w:p>
    <w:p w14:paraId="590740E3">
      <w:pPr>
        <w:snapToGrid w:val="0"/>
        <w:spacing w:line="440" w:lineRule="exact"/>
        <w:rPr>
          <w:rFonts w:ascii="宋体"/>
          <w:color w:val="000000"/>
          <w:szCs w:val="21"/>
        </w:rPr>
      </w:pPr>
      <w:r>
        <w:rPr>
          <w:rFonts w:ascii="宋体" w:hAnsi="宋体"/>
          <w:color w:val="000000"/>
          <w:szCs w:val="21"/>
        </w:rPr>
        <w:t>3.1</w:t>
      </w:r>
      <w:r>
        <w:rPr>
          <w:rFonts w:hint="eastAsia" w:ascii="宋体" w:hAnsi="宋体"/>
          <w:color w:val="000000"/>
          <w:szCs w:val="21"/>
        </w:rPr>
        <w:t>标准依据</w:t>
      </w:r>
    </w:p>
    <w:p w14:paraId="06512D25">
      <w:pPr>
        <w:spacing w:line="360" w:lineRule="auto"/>
        <w:ind w:firstLine="420" w:firstLineChars="200"/>
        <w:rPr>
          <w:rFonts w:ascii="宋体" w:hAnsi="宋体" w:cs="宋体"/>
        </w:rPr>
      </w:pPr>
      <w:r>
        <w:rPr>
          <w:rFonts w:hint="eastAsia" w:ascii="宋体" w:hAnsi="宋体" w:cs="宋体"/>
        </w:rPr>
        <w:t>GB/T 15063  复合肥料</w:t>
      </w:r>
    </w:p>
    <w:p w14:paraId="733D8E66">
      <w:pPr>
        <w:spacing w:line="360" w:lineRule="auto"/>
        <w:ind w:firstLine="420" w:firstLineChars="200"/>
        <w:rPr>
          <w:rFonts w:ascii="宋体" w:hAnsi="宋体" w:cs="宋体"/>
        </w:rPr>
      </w:pPr>
      <w:r>
        <w:rPr>
          <w:rFonts w:hint="eastAsia" w:ascii="宋体" w:hAnsi="宋体" w:cs="宋体"/>
        </w:rPr>
        <w:t>GB/T 21633  掺混肥料（BB肥）</w:t>
      </w:r>
    </w:p>
    <w:p w14:paraId="1B8CD478">
      <w:pPr>
        <w:spacing w:line="360" w:lineRule="auto"/>
        <w:ind w:firstLine="420" w:firstLineChars="200"/>
        <w:rPr>
          <w:rFonts w:ascii="宋体" w:hAnsi="宋体" w:cs="宋体"/>
        </w:rPr>
      </w:pPr>
      <w:r>
        <w:rPr>
          <w:rFonts w:hint="eastAsia" w:ascii="宋体" w:hAnsi="宋体" w:cs="宋体"/>
        </w:rPr>
        <w:t>GB/T 18877  有机无机复混肥料</w:t>
      </w:r>
    </w:p>
    <w:p w14:paraId="6E89491C">
      <w:pPr>
        <w:spacing w:line="360" w:lineRule="auto"/>
        <w:ind w:firstLine="420" w:firstLineChars="200"/>
        <w:rPr>
          <w:rFonts w:ascii="宋体" w:hAnsi="宋体" w:cs="宋体"/>
        </w:rPr>
      </w:pPr>
      <w:r>
        <w:rPr>
          <w:rFonts w:hint="eastAsia" w:ascii="宋体" w:hAnsi="宋体" w:cs="宋体"/>
        </w:rPr>
        <w:t>GB/T 23348  缓释肥料</w:t>
      </w:r>
    </w:p>
    <w:p w14:paraId="471991D0">
      <w:pPr>
        <w:spacing w:line="360" w:lineRule="auto"/>
        <w:ind w:firstLine="420" w:firstLineChars="200"/>
        <w:rPr>
          <w:rFonts w:ascii="宋体" w:hAnsi="宋体" w:cs="宋体"/>
        </w:rPr>
      </w:pPr>
      <w:r>
        <w:rPr>
          <w:rFonts w:hint="eastAsia" w:ascii="宋体" w:hAnsi="宋体" w:cs="宋体"/>
        </w:rPr>
        <w:t>HG/T 4215  控释肥料</w:t>
      </w:r>
    </w:p>
    <w:p w14:paraId="02A97FD2">
      <w:pPr>
        <w:snapToGrid w:val="0"/>
        <w:spacing w:line="440" w:lineRule="exact"/>
        <w:ind w:firstLine="420" w:firstLineChars="200"/>
        <w:rPr>
          <w:rFonts w:ascii="宋体"/>
          <w:color w:val="000000"/>
          <w:szCs w:val="21"/>
        </w:rPr>
      </w:pPr>
      <w:r>
        <w:rPr>
          <w:rFonts w:hint="eastAsia" w:ascii="宋体" w:hAnsi="宋体"/>
          <w:color w:val="000000"/>
          <w:szCs w:val="21"/>
        </w:rPr>
        <w:t>相关的法律、行政法规、部门规章、规范性文件</w:t>
      </w:r>
    </w:p>
    <w:p w14:paraId="3B993D28">
      <w:pPr>
        <w:snapToGrid w:val="0"/>
        <w:spacing w:line="440" w:lineRule="exact"/>
        <w:ind w:firstLine="420" w:firstLineChars="200"/>
        <w:rPr>
          <w:rFonts w:ascii="宋体"/>
          <w:color w:val="000000"/>
          <w:szCs w:val="21"/>
        </w:rPr>
      </w:pPr>
      <w:r>
        <w:rPr>
          <w:rFonts w:hint="eastAsia" w:ascii="宋体" w:hAnsi="宋体"/>
          <w:color w:val="000000"/>
          <w:szCs w:val="21"/>
        </w:rPr>
        <w:t>现行有效的企业标准、团体标准、地方标准及产品明示质量要求</w:t>
      </w:r>
    </w:p>
    <w:p w14:paraId="00CC0546">
      <w:pPr>
        <w:snapToGrid w:val="0"/>
        <w:spacing w:line="440" w:lineRule="exact"/>
        <w:rPr>
          <w:rFonts w:ascii="宋体"/>
          <w:color w:val="000000"/>
          <w:szCs w:val="21"/>
        </w:rPr>
      </w:pPr>
      <w:r>
        <w:rPr>
          <w:rFonts w:ascii="宋体" w:hAnsi="宋体"/>
          <w:color w:val="000000"/>
          <w:szCs w:val="21"/>
        </w:rPr>
        <w:t>3.2</w:t>
      </w:r>
      <w:r>
        <w:rPr>
          <w:rFonts w:hint="eastAsia" w:ascii="宋体" w:hAnsi="宋体"/>
          <w:color w:val="000000"/>
          <w:szCs w:val="21"/>
        </w:rPr>
        <w:t>判定原则</w:t>
      </w:r>
    </w:p>
    <w:p w14:paraId="2DF2FB77">
      <w:pPr>
        <w:snapToGrid w:val="0"/>
        <w:spacing w:line="440" w:lineRule="exact"/>
        <w:ind w:firstLine="420" w:firstLineChars="200"/>
        <w:rPr>
          <w:rFonts w:ascii="宋体"/>
          <w:color w:val="000000"/>
          <w:szCs w:val="21"/>
        </w:rPr>
      </w:pPr>
      <w:r>
        <w:rPr>
          <w:rFonts w:hint="eastAsia" w:ascii="宋体" w:hAnsi="宋体"/>
          <w:szCs w:val="21"/>
        </w:rPr>
        <w:t>经检验，检验项目全部合格，判定为被抽查产品所检项目未发现不合格；</w:t>
      </w:r>
      <w:r>
        <w:rPr>
          <w:rFonts w:hint="eastAsia" w:ascii="宋体" w:hAnsi="宋体"/>
          <w:color w:val="000000"/>
          <w:szCs w:val="21"/>
        </w:rPr>
        <w:t>检验项目中任一项或一项以上不合格，判定为被抽查产品不合格。</w:t>
      </w:r>
    </w:p>
    <w:p w14:paraId="5DA5BE13">
      <w:pPr>
        <w:snapToGrid w:val="0"/>
        <w:spacing w:line="440" w:lineRule="exact"/>
        <w:ind w:firstLine="417" w:firstLineChars="199"/>
        <w:rPr>
          <w:rFonts w:asci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3A79CCEF">
      <w:pPr>
        <w:snapToGrid w:val="0"/>
        <w:spacing w:line="440" w:lineRule="exact"/>
        <w:ind w:firstLine="417" w:firstLineChars="199"/>
        <w:rPr>
          <w:rFonts w:asci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6DB7CFE1">
      <w:pPr>
        <w:snapToGrid w:val="0"/>
        <w:spacing w:line="440" w:lineRule="exact"/>
        <w:ind w:firstLine="417" w:firstLineChars="199"/>
        <w:rPr>
          <w:rFonts w:asci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14:paraId="3FAEC986">
      <w:pPr>
        <w:snapToGrid w:val="0"/>
        <w:spacing w:line="440" w:lineRule="exact"/>
        <w:ind w:firstLine="417" w:firstLineChars="199"/>
        <w:rPr>
          <w:rFonts w:asci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2F75EAFA">
      <w:pPr>
        <w:snapToGrid w:val="0"/>
        <w:spacing w:line="440" w:lineRule="exact"/>
        <w:ind w:firstLine="417" w:firstLineChars="199"/>
        <w:rPr>
          <w:rFonts w:ascii="方正仿宋简体" w:hAnsi="仿宋" w:eastAsia="方正仿宋简体"/>
          <w:color w:val="000000"/>
          <w:sz w:val="24"/>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14:paraId="59C455BB">
      <w:pPr>
        <w:snapToGrid w:val="0"/>
        <w:spacing w:line="440" w:lineRule="exact"/>
        <w:rPr>
          <w:rFonts w:ascii="黑体" w:hAnsi="宋体" w:eastAsia="黑体"/>
          <w:b/>
          <w:bCs/>
          <w:color w:val="000000"/>
          <w:szCs w:val="21"/>
        </w:rPr>
      </w:pPr>
      <w:r>
        <w:rPr>
          <w:rFonts w:ascii="黑体" w:hAnsi="宋体" w:eastAsia="黑体"/>
          <w:b/>
          <w:bCs/>
          <w:color w:val="000000"/>
          <w:szCs w:val="21"/>
        </w:rPr>
        <w:t>4</w:t>
      </w:r>
      <w:r>
        <w:rPr>
          <w:rFonts w:ascii="宋体" w:hAnsi="宋体" w:cs="宋体"/>
          <w:b/>
          <w:bCs/>
          <w:color w:val="000000"/>
          <w:szCs w:val="21"/>
        </w:rPr>
        <w:t xml:space="preserve"> </w:t>
      </w:r>
      <w:r>
        <w:rPr>
          <w:rFonts w:hint="eastAsia" w:ascii="宋体" w:hAnsi="宋体" w:cs="宋体"/>
          <w:b/>
          <w:bCs/>
          <w:color w:val="000000"/>
          <w:szCs w:val="21"/>
        </w:rPr>
        <w:t>异议复检</w:t>
      </w:r>
      <w:r>
        <w:rPr>
          <w:rFonts w:ascii="宋体" w:hAnsi="宋体" w:cs="宋体"/>
          <w:b/>
          <w:bCs/>
          <w:color w:val="000000"/>
          <w:szCs w:val="21"/>
        </w:rPr>
        <w:t xml:space="preserve"> </w:t>
      </w:r>
    </w:p>
    <w:p w14:paraId="5C19C9C3">
      <w:pPr>
        <w:spacing w:line="360" w:lineRule="auto"/>
        <w:ind w:firstLine="420" w:firstLineChars="200"/>
        <w:rPr>
          <w:rFonts w:ascii="宋体"/>
          <w:color w:val="000000"/>
          <w:szCs w:val="21"/>
        </w:rPr>
      </w:pPr>
      <w:r>
        <w:rPr>
          <w:rFonts w:hint="eastAsia" w:ascii="宋体" w:hAnsi="宋体"/>
          <w:color w:val="000000"/>
          <w:szCs w:val="21"/>
        </w:rPr>
        <w:t>本细则中确定的全部检验项目，采用备用样品进行复检，相关标准规定有仲裁法的，复检应采用仲裁法。</w:t>
      </w:r>
    </w:p>
    <w:p w14:paraId="645E2E15">
      <w:pPr>
        <w:widowControl/>
        <w:jc w:val="left"/>
        <w:rPr>
          <w:rFonts w:ascii="仿宋_GB2312" w:hAnsi="仿宋" w:eastAsia="仿宋_GB2312"/>
          <w:sz w:val="32"/>
          <w:szCs w:val="32"/>
        </w:rPr>
      </w:pP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汉鼎简书宋二">
    <w:altName w:val="宋体"/>
    <w:panose1 w:val="00000000000000000000"/>
    <w:charset w:val="86"/>
    <w:family w:val="modern"/>
    <w:pitch w:val="default"/>
    <w:sig w:usb0="00000000" w:usb1="00000000" w:usb2="00000010" w:usb3="00000000" w:csb0="00040000" w:csb1="00000000"/>
  </w:font>
  <w:font w:name="??">
    <w:altName w:val="Courier New"/>
    <w:panose1 w:val="00000000000000000000"/>
    <w:charset w:val="00"/>
    <w:family w:val="roman"/>
    <w:pitch w:val="default"/>
    <w:sig w:usb0="00000000" w:usb1="00000000" w:usb2="00000000" w:usb3="00000000" w:csb0="00000001"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7"/>
  <w:drawingGridVerticalSpacing w:val="159"/>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BhZDMzM2M3ZGVhNzA1NmM3NTVmZDZlMzgwY2Q1NTEifQ=="/>
    <w:docVar w:name="KSO_WPS_MARK_KEY" w:val="8cd36c20-2d1b-446d-9f50-2d0dda9ab64b"/>
  </w:docVars>
  <w:rsids>
    <w:rsidRoot w:val="0058020A"/>
    <w:rsid w:val="00004827"/>
    <w:rsid w:val="000718A7"/>
    <w:rsid w:val="00085F78"/>
    <w:rsid w:val="000910AC"/>
    <w:rsid w:val="00096F95"/>
    <w:rsid w:val="000C107A"/>
    <w:rsid w:val="000C2AAA"/>
    <w:rsid w:val="000C666B"/>
    <w:rsid w:val="000C671C"/>
    <w:rsid w:val="000D2F06"/>
    <w:rsid w:val="000D691F"/>
    <w:rsid w:val="001221F5"/>
    <w:rsid w:val="0012481C"/>
    <w:rsid w:val="00132E86"/>
    <w:rsid w:val="001357EC"/>
    <w:rsid w:val="00161882"/>
    <w:rsid w:val="0019092A"/>
    <w:rsid w:val="00191861"/>
    <w:rsid w:val="001958FF"/>
    <w:rsid w:val="001A03B3"/>
    <w:rsid w:val="001A2558"/>
    <w:rsid w:val="001C66FC"/>
    <w:rsid w:val="001D32A1"/>
    <w:rsid w:val="00206468"/>
    <w:rsid w:val="00213C29"/>
    <w:rsid w:val="0023123A"/>
    <w:rsid w:val="00235B78"/>
    <w:rsid w:val="00245C45"/>
    <w:rsid w:val="002639CC"/>
    <w:rsid w:val="00271B67"/>
    <w:rsid w:val="002A1E32"/>
    <w:rsid w:val="002A3C14"/>
    <w:rsid w:val="002A3DD8"/>
    <w:rsid w:val="002A7F8C"/>
    <w:rsid w:val="002C27C8"/>
    <w:rsid w:val="002E2B0B"/>
    <w:rsid w:val="002F3509"/>
    <w:rsid w:val="003071DD"/>
    <w:rsid w:val="0031090B"/>
    <w:rsid w:val="0031165E"/>
    <w:rsid w:val="0034580E"/>
    <w:rsid w:val="003464BC"/>
    <w:rsid w:val="00355AD1"/>
    <w:rsid w:val="00374157"/>
    <w:rsid w:val="0038068C"/>
    <w:rsid w:val="00385C31"/>
    <w:rsid w:val="003879EE"/>
    <w:rsid w:val="003952D3"/>
    <w:rsid w:val="003C0215"/>
    <w:rsid w:val="003C2D7C"/>
    <w:rsid w:val="003E76BC"/>
    <w:rsid w:val="003F786F"/>
    <w:rsid w:val="00400E1B"/>
    <w:rsid w:val="0042157C"/>
    <w:rsid w:val="00426C0E"/>
    <w:rsid w:val="0043005D"/>
    <w:rsid w:val="004469CD"/>
    <w:rsid w:val="004546D6"/>
    <w:rsid w:val="00475980"/>
    <w:rsid w:val="00476701"/>
    <w:rsid w:val="00477389"/>
    <w:rsid w:val="0048087C"/>
    <w:rsid w:val="00483918"/>
    <w:rsid w:val="00485752"/>
    <w:rsid w:val="00492887"/>
    <w:rsid w:val="004937F7"/>
    <w:rsid w:val="0049457E"/>
    <w:rsid w:val="004B6591"/>
    <w:rsid w:val="004B7554"/>
    <w:rsid w:val="004C5E27"/>
    <w:rsid w:val="004D1AA9"/>
    <w:rsid w:val="004E18F4"/>
    <w:rsid w:val="004F13AC"/>
    <w:rsid w:val="004F3979"/>
    <w:rsid w:val="0050616D"/>
    <w:rsid w:val="005155D9"/>
    <w:rsid w:val="00530232"/>
    <w:rsid w:val="00535F90"/>
    <w:rsid w:val="00551989"/>
    <w:rsid w:val="00552A26"/>
    <w:rsid w:val="00560073"/>
    <w:rsid w:val="0056298F"/>
    <w:rsid w:val="00564050"/>
    <w:rsid w:val="0057084C"/>
    <w:rsid w:val="005729ED"/>
    <w:rsid w:val="0058020A"/>
    <w:rsid w:val="005809D2"/>
    <w:rsid w:val="005B7645"/>
    <w:rsid w:val="005B774D"/>
    <w:rsid w:val="005C20A1"/>
    <w:rsid w:val="005C2B56"/>
    <w:rsid w:val="005C7FD3"/>
    <w:rsid w:val="005D136B"/>
    <w:rsid w:val="005E6497"/>
    <w:rsid w:val="005F1D02"/>
    <w:rsid w:val="006165F8"/>
    <w:rsid w:val="0062213B"/>
    <w:rsid w:val="006230AD"/>
    <w:rsid w:val="006267BB"/>
    <w:rsid w:val="0063327B"/>
    <w:rsid w:val="00634E51"/>
    <w:rsid w:val="00637C93"/>
    <w:rsid w:val="006530E9"/>
    <w:rsid w:val="00657D81"/>
    <w:rsid w:val="0066365C"/>
    <w:rsid w:val="00665C73"/>
    <w:rsid w:val="006814B1"/>
    <w:rsid w:val="00686F0D"/>
    <w:rsid w:val="00695D88"/>
    <w:rsid w:val="006A1D9F"/>
    <w:rsid w:val="006B0A31"/>
    <w:rsid w:val="006B2F28"/>
    <w:rsid w:val="006D36F0"/>
    <w:rsid w:val="006D47CA"/>
    <w:rsid w:val="006E26DE"/>
    <w:rsid w:val="006F5B54"/>
    <w:rsid w:val="007036E1"/>
    <w:rsid w:val="0070541A"/>
    <w:rsid w:val="00711EF4"/>
    <w:rsid w:val="007129F9"/>
    <w:rsid w:val="007319BA"/>
    <w:rsid w:val="007379CC"/>
    <w:rsid w:val="00750F71"/>
    <w:rsid w:val="00754AE6"/>
    <w:rsid w:val="007577BF"/>
    <w:rsid w:val="00767591"/>
    <w:rsid w:val="0077507C"/>
    <w:rsid w:val="0079046B"/>
    <w:rsid w:val="007B132C"/>
    <w:rsid w:val="007B1A3D"/>
    <w:rsid w:val="007E2200"/>
    <w:rsid w:val="007F5013"/>
    <w:rsid w:val="00806FC4"/>
    <w:rsid w:val="00815046"/>
    <w:rsid w:val="00827DBC"/>
    <w:rsid w:val="008408ED"/>
    <w:rsid w:val="00840E3B"/>
    <w:rsid w:val="008448AB"/>
    <w:rsid w:val="00861DFE"/>
    <w:rsid w:val="00895063"/>
    <w:rsid w:val="008C4BED"/>
    <w:rsid w:val="008F62DA"/>
    <w:rsid w:val="008F7105"/>
    <w:rsid w:val="0090327D"/>
    <w:rsid w:val="00924157"/>
    <w:rsid w:val="00943EC4"/>
    <w:rsid w:val="00947680"/>
    <w:rsid w:val="009533F5"/>
    <w:rsid w:val="00957BD7"/>
    <w:rsid w:val="009A5350"/>
    <w:rsid w:val="009C0ED2"/>
    <w:rsid w:val="009C5923"/>
    <w:rsid w:val="009D0320"/>
    <w:rsid w:val="009D64CB"/>
    <w:rsid w:val="009E5C67"/>
    <w:rsid w:val="009E779F"/>
    <w:rsid w:val="00A41C77"/>
    <w:rsid w:val="00A44E4F"/>
    <w:rsid w:val="00A727F5"/>
    <w:rsid w:val="00A72FA9"/>
    <w:rsid w:val="00AA3646"/>
    <w:rsid w:val="00AB0C65"/>
    <w:rsid w:val="00AB4A55"/>
    <w:rsid w:val="00AD7C59"/>
    <w:rsid w:val="00AE0753"/>
    <w:rsid w:val="00B03CC1"/>
    <w:rsid w:val="00B07B80"/>
    <w:rsid w:val="00B15102"/>
    <w:rsid w:val="00B178D3"/>
    <w:rsid w:val="00B205EE"/>
    <w:rsid w:val="00B21600"/>
    <w:rsid w:val="00B25B31"/>
    <w:rsid w:val="00B32164"/>
    <w:rsid w:val="00B446FA"/>
    <w:rsid w:val="00B61E20"/>
    <w:rsid w:val="00B709F2"/>
    <w:rsid w:val="00B75E37"/>
    <w:rsid w:val="00B85851"/>
    <w:rsid w:val="00B97233"/>
    <w:rsid w:val="00BB4819"/>
    <w:rsid w:val="00BB632D"/>
    <w:rsid w:val="00BC2713"/>
    <w:rsid w:val="00BC557B"/>
    <w:rsid w:val="00BD2794"/>
    <w:rsid w:val="00BD3712"/>
    <w:rsid w:val="00BD4756"/>
    <w:rsid w:val="00BF21B6"/>
    <w:rsid w:val="00BF596C"/>
    <w:rsid w:val="00C10180"/>
    <w:rsid w:val="00C215EC"/>
    <w:rsid w:val="00C2613E"/>
    <w:rsid w:val="00C454BD"/>
    <w:rsid w:val="00C5544F"/>
    <w:rsid w:val="00CD5D33"/>
    <w:rsid w:val="00CE1362"/>
    <w:rsid w:val="00D40E18"/>
    <w:rsid w:val="00D4338D"/>
    <w:rsid w:val="00D47119"/>
    <w:rsid w:val="00D5250A"/>
    <w:rsid w:val="00D65833"/>
    <w:rsid w:val="00D826FD"/>
    <w:rsid w:val="00D91DDB"/>
    <w:rsid w:val="00DA7D1A"/>
    <w:rsid w:val="00DB3277"/>
    <w:rsid w:val="00DD4F13"/>
    <w:rsid w:val="00DE5122"/>
    <w:rsid w:val="00DE7FE3"/>
    <w:rsid w:val="00E12991"/>
    <w:rsid w:val="00E43EE6"/>
    <w:rsid w:val="00E535C7"/>
    <w:rsid w:val="00E6366B"/>
    <w:rsid w:val="00E7049B"/>
    <w:rsid w:val="00EB3034"/>
    <w:rsid w:val="00EF7431"/>
    <w:rsid w:val="00F17895"/>
    <w:rsid w:val="00F2250E"/>
    <w:rsid w:val="00F368D7"/>
    <w:rsid w:val="00F37CB4"/>
    <w:rsid w:val="00F42219"/>
    <w:rsid w:val="00F538E9"/>
    <w:rsid w:val="00F80AD2"/>
    <w:rsid w:val="00F91FB0"/>
    <w:rsid w:val="00F97B52"/>
    <w:rsid w:val="00FA0CDA"/>
    <w:rsid w:val="00FB48BA"/>
    <w:rsid w:val="00FD62F0"/>
    <w:rsid w:val="00FE4E38"/>
    <w:rsid w:val="00FF32C5"/>
    <w:rsid w:val="03031878"/>
    <w:rsid w:val="043552C1"/>
    <w:rsid w:val="053B739E"/>
    <w:rsid w:val="058C5AED"/>
    <w:rsid w:val="05DE61B6"/>
    <w:rsid w:val="071B624A"/>
    <w:rsid w:val="08C77DBF"/>
    <w:rsid w:val="096F5601"/>
    <w:rsid w:val="09B872C6"/>
    <w:rsid w:val="0BBC3BE4"/>
    <w:rsid w:val="0BE14FFF"/>
    <w:rsid w:val="0C154FFB"/>
    <w:rsid w:val="0C8C26F2"/>
    <w:rsid w:val="0D180C55"/>
    <w:rsid w:val="0E01156E"/>
    <w:rsid w:val="0E042741"/>
    <w:rsid w:val="0EBA4961"/>
    <w:rsid w:val="0F2F448E"/>
    <w:rsid w:val="1052784D"/>
    <w:rsid w:val="106B4D17"/>
    <w:rsid w:val="124777CC"/>
    <w:rsid w:val="12B41326"/>
    <w:rsid w:val="148213F1"/>
    <w:rsid w:val="14D31460"/>
    <w:rsid w:val="18073E94"/>
    <w:rsid w:val="181755D4"/>
    <w:rsid w:val="1ABE36B0"/>
    <w:rsid w:val="1AE11722"/>
    <w:rsid w:val="1B417057"/>
    <w:rsid w:val="1CD8260D"/>
    <w:rsid w:val="1DC14A3C"/>
    <w:rsid w:val="1E9B7544"/>
    <w:rsid w:val="20DC422F"/>
    <w:rsid w:val="21A61310"/>
    <w:rsid w:val="22597A50"/>
    <w:rsid w:val="22E62CC4"/>
    <w:rsid w:val="24721D92"/>
    <w:rsid w:val="2481249B"/>
    <w:rsid w:val="2544791E"/>
    <w:rsid w:val="26FC0ADE"/>
    <w:rsid w:val="27DA25E1"/>
    <w:rsid w:val="28145EFA"/>
    <w:rsid w:val="282F0F0B"/>
    <w:rsid w:val="28ED0A96"/>
    <w:rsid w:val="29F34762"/>
    <w:rsid w:val="2A077D42"/>
    <w:rsid w:val="2BC10524"/>
    <w:rsid w:val="2C24708F"/>
    <w:rsid w:val="2C530EA4"/>
    <w:rsid w:val="2C54129C"/>
    <w:rsid w:val="2E27046D"/>
    <w:rsid w:val="2E941CC4"/>
    <w:rsid w:val="2F2C757E"/>
    <w:rsid w:val="305C3099"/>
    <w:rsid w:val="317B7FBD"/>
    <w:rsid w:val="319819A0"/>
    <w:rsid w:val="32F50265"/>
    <w:rsid w:val="3398794C"/>
    <w:rsid w:val="33E1550E"/>
    <w:rsid w:val="353B01B8"/>
    <w:rsid w:val="37624A31"/>
    <w:rsid w:val="376C70DF"/>
    <w:rsid w:val="387A69F8"/>
    <w:rsid w:val="3881319F"/>
    <w:rsid w:val="388A374E"/>
    <w:rsid w:val="397260D7"/>
    <w:rsid w:val="3B10428B"/>
    <w:rsid w:val="3BD04DA1"/>
    <w:rsid w:val="3C9B1C4D"/>
    <w:rsid w:val="3CAE2628"/>
    <w:rsid w:val="3F0B7066"/>
    <w:rsid w:val="41D918DD"/>
    <w:rsid w:val="422E4F77"/>
    <w:rsid w:val="42A367DF"/>
    <w:rsid w:val="439B36D6"/>
    <w:rsid w:val="441D4008"/>
    <w:rsid w:val="448E5D87"/>
    <w:rsid w:val="44E959C8"/>
    <w:rsid w:val="459B787D"/>
    <w:rsid w:val="463C5841"/>
    <w:rsid w:val="463F39C8"/>
    <w:rsid w:val="46EA66A4"/>
    <w:rsid w:val="47FF48A9"/>
    <w:rsid w:val="4C3D1F2A"/>
    <w:rsid w:val="4D373BCD"/>
    <w:rsid w:val="4D497A62"/>
    <w:rsid w:val="4DBA385A"/>
    <w:rsid w:val="4F1E2124"/>
    <w:rsid w:val="4F462977"/>
    <w:rsid w:val="4FC8467C"/>
    <w:rsid w:val="5039672C"/>
    <w:rsid w:val="520358BD"/>
    <w:rsid w:val="52A603D9"/>
    <w:rsid w:val="52DF6BEF"/>
    <w:rsid w:val="53000B16"/>
    <w:rsid w:val="530B7C13"/>
    <w:rsid w:val="5381166E"/>
    <w:rsid w:val="53E867C1"/>
    <w:rsid w:val="57031654"/>
    <w:rsid w:val="582575E3"/>
    <w:rsid w:val="58D6381E"/>
    <w:rsid w:val="59223789"/>
    <w:rsid w:val="59E80386"/>
    <w:rsid w:val="5C070591"/>
    <w:rsid w:val="5C96721C"/>
    <w:rsid w:val="5CDA1CBE"/>
    <w:rsid w:val="5D0A6ACB"/>
    <w:rsid w:val="5DCE7C24"/>
    <w:rsid w:val="5E995579"/>
    <w:rsid w:val="5F363A31"/>
    <w:rsid w:val="5FAA0402"/>
    <w:rsid w:val="5FD0330B"/>
    <w:rsid w:val="61FD5D7B"/>
    <w:rsid w:val="625E6D04"/>
    <w:rsid w:val="652816CC"/>
    <w:rsid w:val="6891058A"/>
    <w:rsid w:val="68C25DA8"/>
    <w:rsid w:val="691D3A86"/>
    <w:rsid w:val="69970133"/>
    <w:rsid w:val="6B09230A"/>
    <w:rsid w:val="6D7B041A"/>
    <w:rsid w:val="6DC15E28"/>
    <w:rsid w:val="6DF06CBC"/>
    <w:rsid w:val="6F0651CD"/>
    <w:rsid w:val="71310DD6"/>
    <w:rsid w:val="735A1647"/>
    <w:rsid w:val="74021350"/>
    <w:rsid w:val="742202FD"/>
    <w:rsid w:val="75925ED8"/>
    <w:rsid w:val="75B50B18"/>
    <w:rsid w:val="76851D03"/>
    <w:rsid w:val="76E27438"/>
    <w:rsid w:val="776A44CC"/>
    <w:rsid w:val="77C91BF3"/>
    <w:rsid w:val="77FA429E"/>
    <w:rsid w:val="78332AFC"/>
    <w:rsid w:val="7833302C"/>
    <w:rsid w:val="783A133F"/>
    <w:rsid w:val="78BC3A91"/>
    <w:rsid w:val="7A26063B"/>
    <w:rsid w:val="7AD105EC"/>
    <w:rsid w:val="7AF15034"/>
    <w:rsid w:val="7CA511DA"/>
    <w:rsid w:val="7D382717"/>
    <w:rsid w:val="7D7D5689"/>
    <w:rsid w:val="7E332468"/>
    <w:rsid w:val="7F8E4A6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name="annotation reference"/>
    <w:lsdException w:uiPriority="99" w:name="line number"/>
    <w:lsdException w:uiPriority="99" w:name="page number"/>
    <w:lsdException w:qFormat="1" w:unhideWhenUsed="0" w:uiPriority="99" w:name="endnote reference"/>
    <w:lsdException w:qFormat="1" w:unhideWhenUsed="0"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adjustRightInd w:val="0"/>
      <w:spacing w:before="120" w:line="360" w:lineRule="atLeast"/>
    </w:pPr>
    <w:rPr>
      <w:rFonts w:ascii="Cambria" w:hAnsi="Cambria"/>
      <w:szCs w:val="21"/>
    </w:rPr>
  </w:style>
  <w:style w:type="paragraph" w:styleId="3">
    <w:name w:val="annotation text"/>
    <w:basedOn w:val="1"/>
    <w:link w:val="17"/>
    <w:qFormat/>
    <w:uiPriority w:val="99"/>
    <w:pPr>
      <w:jc w:val="left"/>
    </w:pPr>
  </w:style>
  <w:style w:type="paragraph" w:styleId="4">
    <w:name w:val="endnote text"/>
    <w:basedOn w:val="1"/>
    <w:link w:val="18"/>
    <w:semiHidden/>
    <w:qFormat/>
    <w:uiPriority w:val="99"/>
    <w:pPr>
      <w:snapToGrid w:val="0"/>
      <w:jc w:val="left"/>
    </w:pPr>
  </w:style>
  <w:style w:type="paragraph" w:styleId="5">
    <w:name w:val="Balloon Text"/>
    <w:basedOn w:val="1"/>
    <w:link w:val="19"/>
    <w:qFormat/>
    <w:uiPriority w:val="0"/>
    <w:rPr>
      <w:sz w:val="18"/>
      <w:szCs w:val="18"/>
    </w:rPr>
  </w:style>
  <w:style w:type="paragraph" w:styleId="6">
    <w:name w:val="footer"/>
    <w:basedOn w:val="1"/>
    <w:link w:val="20"/>
    <w:qFormat/>
    <w:uiPriority w:val="0"/>
    <w:pPr>
      <w:tabs>
        <w:tab w:val="center" w:pos="4153"/>
        <w:tab w:val="right" w:pos="8306"/>
      </w:tabs>
      <w:snapToGrid w:val="0"/>
      <w:jc w:val="left"/>
    </w:pPr>
    <w:rPr>
      <w:sz w:val="18"/>
      <w:szCs w:val="18"/>
    </w:rPr>
  </w:style>
  <w:style w:type="paragraph" w:styleId="7">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2"/>
    <w:semiHidden/>
    <w:qFormat/>
    <w:uiPriority w:val="99"/>
    <w:pPr>
      <w:snapToGrid w:val="0"/>
      <w:jc w:val="left"/>
    </w:pPr>
    <w:rPr>
      <w:sz w:val="18"/>
      <w:szCs w:val="18"/>
    </w:rPr>
  </w:style>
  <w:style w:type="paragraph" w:styleId="9">
    <w:name w:val="Normal (Web)"/>
    <w:basedOn w:val="1"/>
    <w:unhideWhenUsed/>
    <w:qFormat/>
    <w:uiPriority w:val="99"/>
    <w:rPr>
      <w:rFonts w:ascii="Times New Roman" w:hAnsi="Times New Roman"/>
      <w:szCs w:val="21"/>
    </w:rPr>
  </w:style>
  <w:style w:type="paragraph" w:styleId="10">
    <w:name w:val="annotation subject"/>
    <w:basedOn w:val="3"/>
    <w:next w:val="3"/>
    <w:link w:val="23"/>
    <w:semiHidden/>
    <w:qFormat/>
    <w:uiPriority w:val="99"/>
    <w:rPr>
      <w:b/>
      <w:bCs/>
    </w:rPr>
  </w:style>
  <w:style w:type="table" w:styleId="12">
    <w:name w:val="Table Grid"/>
    <w:basedOn w:val="11"/>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endnote reference"/>
    <w:semiHidden/>
    <w:qFormat/>
    <w:uiPriority w:val="99"/>
    <w:rPr>
      <w:rFonts w:cs="Times New Roman"/>
      <w:vertAlign w:val="superscript"/>
    </w:rPr>
  </w:style>
  <w:style w:type="character" w:styleId="15">
    <w:name w:val="annotation reference"/>
    <w:semiHidden/>
    <w:qFormat/>
    <w:uiPriority w:val="99"/>
    <w:rPr>
      <w:rFonts w:cs="Times New Roman"/>
      <w:sz w:val="21"/>
      <w:szCs w:val="21"/>
    </w:rPr>
  </w:style>
  <w:style w:type="character" w:styleId="16">
    <w:name w:val="footnote reference"/>
    <w:semiHidden/>
    <w:qFormat/>
    <w:uiPriority w:val="99"/>
    <w:rPr>
      <w:rFonts w:cs="Times New Roman"/>
      <w:vertAlign w:val="superscript"/>
    </w:rPr>
  </w:style>
  <w:style w:type="character" w:customStyle="1" w:styleId="17">
    <w:name w:val="批注文字 字符"/>
    <w:link w:val="3"/>
    <w:qFormat/>
    <w:locked/>
    <w:uiPriority w:val="99"/>
    <w:rPr>
      <w:rFonts w:cs="Times New Roman"/>
      <w:kern w:val="2"/>
      <w:sz w:val="22"/>
      <w:szCs w:val="22"/>
    </w:rPr>
  </w:style>
  <w:style w:type="character" w:customStyle="1" w:styleId="18">
    <w:name w:val="尾注文本 字符"/>
    <w:link w:val="4"/>
    <w:semiHidden/>
    <w:qFormat/>
    <w:locked/>
    <w:uiPriority w:val="99"/>
    <w:rPr>
      <w:rFonts w:cs="Times New Roman"/>
      <w:kern w:val="2"/>
      <w:sz w:val="22"/>
      <w:szCs w:val="22"/>
    </w:rPr>
  </w:style>
  <w:style w:type="character" w:customStyle="1" w:styleId="19">
    <w:name w:val="批注框文本 字符"/>
    <w:link w:val="5"/>
    <w:qFormat/>
    <w:locked/>
    <w:uiPriority w:val="0"/>
    <w:rPr>
      <w:rFonts w:cs="Times New Roman"/>
      <w:sz w:val="18"/>
      <w:szCs w:val="18"/>
    </w:rPr>
  </w:style>
  <w:style w:type="character" w:customStyle="1" w:styleId="20">
    <w:name w:val="页脚 字符"/>
    <w:link w:val="6"/>
    <w:qFormat/>
    <w:locked/>
    <w:uiPriority w:val="99"/>
    <w:rPr>
      <w:rFonts w:cs="Times New Roman"/>
      <w:sz w:val="18"/>
      <w:szCs w:val="18"/>
    </w:rPr>
  </w:style>
  <w:style w:type="character" w:customStyle="1" w:styleId="21">
    <w:name w:val="页眉 字符"/>
    <w:link w:val="7"/>
    <w:qFormat/>
    <w:locked/>
    <w:uiPriority w:val="99"/>
    <w:rPr>
      <w:rFonts w:cs="Times New Roman"/>
      <w:sz w:val="18"/>
      <w:szCs w:val="18"/>
    </w:rPr>
  </w:style>
  <w:style w:type="character" w:customStyle="1" w:styleId="22">
    <w:name w:val="脚注文本 字符"/>
    <w:link w:val="8"/>
    <w:semiHidden/>
    <w:qFormat/>
    <w:locked/>
    <w:uiPriority w:val="99"/>
    <w:rPr>
      <w:rFonts w:cs="Times New Roman"/>
      <w:kern w:val="2"/>
      <w:sz w:val="18"/>
      <w:szCs w:val="18"/>
    </w:rPr>
  </w:style>
  <w:style w:type="character" w:customStyle="1" w:styleId="23">
    <w:name w:val="批注主题 字符"/>
    <w:link w:val="10"/>
    <w:semiHidden/>
    <w:qFormat/>
    <w:locked/>
    <w:uiPriority w:val="99"/>
    <w:rPr>
      <w:rFonts w:cs="Times New Roman"/>
      <w:b/>
      <w:bCs/>
      <w:kern w:val="2"/>
      <w:sz w:val="22"/>
      <w:szCs w:val="22"/>
    </w:rPr>
  </w:style>
  <w:style w:type="paragraph" w:styleId="24">
    <w:name w:val="List Paragraph"/>
    <w:basedOn w:val="1"/>
    <w:qFormat/>
    <w:uiPriority w:val="99"/>
    <w:pPr>
      <w:ind w:firstLine="420" w:firstLineChars="200"/>
    </w:pPr>
  </w:style>
  <w:style w:type="character" w:customStyle="1" w:styleId="25">
    <w:name w:val="不明显强调1"/>
    <w:qFormat/>
    <w:uiPriority w:val="99"/>
    <w:rPr>
      <w:rFonts w:cs="Times New Roman"/>
      <w:i/>
      <w:iCs/>
      <w:color w:val="7F7F7F"/>
    </w:rPr>
  </w:style>
  <w:style w:type="paragraph" w:customStyle="1" w:styleId="26">
    <w:name w:val="肥料正文"/>
    <w:basedOn w:val="1"/>
    <w:qFormat/>
    <w:uiPriority w:val="0"/>
    <w:pPr>
      <w:adjustRightInd w:val="0"/>
      <w:snapToGrid w:val="0"/>
      <w:spacing w:line="317" w:lineRule="auto"/>
      <w:ind w:firstLine="200" w:firstLineChars="200"/>
    </w:pPr>
    <w:rPr>
      <w:rFonts w:ascii="Times New Roman" w:hAnsi="Times New Roman" w:eastAsia="汉鼎简书宋二"/>
      <w:snapToGrid w:val="0"/>
      <w:spacing w:val="2"/>
      <w:kern w:val="0"/>
      <w:sz w:val="2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1148</Words>
  <Characters>1411</Characters>
  <Lines>65</Lines>
  <Paragraphs>18</Paragraphs>
  <TotalTime>4</TotalTime>
  <ScaleCrop>false</ScaleCrop>
  <LinksUpToDate>false</LinksUpToDate>
  <CharactersWithSpaces>1457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2022-08-27T12:36:00Z</dcterms:created>
  <dc:creator>张晨艺</dc:creator>
  <cp:lastModifiedBy>Administrator</cp:lastModifiedBy>
  <cp:lastPrinted>2022-09-22T08:21:00Z</cp:lastPrinted>
  <dcterms:modified xsi:type="dcterms:W3CDTF">2025-05-11T03:27:37Z</dcterms:modified>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4A7B47779DD54F80BFC3EA4C857AB0CE</vt:lpwstr>
  </property>
  <property fmtid="{D5CDD505-2E9C-101B-9397-08002B2CF9AE}" pid="4" name="KSOTemplateDocerSaveRecord">
    <vt:lpwstr>eyJoZGlkIjoiZmYzMTczYjBlMjhkM2I0NjY4MmRjY2I3YWYwYjk3ZWUifQ==</vt:lpwstr>
  </property>
</Properties>
</file>