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83AD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shd w:val="clear" w:fill="FFFFFF"/>
          <w:lang w:val="en-US" w:eastAsia="zh-CN"/>
          <w14:textFill>
            <w14:solidFill>
              <w14:schemeClr w14:val="tx1"/>
            </w14:solidFill>
          </w14:textFill>
        </w:rPr>
        <w:t>2025年工作总结及2026年工作谋划</w:t>
      </w:r>
    </w:p>
    <w:p w14:paraId="3AC3CE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b/>
          <w:bCs/>
          <w:sz w:val="32"/>
          <w:szCs w:val="32"/>
        </w:rPr>
      </w:pPr>
      <w:r>
        <w:rPr>
          <w:rFonts w:hint="eastAsia" w:ascii="楷体" w:hAnsi="楷体" w:eastAsia="楷体" w:cs="楷体"/>
          <w:b/>
          <w:bCs/>
          <w:sz w:val="32"/>
          <w:szCs w:val="32"/>
        </w:rPr>
        <w:t>济宁市公共资源交易服务中心汶上分中心</w:t>
      </w:r>
    </w:p>
    <w:p w14:paraId="393A70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202</w:t>
      </w:r>
      <w:r>
        <w:rPr>
          <w:rFonts w:hint="eastAsia" w:ascii="Times New Roman" w:hAnsi="Times New Roman" w:eastAsia="楷体" w:cs="Times New Roman"/>
          <w:b/>
          <w:bCs/>
          <w:sz w:val="32"/>
          <w:szCs w:val="32"/>
          <w:lang w:val="en-US" w:eastAsia="zh-CN"/>
        </w:rPr>
        <w:t>5</w:t>
      </w:r>
      <w:bookmarkStart w:id="0" w:name="_GoBack"/>
      <w:bookmarkEnd w:id="0"/>
      <w:r>
        <w:rPr>
          <w:rFonts w:hint="default" w:ascii="Times New Roman" w:hAnsi="Times New Roman" w:eastAsia="楷体" w:cs="Times New Roman"/>
          <w:b/>
          <w:bCs/>
          <w:sz w:val="32"/>
          <w:szCs w:val="32"/>
        </w:rPr>
        <w:t>年</w:t>
      </w:r>
      <w:r>
        <w:rPr>
          <w:rFonts w:hint="eastAsia" w:ascii="Times New Roman" w:hAnsi="Times New Roman" w:eastAsia="楷体" w:cs="Times New Roman"/>
          <w:b/>
          <w:bCs/>
          <w:sz w:val="32"/>
          <w:szCs w:val="32"/>
          <w:lang w:val="en-US" w:eastAsia="zh-CN"/>
        </w:rPr>
        <w:t>12</w:t>
      </w:r>
      <w:r>
        <w:rPr>
          <w:rFonts w:hint="default" w:ascii="Times New Roman" w:hAnsi="Times New Roman" w:eastAsia="楷体" w:cs="Times New Roman"/>
          <w:b/>
          <w:bCs/>
          <w:sz w:val="32"/>
          <w:szCs w:val="32"/>
        </w:rPr>
        <w:t>月</w:t>
      </w:r>
      <w:r>
        <w:rPr>
          <w:rFonts w:hint="eastAsia" w:ascii="Times New Roman" w:hAnsi="Times New Roman" w:eastAsia="楷体" w:cs="Times New Roman"/>
          <w:b/>
          <w:bCs/>
          <w:sz w:val="32"/>
          <w:szCs w:val="32"/>
          <w:lang w:val="en-US" w:eastAsia="zh-CN"/>
        </w:rPr>
        <w:t>31</w:t>
      </w:r>
      <w:r>
        <w:rPr>
          <w:rFonts w:hint="default" w:ascii="Times New Roman" w:hAnsi="Times New Roman" w:eastAsia="楷体" w:cs="Times New Roman"/>
          <w:b/>
          <w:bCs/>
          <w:sz w:val="32"/>
          <w:szCs w:val="32"/>
        </w:rPr>
        <w:t>日</w:t>
      </w:r>
    </w:p>
    <w:p w14:paraId="1ADF8A6C">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p>
    <w:p w14:paraId="24C2AB0C">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202</w:t>
      </w:r>
      <w:r>
        <w:rPr>
          <w:rFonts w:hint="eastAsia" w:ascii="Times New Roman" w:hAnsi="Times New Roman" w:eastAsia="仿宋_GB2312" w:cs="Times New Roman"/>
          <w:b w:val="0"/>
          <w:bCs/>
          <w:spacing w:val="0"/>
          <w:kern w:val="2"/>
          <w:sz w:val="32"/>
          <w:szCs w:val="32"/>
          <w:highlight w:val="none"/>
          <w:lang w:val="en-US" w:eastAsia="zh-CN" w:bidi="ar-SA"/>
        </w:rPr>
        <w:t>5</w:t>
      </w:r>
      <w:r>
        <w:rPr>
          <w:rFonts w:hint="default" w:ascii="Times New Roman" w:hAnsi="Times New Roman" w:eastAsia="仿宋_GB2312" w:cs="Times New Roman"/>
          <w:b w:val="0"/>
          <w:bCs/>
          <w:spacing w:val="0"/>
          <w:kern w:val="2"/>
          <w:sz w:val="32"/>
          <w:szCs w:val="32"/>
          <w:highlight w:val="none"/>
          <w:lang w:val="en-US" w:eastAsia="zh-CN" w:bidi="ar-SA"/>
        </w:rPr>
        <w:t>年以来，在县委、县政府的坚强领导下，县公共资源交易中心以习近平新时代中国特色社会主义思想为指导，深入学习贯彻党的</w:t>
      </w:r>
      <w:r>
        <w:rPr>
          <w:rFonts w:hint="eastAsia" w:ascii="Times New Roman" w:hAnsi="Times New Roman" w:eastAsia="仿宋_GB2312" w:cs="Times New Roman"/>
          <w:b w:val="0"/>
          <w:bCs/>
          <w:spacing w:val="0"/>
          <w:kern w:val="2"/>
          <w:sz w:val="32"/>
          <w:szCs w:val="32"/>
          <w:highlight w:val="none"/>
          <w:lang w:val="en-US" w:eastAsia="zh-CN" w:bidi="ar-SA"/>
        </w:rPr>
        <w:t>二十</w:t>
      </w:r>
      <w:r>
        <w:rPr>
          <w:rFonts w:hint="default" w:ascii="Times New Roman" w:hAnsi="Times New Roman" w:eastAsia="仿宋_GB2312" w:cs="Times New Roman"/>
          <w:b w:val="0"/>
          <w:bCs/>
          <w:spacing w:val="0"/>
          <w:kern w:val="2"/>
          <w:sz w:val="32"/>
          <w:szCs w:val="32"/>
          <w:highlight w:val="none"/>
          <w:lang w:val="en-US" w:eastAsia="zh-CN" w:bidi="ar-SA"/>
        </w:rPr>
        <w:t>大、二十届</w:t>
      </w:r>
      <w:r>
        <w:rPr>
          <w:rFonts w:hint="eastAsia" w:ascii="Times New Roman" w:hAnsi="Times New Roman" w:eastAsia="仿宋_GB2312" w:cs="Times New Roman"/>
          <w:b w:val="0"/>
          <w:bCs/>
          <w:spacing w:val="0"/>
          <w:kern w:val="2"/>
          <w:sz w:val="32"/>
          <w:szCs w:val="32"/>
          <w:highlight w:val="none"/>
          <w:lang w:val="en-US" w:eastAsia="zh-CN" w:bidi="ar-SA"/>
        </w:rPr>
        <w:t>三</w:t>
      </w:r>
      <w:r>
        <w:rPr>
          <w:rFonts w:hint="default" w:ascii="Times New Roman" w:hAnsi="Times New Roman" w:eastAsia="仿宋_GB2312" w:cs="Times New Roman"/>
          <w:b w:val="0"/>
          <w:bCs/>
          <w:spacing w:val="0"/>
          <w:kern w:val="2"/>
          <w:sz w:val="32"/>
          <w:szCs w:val="32"/>
          <w:highlight w:val="none"/>
          <w:lang w:val="en-US" w:eastAsia="zh-CN" w:bidi="ar-SA"/>
        </w:rPr>
        <w:t>中全会精神，锚定“敢拼强、勇争先”工作主线，围绕建设全国统一大市场和创优最佳营商环境，积极服务和融入新发展格局，深化改革创新，优服务强保障，</w:t>
      </w:r>
      <w:r>
        <w:rPr>
          <w:rFonts w:hint="eastAsia" w:ascii="Times New Roman" w:hAnsi="Times New Roman" w:eastAsia="仿宋_GB2312" w:cs="Times New Roman"/>
          <w:b w:val="0"/>
          <w:bCs/>
          <w:spacing w:val="0"/>
          <w:kern w:val="2"/>
          <w:sz w:val="32"/>
          <w:szCs w:val="32"/>
          <w:highlight w:val="none"/>
          <w:lang w:val="en-US" w:eastAsia="zh-CN" w:bidi="ar-SA"/>
        </w:rPr>
        <w:t>持续提升交易主体获得感、满意度，全速助力</w:t>
      </w:r>
      <w:r>
        <w:rPr>
          <w:rFonts w:hint="default" w:ascii="Times New Roman" w:hAnsi="Times New Roman" w:eastAsia="仿宋_GB2312" w:cs="Times New Roman"/>
          <w:b w:val="0"/>
          <w:bCs/>
          <w:spacing w:val="0"/>
          <w:kern w:val="2"/>
          <w:sz w:val="32"/>
          <w:szCs w:val="32"/>
          <w:highlight w:val="none"/>
          <w:lang w:val="en-US" w:eastAsia="zh-CN" w:bidi="ar-SA"/>
        </w:rPr>
        <w:t>县域经济高质量发展。</w:t>
      </w:r>
    </w:p>
    <w:p w14:paraId="64B85A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b/>
          <w:bCs/>
          <w:i w:val="0"/>
          <w:iCs w:val="0"/>
          <w:caps w:val="0"/>
          <w:color w:val="000000" w:themeColor="text1"/>
          <w:spacing w:val="0"/>
          <w:sz w:val="32"/>
          <w:szCs w:val="32"/>
          <w:shd w:val="clear" w:fill="FFFFFF"/>
          <w:lang w:val="en-US" w:eastAsia="zh-CN"/>
          <w14:textFill>
            <w14:solidFill>
              <w14:schemeClr w14:val="tx1"/>
            </w14:solidFill>
          </w14:textFill>
        </w:rPr>
        <w:t>一、202</w:t>
      </w:r>
      <w:r>
        <w:rPr>
          <w:rFonts w:hint="eastAsia" w:ascii="Times New Roman" w:hAnsi="Times New Roman" w:eastAsia="黑体" w:cs="Times New Roman"/>
          <w:b/>
          <w:bCs/>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黑体" w:cs="Times New Roman"/>
          <w:b/>
          <w:bCs/>
          <w:i w:val="0"/>
          <w:iCs w:val="0"/>
          <w:caps w:val="0"/>
          <w:color w:val="000000" w:themeColor="text1"/>
          <w:spacing w:val="0"/>
          <w:sz w:val="32"/>
          <w:szCs w:val="32"/>
          <w:shd w:val="clear" w:fill="FFFFFF"/>
          <w:lang w:val="en-US" w:eastAsia="zh-CN"/>
          <w14:textFill>
            <w14:solidFill>
              <w14:schemeClr w14:val="tx1"/>
            </w14:solidFill>
          </w14:textFill>
        </w:rPr>
        <w:t>年度工作总结</w:t>
      </w:r>
    </w:p>
    <w:p w14:paraId="0EB7737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val="0"/>
          <w:bCs w:val="0"/>
          <w:w w:val="100"/>
          <w:sz w:val="32"/>
          <w:szCs w:val="32"/>
          <w:lang w:val="en-US" w:eastAsia="zh-CN"/>
        </w:rPr>
      </w:pPr>
      <w:r>
        <w:rPr>
          <w:rFonts w:hint="eastAsia" w:ascii="Times New Roman" w:hAnsi="Times New Roman" w:eastAsia="楷体_GB2312" w:cs="Times New Roman"/>
          <w:b w:val="0"/>
          <w:bCs w:val="0"/>
          <w:w w:val="100"/>
          <w:sz w:val="32"/>
          <w:szCs w:val="32"/>
          <w:lang w:val="en-US" w:eastAsia="zh-CN"/>
        </w:rPr>
        <w:t>（一）公共资源交易总体情况</w:t>
      </w:r>
    </w:p>
    <w:p w14:paraId="1AE6D0E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val="0"/>
          <w:bCs w:val="0"/>
          <w:w w:val="100"/>
          <w:sz w:val="32"/>
          <w:szCs w:val="32"/>
          <w:lang w:val="en-US" w:eastAsia="zh-CN"/>
        </w:rPr>
      </w:pPr>
      <w:r>
        <w:rPr>
          <w:rFonts w:hint="eastAsia" w:ascii="Times New Roman" w:hAnsi="Times New Roman" w:eastAsia="方正仿宋简体" w:cs="Times New Roman"/>
          <w:b w:val="0"/>
          <w:bCs w:val="0"/>
          <w:color w:val="000000" w:themeColor="text1"/>
          <w:sz w:val="32"/>
          <w:szCs w:val="32"/>
          <w14:textFill>
            <w14:solidFill>
              <w14:schemeClr w14:val="tx1"/>
            </w14:solidFill>
          </w14:textFill>
        </w:rPr>
        <w:t>202</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方正仿宋简体" w:cs="Times New Roman"/>
          <w:b w:val="0"/>
          <w:bCs w:val="0"/>
          <w:color w:val="000000" w:themeColor="text1"/>
          <w:sz w:val="32"/>
          <w:szCs w:val="32"/>
          <w14:textFill>
            <w14:solidFill>
              <w14:schemeClr w14:val="tx1"/>
            </w14:solidFill>
          </w14:textFill>
        </w:rPr>
        <w:t>年度</w:t>
      </w:r>
      <w:r>
        <w:rPr>
          <w:rFonts w:ascii="Times New Roman" w:hAnsi="Times New Roman" w:eastAsia="方正仿宋简体" w:cs="Times New Roman"/>
          <w:b w:val="0"/>
          <w:bCs w:val="0"/>
          <w:color w:val="000000" w:themeColor="text1"/>
          <w:sz w:val="32"/>
          <w:szCs w:val="32"/>
          <w14:textFill>
            <w14:solidFill>
              <w14:schemeClr w14:val="tx1"/>
            </w14:solidFill>
          </w14:textFill>
        </w:rPr>
        <w:t>累计办理各类交易事项</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323</w:t>
      </w:r>
      <w:r>
        <w:rPr>
          <w:rFonts w:ascii="Times New Roman" w:hAnsi="Times New Roman" w:eastAsia="方正仿宋简体" w:cs="Times New Roman"/>
          <w:b w:val="0"/>
          <w:bCs w:val="0"/>
          <w:color w:val="000000" w:themeColor="text1"/>
          <w:sz w:val="32"/>
          <w:szCs w:val="32"/>
          <w14:textFill>
            <w14:solidFill>
              <w14:schemeClr w14:val="tx1"/>
            </w14:solidFill>
          </w14:textFill>
        </w:rPr>
        <w:t>项，交易额</w:t>
      </w:r>
      <w:r>
        <w:rPr>
          <w:rFonts w:hint="eastAsia" w:ascii="Times New Roman" w:hAnsi="Times New Roman" w:eastAsia="方正仿宋简体" w:cs="Times New Roman"/>
          <w:b w:val="0"/>
          <w:bCs w:val="0"/>
          <w:color w:val="000000" w:themeColor="text1"/>
          <w:sz w:val="32"/>
          <w:szCs w:val="32"/>
          <w14:textFill>
            <w14:solidFill>
              <w14:schemeClr w14:val="tx1"/>
            </w14:solidFill>
          </w14:textFill>
        </w:rPr>
        <w:t>416792.37</w:t>
      </w:r>
      <w:r>
        <w:rPr>
          <w:rFonts w:ascii="Times New Roman" w:hAnsi="Times New Roman" w:eastAsia="方正仿宋简体" w:cs="Times New Roman"/>
          <w:b w:val="0"/>
          <w:bCs w:val="0"/>
          <w:color w:val="000000" w:themeColor="text1"/>
          <w:sz w:val="32"/>
          <w:szCs w:val="32"/>
          <w14:textFill>
            <w14:solidFill>
              <w14:schemeClr w14:val="tx1"/>
            </w14:solidFill>
          </w14:textFill>
        </w:rPr>
        <w:t>万元</w:t>
      </w:r>
      <w:r>
        <w:rPr>
          <w:rFonts w:hint="eastAsia" w:ascii="Times New Roman" w:hAnsi="Times New Roman" w:eastAsia="方正仿宋简体"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节支增收10334.43万元</w:t>
      </w:r>
      <w:r>
        <w:rPr>
          <w:rFonts w:ascii="Times New Roman" w:hAnsi="Times New Roman" w:eastAsia="方正仿宋简体" w:cs="Times New Roman"/>
          <w:b w:val="0"/>
          <w:bCs w:val="0"/>
          <w:color w:val="000000" w:themeColor="text1"/>
          <w:sz w:val="32"/>
          <w:szCs w:val="32"/>
          <w14:textFill>
            <w14:solidFill>
              <w14:schemeClr w14:val="tx1"/>
            </w14:solidFill>
          </w14:textFill>
        </w:rPr>
        <w:t>。</w:t>
      </w:r>
      <w:r>
        <w:rPr>
          <w:rFonts w:ascii="Times New Roman" w:hAnsi="Times New Roman" w:eastAsia="方正仿宋简体" w:cs="Times New Roman"/>
          <w:b w:val="0"/>
          <w:bCs w:val="0"/>
          <w:sz w:val="32"/>
          <w:szCs w:val="32"/>
        </w:rPr>
        <w:t>其中建设工程项目</w:t>
      </w:r>
      <w:r>
        <w:rPr>
          <w:rFonts w:hint="eastAsia" w:ascii="Times New Roman" w:hAnsi="Times New Roman" w:eastAsia="方正仿宋简体" w:cs="Times New Roman"/>
          <w:b w:val="0"/>
          <w:bCs w:val="0"/>
          <w:sz w:val="32"/>
          <w:szCs w:val="32"/>
          <w:lang w:val="en-US" w:eastAsia="zh-CN"/>
        </w:rPr>
        <w:t>71</w:t>
      </w:r>
      <w:r>
        <w:rPr>
          <w:rFonts w:ascii="Times New Roman" w:hAnsi="Times New Roman" w:eastAsia="方正仿宋简体" w:cs="Times New Roman"/>
          <w:b w:val="0"/>
          <w:bCs w:val="0"/>
          <w:sz w:val="32"/>
          <w:szCs w:val="32"/>
        </w:rPr>
        <w:t>项，交易额</w:t>
      </w:r>
      <w:r>
        <w:rPr>
          <w:rFonts w:hint="eastAsia" w:ascii="Times New Roman" w:hAnsi="Times New Roman" w:eastAsia="方正仿宋简体" w:cs="Times New Roman"/>
          <w:b w:val="0"/>
          <w:bCs w:val="0"/>
          <w:sz w:val="32"/>
          <w:szCs w:val="32"/>
          <w:highlight w:val="none"/>
        </w:rPr>
        <w:t>265541.04</w:t>
      </w:r>
      <w:r>
        <w:rPr>
          <w:rFonts w:ascii="Times New Roman" w:hAnsi="Times New Roman" w:eastAsia="方正仿宋简体" w:cs="Times New Roman"/>
          <w:b w:val="0"/>
          <w:bCs w:val="0"/>
          <w:sz w:val="32"/>
          <w:szCs w:val="32"/>
        </w:rPr>
        <w:t>万元，节约资金</w:t>
      </w:r>
      <w:r>
        <w:rPr>
          <w:rFonts w:hint="eastAsia" w:ascii="Times New Roman" w:hAnsi="Times New Roman" w:eastAsia="方正仿宋简体" w:cs="Times New Roman"/>
          <w:b w:val="0"/>
          <w:bCs w:val="0"/>
          <w:sz w:val="32"/>
          <w:szCs w:val="32"/>
          <w:highlight w:val="none"/>
        </w:rPr>
        <w:t>3697.71</w:t>
      </w:r>
      <w:r>
        <w:rPr>
          <w:rFonts w:ascii="Times New Roman" w:hAnsi="Times New Roman" w:eastAsia="方正仿宋简体" w:cs="Times New Roman"/>
          <w:b w:val="0"/>
          <w:bCs w:val="0"/>
          <w:sz w:val="32"/>
          <w:szCs w:val="32"/>
        </w:rPr>
        <w:t>万元，节支率</w:t>
      </w:r>
      <w:r>
        <w:rPr>
          <w:rFonts w:hint="eastAsia" w:ascii="Times New Roman" w:hAnsi="Times New Roman" w:eastAsia="方正仿宋简体" w:cs="Times New Roman"/>
          <w:b w:val="0"/>
          <w:bCs w:val="0"/>
          <w:sz w:val="32"/>
          <w:szCs w:val="32"/>
          <w:highlight w:val="none"/>
          <w:lang w:val="en-US" w:eastAsia="zh-CN"/>
        </w:rPr>
        <w:t>1.37</w:t>
      </w:r>
      <w:r>
        <w:rPr>
          <w:rFonts w:ascii="Times New Roman" w:hAnsi="Times New Roman" w:eastAsia="方正仿宋简体" w:cs="Times New Roman"/>
          <w:b w:val="0"/>
          <w:bCs w:val="0"/>
          <w:sz w:val="32"/>
          <w:szCs w:val="32"/>
        </w:rPr>
        <w:t>%；政府采购项目</w:t>
      </w:r>
      <w:r>
        <w:rPr>
          <w:rFonts w:hint="eastAsia" w:ascii="Times New Roman" w:hAnsi="Times New Roman" w:eastAsia="方正仿宋简体" w:cs="Times New Roman"/>
          <w:b w:val="0"/>
          <w:bCs w:val="0"/>
          <w:sz w:val="32"/>
          <w:szCs w:val="32"/>
          <w:lang w:val="en-US" w:eastAsia="zh-CN"/>
        </w:rPr>
        <w:t>161</w:t>
      </w:r>
      <w:r>
        <w:rPr>
          <w:rFonts w:ascii="Times New Roman" w:hAnsi="Times New Roman" w:eastAsia="方正仿宋简体" w:cs="Times New Roman"/>
          <w:b w:val="0"/>
          <w:bCs w:val="0"/>
          <w:sz w:val="32"/>
          <w:szCs w:val="32"/>
        </w:rPr>
        <w:t>项，交易额</w:t>
      </w:r>
      <w:r>
        <w:rPr>
          <w:rFonts w:hint="eastAsia" w:ascii="Times New Roman" w:hAnsi="Times New Roman" w:eastAsia="方正仿宋简体" w:cs="Times New Roman"/>
          <w:b w:val="0"/>
          <w:bCs w:val="0"/>
          <w:sz w:val="32"/>
          <w:szCs w:val="32"/>
        </w:rPr>
        <w:t>21326.4</w:t>
      </w:r>
      <w:r>
        <w:rPr>
          <w:rFonts w:hint="eastAsia" w:ascii="Times New Roman" w:hAnsi="Times New Roman" w:eastAsia="方正仿宋简体" w:cs="Times New Roman"/>
          <w:b w:val="0"/>
          <w:bCs w:val="0"/>
          <w:sz w:val="32"/>
          <w:szCs w:val="32"/>
          <w:lang w:val="en-US" w:eastAsia="zh-CN"/>
        </w:rPr>
        <w:t>8</w:t>
      </w:r>
      <w:r>
        <w:rPr>
          <w:rFonts w:ascii="Times New Roman" w:hAnsi="Times New Roman" w:eastAsia="方正仿宋简体" w:cs="Times New Roman"/>
          <w:b w:val="0"/>
          <w:bCs w:val="0"/>
          <w:sz w:val="32"/>
          <w:szCs w:val="32"/>
        </w:rPr>
        <w:t>万元，节约资金</w:t>
      </w:r>
      <w:r>
        <w:rPr>
          <w:rFonts w:hint="eastAsia" w:ascii="Times New Roman" w:hAnsi="Times New Roman" w:eastAsia="方正仿宋简体" w:cs="Times New Roman"/>
          <w:b w:val="0"/>
          <w:bCs w:val="0"/>
          <w:sz w:val="32"/>
          <w:szCs w:val="32"/>
          <w:lang w:val="en-US" w:eastAsia="zh-CN"/>
        </w:rPr>
        <w:t>1616.33</w:t>
      </w:r>
      <w:r>
        <w:rPr>
          <w:rFonts w:ascii="Times New Roman" w:hAnsi="Times New Roman" w:eastAsia="方正仿宋简体" w:cs="Times New Roman"/>
          <w:b w:val="0"/>
          <w:bCs w:val="0"/>
          <w:sz w:val="32"/>
          <w:szCs w:val="32"/>
        </w:rPr>
        <w:t>万元，节支率</w:t>
      </w:r>
      <w:r>
        <w:rPr>
          <w:rFonts w:hint="eastAsia" w:ascii="Times New Roman" w:hAnsi="Times New Roman" w:eastAsia="方正仿宋简体" w:cs="Times New Roman"/>
          <w:b w:val="0"/>
          <w:bCs w:val="0"/>
          <w:sz w:val="32"/>
          <w:szCs w:val="32"/>
          <w:lang w:val="en-US" w:eastAsia="zh-CN"/>
        </w:rPr>
        <w:t>7.05</w:t>
      </w:r>
      <w:r>
        <w:rPr>
          <w:rFonts w:ascii="Times New Roman" w:hAnsi="Times New Roman" w:eastAsia="方正仿宋简体" w:cs="Times New Roman"/>
          <w:b w:val="0"/>
          <w:bCs w:val="0"/>
          <w:sz w:val="32"/>
          <w:szCs w:val="32"/>
        </w:rPr>
        <w:t>%；土地使用权出让项目</w:t>
      </w:r>
      <w:r>
        <w:rPr>
          <w:rFonts w:hint="eastAsia" w:ascii="Times New Roman" w:hAnsi="Times New Roman" w:eastAsia="方正仿宋简体" w:cs="Times New Roman"/>
          <w:b w:val="0"/>
          <w:bCs w:val="0"/>
          <w:sz w:val="32"/>
          <w:szCs w:val="32"/>
          <w:lang w:val="en-US" w:eastAsia="zh-CN"/>
        </w:rPr>
        <w:t>33</w:t>
      </w:r>
      <w:r>
        <w:rPr>
          <w:rFonts w:ascii="Times New Roman" w:hAnsi="Times New Roman" w:eastAsia="方正仿宋简体" w:cs="Times New Roman"/>
          <w:b w:val="0"/>
          <w:bCs w:val="0"/>
          <w:sz w:val="32"/>
          <w:szCs w:val="32"/>
        </w:rPr>
        <w:t>项，交易额</w:t>
      </w:r>
      <w:r>
        <w:rPr>
          <w:rFonts w:hint="eastAsia" w:ascii="Times New Roman" w:hAnsi="Times New Roman" w:eastAsia="方正仿宋简体" w:cs="Times New Roman"/>
          <w:b w:val="0"/>
          <w:bCs w:val="0"/>
          <w:sz w:val="32"/>
          <w:szCs w:val="32"/>
          <w:lang w:val="en-US" w:eastAsia="zh-CN"/>
        </w:rPr>
        <w:t>123498</w:t>
      </w:r>
      <w:r>
        <w:rPr>
          <w:rFonts w:ascii="Times New Roman" w:hAnsi="Times New Roman" w:eastAsia="方正仿宋简体" w:cs="Times New Roman"/>
          <w:b w:val="0"/>
          <w:bCs w:val="0"/>
          <w:sz w:val="32"/>
          <w:szCs w:val="32"/>
        </w:rPr>
        <w:t>万元，溢价额</w:t>
      </w:r>
      <w:r>
        <w:rPr>
          <w:rFonts w:hint="eastAsia" w:ascii="Times New Roman" w:hAnsi="Times New Roman" w:eastAsia="方正仿宋简体" w:cs="Times New Roman"/>
          <w:b w:val="0"/>
          <w:bCs w:val="0"/>
          <w:sz w:val="32"/>
          <w:szCs w:val="32"/>
          <w:lang w:val="en-US" w:eastAsia="zh-CN"/>
        </w:rPr>
        <w:t>4661</w:t>
      </w:r>
      <w:r>
        <w:rPr>
          <w:rFonts w:ascii="Times New Roman" w:hAnsi="Times New Roman" w:eastAsia="方正仿宋简体" w:cs="Times New Roman"/>
          <w:b w:val="0"/>
          <w:bCs w:val="0"/>
          <w:sz w:val="32"/>
          <w:szCs w:val="32"/>
        </w:rPr>
        <w:t>万元，溢价率</w:t>
      </w:r>
      <w:r>
        <w:rPr>
          <w:rFonts w:hint="eastAsia" w:ascii="Times New Roman" w:hAnsi="Times New Roman" w:eastAsia="方正仿宋简体" w:cs="Times New Roman"/>
          <w:b w:val="0"/>
          <w:bCs w:val="0"/>
          <w:sz w:val="32"/>
          <w:szCs w:val="32"/>
          <w:lang w:val="en-US" w:eastAsia="zh-CN"/>
        </w:rPr>
        <w:t>3.92</w:t>
      </w:r>
      <w:r>
        <w:rPr>
          <w:rFonts w:ascii="Times New Roman" w:hAnsi="Times New Roman" w:eastAsia="方正仿宋简体" w:cs="Times New Roman"/>
          <w:b w:val="0"/>
          <w:bCs w:val="0"/>
          <w:sz w:val="32"/>
          <w:szCs w:val="32"/>
        </w:rPr>
        <w:t>%；产权交易项目</w:t>
      </w:r>
      <w:r>
        <w:rPr>
          <w:rFonts w:hint="eastAsia" w:ascii="Times New Roman" w:hAnsi="Times New Roman" w:eastAsia="方正仿宋简体" w:cs="Times New Roman"/>
          <w:b w:val="0"/>
          <w:bCs w:val="0"/>
          <w:sz w:val="32"/>
          <w:szCs w:val="32"/>
          <w:lang w:val="en-US" w:eastAsia="zh-CN"/>
        </w:rPr>
        <w:t>52</w:t>
      </w:r>
      <w:r>
        <w:rPr>
          <w:rFonts w:ascii="Times New Roman" w:hAnsi="Times New Roman" w:eastAsia="方正仿宋简体" w:cs="Times New Roman"/>
          <w:b w:val="0"/>
          <w:bCs w:val="0"/>
          <w:sz w:val="32"/>
          <w:szCs w:val="32"/>
        </w:rPr>
        <w:t>项，交易额</w:t>
      </w:r>
      <w:r>
        <w:rPr>
          <w:rFonts w:hint="eastAsia" w:ascii="Times New Roman" w:hAnsi="Times New Roman" w:eastAsia="方正仿宋简体" w:cs="Times New Roman"/>
          <w:b w:val="0"/>
          <w:bCs w:val="0"/>
          <w:sz w:val="32"/>
          <w:szCs w:val="32"/>
          <w:lang w:val="en-US" w:eastAsia="zh-CN"/>
        </w:rPr>
        <w:t>762.03</w:t>
      </w:r>
      <w:r>
        <w:rPr>
          <w:rFonts w:ascii="Times New Roman" w:hAnsi="Times New Roman" w:eastAsia="方正仿宋简体" w:cs="Times New Roman"/>
          <w:b w:val="0"/>
          <w:bCs w:val="0"/>
          <w:sz w:val="32"/>
          <w:szCs w:val="32"/>
        </w:rPr>
        <w:t>万元，溢价额</w:t>
      </w:r>
      <w:r>
        <w:rPr>
          <w:rFonts w:hint="eastAsia" w:ascii="Times New Roman" w:hAnsi="Times New Roman" w:eastAsia="方正仿宋简体" w:cs="Times New Roman"/>
          <w:b w:val="0"/>
          <w:bCs w:val="0"/>
          <w:sz w:val="32"/>
          <w:szCs w:val="32"/>
          <w:lang w:val="en-US" w:eastAsia="zh-CN"/>
        </w:rPr>
        <w:t>285.29</w:t>
      </w:r>
      <w:r>
        <w:rPr>
          <w:rFonts w:ascii="Times New Roman" w:hAnsi="Times New Roman" w:eastAsia="方正仿宋简体" w:cs="Times New Roman"/>
          <w:b w:val="0"/>
          <w:bCs w:val="0"/>
          <w:sz w:val="32"/>
          <w:szCs w:val="32"/>
        </w:rPr>
        <w:t>万元，溢价率</w:t>
      </w:r>
      <w:r>
        <w:rPr>
          <w:rFonts w:hint="eastAsia" w:ascii="Times New Roman" w:hAnsi="Times New Roman" w:eastAsia="方正仿宋简体" w:cs="Times New Roman"/>
          <w:b w:val="0"/>
          <w:bCs w:val="0"/>
          <w:sz w:val="32"/>
          <w:szCs w:val="32"/>
          <w:lang w:val="en-US" w:eastAsia="zh-CN"/>
        </w:rPr>
        <w:t>59.84</w:t>
      </w:r>
      <w:r>
        <w:rPr>
          <w:rFonts w:ascii="Times New Roman" w:hAnsi="Times New Roman" w:eastAsia="方正仿宋简体" w:cs="Times New Roman"/>
          <w:b w:val="0"/>
          <w:bCs w:val="0"/>
          <w:sz w:val="32"/>
          <w:szCs w:val="32"/>
        </w:rPr>
        <w:t>%；</w:t>
      </w:r>
      <w:r>
        <w:rPr>
          <w:rFonts w:hint="eastAsia" w:ascii="Times New Roman" w:hAnsi="Times New Roman" w:eastAsia="方正仿宋简体" w:cs="Times New Roman"/>
          <w:b w:val="0"/>
          <w:bCs w:val="0"/>
          <w:sz w:val="32"/>
          <w:szCs w:val="32"/>
        </w:rPr>
        <w:t>其他</w:t>
      </w:r>
      <w:r>
        <w:rPr>
          <w:rFonts w:ascii="Times New Roman" w:hAnsi="Times New Roman" w:eastAsia="方正仿宋简体" w:cs="Times New Roman"/>
          <w:b w:val="0"/>
          <w:bCs w:val="0"/>
          <w:sz w:val="32"/>
          <w:szCs w:val="32"/>
        </w:rPr>
        <w:t>交易项目</w:t>
      </w:r>
      <w:r>
        <w:rPr>
          <w:rFonts w:hint="eastAsia" w:ascii="Times New Roman" w:hAnsi="Times New Roman" w:eastAsia="方正仿宋简体" w:cs="Times New Roman"/>
          <w:b w:val="0"/>
          <w:bCs w:val="0"/>
          <w:sz w:val="32"/>
          <w:szCs w:val="32"/>
          <w:lang w:val="en-US" w:eastAsia="zh-CN"/>
        </w:rPr>
        <w:t>6</w:t>
      </w:r>
      <w:r>
        <w:rPr>
          <w:rFonts w:ascii="Times New Roman" w:hAnsi="Times New Roman" w:eastAsia="方正仿宋简体" w:cs="Times New Roman"/>
          <w:b w:val="0"/>
          <w:bCs w:val="0"/>
          <w:sz w:val="32"/>
          <w:szCs w:val="32"/>
        </w:rPr>
        <w:t>项，</w:t>
      </w:r>
      <w:r>
        <w:rPr>
          <w:rFonts w:ascii="Times New Roman" w:hAnsi="Times New Roman" w:eastAsia="方正仿宋简体" w:cs="Times New Roman"/>
          <w:b w:val="0"/>
          <w:bCs w:val="0"/>
          <w:color w:val="auto"/>
          <w:sz w:val="32"/>
          <w:szCs w:val="32"/>
        </w:rPr>
        <w:t>交易额</w:t>
      </w:r>
      <w:r>
        <w:rPr>
          <w:rFonts w:hint="eastAsia" w:ascii="Times New Roman" w:hAnsi="Times New Roman" w:eastAsia="方正仿宋简体" w:cs="Times New Roman"/>
          <w:b w:val="0"/>
          <w:bCs w:val="0"/>
          <w:color w:val="auto"/>
          <w:sz w:val="32"/>
          <w:szCs w:val="32"/>
        </w:rPr>
        <w:t>5664.83</w:t>
      </w:r>
      <w:r>
        <w:rPr>
          <w:rFonts w:ascii="Times New Roman" w:hAnsi="Times New Roman" w:eastAsia="方正仿宋简体" w:cs="Times New Roman"/>
          <w:b w:val="0"/>
          <w:bCs w:val="0"/>
          <w:sz w:val="32"/>
          <w:szCs w:val="32"/>
        </w:rPr>
        <w:t>万元，节约资金</w:t>
      </w:r>
      <w:r>
        <w:rPr>
          <w:rFonts w:hint="eastAsia" w:ascii="Times New Roman" w:hAnsi="Times New Roman" w:eastAsia="方正仿宋简体" w:cs="Times New Roman"/>
          <w:b w:val="0"/>
          <w:bCs w:val="0"/>
          <w:color w:val="000000"/>
          <w:sz w:val="32"/>
          <w:szCs w:val="32"/>
          <w:lang w:val="en-US" w:eastAsia="zh-CN"/>
        </w:rPr>
        <w:t>74.1</w:t>
      </w:r>
      <w:r>
        <w:rPr>
          <w:rFonts w:ascii="Times New Roman" w:hAnsi="Times New Roman" w:eastAsia="方正仿宋简体" w:cs="Times New Roman"/>
          <w:b w:val="0"/>
          <w:bCs w:val="0"/>
          <w:sz w:val="32"/>
          <w:szCs w:val="32"/>
        </w:rPr>
        <w:t>万元，节支率1.</w:t>
      </w:r>
      <w:r>
        <w:rPr>
          <w:rFonts w:hint="eastAsia" w:ascii="Times New Roman" w:hAnsi="Times New Roman" w:eastAsia="方正仿宋简体" w:cs="Times New Roman"/>
          <w:b w:val="0"/>
          <w:bCs w:val="0"/>
          <w:sz w:val="32"/>
          <w:szCs w:val="32"/>
          <w:lang w:val="en-US" w:eastAsia="zh-CN"/>
        </w:rPr>
        <w:t>29</w:t>
      </w:r>
      <w:r>
        <w:rPr>
          <w:rFonts w:ascii="Times New Roman" w:hAnsi="Times New Roman" w:eastAsia="方正仿宋简体" w:cs="Times New Roman"/>
          <w:b w:val="0"/>
          <w:bCs w:val="0"/>
          <w:sz w:val="32"/>
          <w:szCs w:val="32"/>
        </w:rPr>
        <w:t>%。</w:t>
      </w:r>
    </w:p>
    <w:p w14:paraId="3C42041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val="0"/>
          <w:bCs w:val="0"/>
          <w:w w:val="100"/>
          <w:sz w:val="32"/>
          <w:szCs w:val="32"/>
          <w:lang w:val="en-US" w:eastAsia="zh-CN"/>
        </w:rPr>
      </w:pPr>
      <w:r>
        <w:rPr>
          <w:rFonts w:hint="default" w:ascii="Times New Roman" w:hAnsi="Times New Roman" w:eastAsia="楷体_GB2312" w:cs="Times New Roman"/>
          <w:b w:val="0"/>
          <w:bCs w:val="0"/>
          <w:w w:val="100"/>
          <w:sz w:val="32"/>
          <w:szCs w:val="32"/>
          <w:lang w:val="en-US" w:eastAsia="zh-CN"/>
        </w:rPr>
        <w:t>（</w:t>
      </w:r>
      <w:r>
        <w:rPr>
          <w:rFonts w:hint="eastAsia" w:ascii="Times New Roman" w:hAnsi="Times New Roman" w:eastAsia="楷体_GB2312" w:cs="Times New Roman"/>
          <w:b w:val="0"/>
          <w:bCs w:val="0"/>
          <w:w w:val="100"/>
          <w:sz w:val="32"/>
          <w:szCs w:val="32"/>
          <w:lang w:val="en-US" w:eastAsia="zh-CN"/>
        </w:rPr>
        <w:t>二</w:t>
      </w:r>
      <w:r>
        <w:rPr>
          <w:rFonts w:hint="default" w:ascii="Times New Roman" w:hAnsi="Times New Roman" w:eastAsia="楷体_GB2312" w:cs="Times New Roman"/>
          <w:b w:val="0"/>
          <w:bCs w:val="0"/>
          <w:w w:val="100"/>
          <w:sz w:val="32"/>
          <w:szCs w:val="32"/>
          <w:lang w:val="en-US" w:eastAsia="zh-CN"/>
        </w:rPr>
        <w:t>）强化党建引领，抓实政治建设。</w:t>
      </w:r>
    </w:p>
    <w:p w14:paraId="087202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充分发挥党组“第一议题”和理论学习中心组学习的示范引领与辐射带动作用，将学习贯彻习近平新时代中国特色社会主义思想作为首要政治任务常抓不懈。严格执行“三会一课”、主题党日等基本制度，精心组织全体党员深入学、系统学、跟进学，确保党的创新理论入脑入心。成立青年党员理论学习小组，搭建青年干部交流研讨、互学互促平台，引导全体党员干部深刻领悟“两个确立”的决定性意义。今年以来，组织开展党组“第一议题”学习</w:t>
      </w:r>
      <w:r>
        <w:rPr>
          <w:rFonts w:hint="eastAsia" w:ascii="Times New Roman" w:hAnsi="Times New Roman" w:eastAsia="仿宋_GB2312" w:cs="Times New Roman"/>
          <w:b w:val="0"/>
          <w:bCs/>
          <w:spacing w:val="0"/>
          <w:kern w:val="2"/>
          <w:sz w:val="32"/>
          <w:szCs w:val="32"/>
          <w:highlight w:val="none"/>
          <w:lang w:val="en-US" w:eastAsia="zh-CN" w:bidi="ar-SA"/>
        </w:rPr>
        <w:t>21</w:t>
      </w:r>
      <w:r>
        <w:rPr>
          <w:rFonts w:hint="default" w:ascii="Times New Roman" w:hAnsi="Times New Roman" w:eastAsia="仿宋_GB2312" w:cs="Times New Roman"/>
          <w:b w:val="0"/>
          <w:bCs/>
          <w:spacing w:val="0"/>
          <w:kern w:val="2"/>
          <w:sz w:val="32"/>
          <w:szCs w:val="32"/>
          <w:highlight w:val="none"/>
          <w:lang w:val="en-US" w:eastAsia="zh-CN" w:bidi="ar-SA"/>
        </w:rPr>
        <w:t>次，理论中心组集中学习1</w:t>
      </w:r>
      <w:r>
        <w:rPr>
          <w:rFonts w:hint="eastAsia" w:ascii="Times New Roman" w:hAnsi="Times New Roman" w:eastAsia="仿宋_GB2312" w:cs="Times New Roman"/>
          <w:b w:val="0"/>
          <w:bCs/>
          <w:spacing w:val="0"/>
          <w:kern w:val="2"/>
          <w:sz w:val="32"/>
          <w:szCs w:val="32"/>
          <w:highlight w:val="none"/>
          <w:lang w:val="en-US" w:eastAsia="zh-CN" w:bidi="ar-SA"/>
        </w:rPr>
        <w:t>2</w:t>
      </w:r>
      <w:r>
        <w:rPr>
          <w:rFonts w:hint="default" w:ascii="Times New Roman" w:hAnsi="Times New Roman" w:eastAsia="仿宋_GB2312" w:cs="Times New Roman"/>
          <w:b w:val="0"/>
          <w:bCs/>
          <w:spacing w:val="0"/>
          <w:kern w:val="2"/>
          <w:sz w:val="32"/>
          <w:szCs w:val="32"/>
          <w:highlight w:val="none"/>
          <w:lang w:val="en-US" w:eastAsia="zh-CN" w:bidi="ar-SA"/>
        </w:rPr>
        <w:t>次，覆盖全体党员干部的集中学习</w:t>
      </w:r>
      <w:r>
        <w:rPr>
          <w:rFonts w:hint="eastAsia" w:ascii="Times New Roman" w:hAnsi="Times New Roman" w:eastAsia="仿宋_GB2312" w:cs="Times New Roman"/>
          <w:b w:val="0"/>
          <w:bCs/>
          <w:spacing w:val="0"/>
          <w:kern w:val="2"/>
          <w:sz w:val="32"/>
          <w:szCs w:val="32"/>
          <w:highlight w:val="none"/>
          <w:lang w:val="en-US" w:eastAsia="zh-CN" w:bidi="ar-SA"/>
        </w:rPr>
        <w:t>32</w:t>
      </w:r>
      <w:r>
        <w:rPr>
          <w:rFonts w:hint="default" w:ascii="Times New Roman" w:hAnsi="Times New Roman" w:eastAsia="仿宋_GB2312" w:cs="Times New Roman"/>
          <w:b w:val="0"/>
          <w:bCs/>
          <w:spacing w:val="0"/>
          <w:kern w:val="2"/>
          <w:sz w:val="32"/>
          <w:szCs w:val="32"/>
          <w:highlight w:val="none"/>
          <w:lang w:val="en-US" w:eastAsia="zh-CN" w:bidi="ar-SA"/>
        </w:rPr>
        <w:t>次，形成了浓厚的学习氛围。严格落实全面从严治党“一岗双责”要求，将党风廉政建设与业务工作同部署、同落实，全力营造风清气正、干事创业的良好政治生态。常态化推进“三亮三比一争当”活动，累计评选表彰党员先锋、业务标兵、学习标兵共</w:t>
      </w:r>
      <w:r>
        <w:rPr>
          <w:rFonts w:hint="eastAsia" w:ascii="Times New Roman" w:hAnsi="Times New Roman" w:eastAsia="仿宋_GB2312" w:cs="Times New Roman"/>
          <w:b w:val="0"/>
          <w:bCs/>
          <w:spacing w:val="0"/>
          <w:kern w:val="2"/>
          <w:sz w:val="32"/>
          <w:szCs w:val="32"/>
          <w:highlight w:val="none"/>
          <w:lang w:val="en-US" w:eastAsia="zh-CN" w:bidi="ar-SA"/>
        </w:rPr>
        <w:t>12</w:t>
      </w:r>
      <w:r>
        <w:rPr>
          <w:rFonts w:hint="default" w:ascii="Times New Roman" w:hAnsi="Times New Roman" w:eastAsia="仿宋_GB2312" w:cs="Times New Roman"/>
          <w:b w:val="0"/>
          <w:bCs/>
          <w:spacing w:val="0"/>
          <w:kern w:val="2"/>
          <w:sz w:val="32"/>
          <w:szCs w:val="32"/>
          <w:highlight w:val="none"/>
          <w:lang w:val="en-US" w:eastAsia="zh-CN" w:bidi="ar-SA"/>
        </w:rPr>
        <w:t>人，红旗科室</w:t>
      </w:r>
      <w:r>
        <w:rPr>
          <w:rFonts w:hint="eastAsia" w:ascii="Times New Roman" w:hAnsi="Times New Roman" w:eastAsia="仿宋_GB2312" w:cs="Times New Roman"/>
          <w:b w:val="0"/>
          <w:bCs/>
          <w:spacing w:val="0"/>
          <w:kern w:val="2"/>
          <w:sz w:val="32"/>
          <w:szCs w:val="32"/>
          <w:highlight w:val="none"/>
          <w:lang w:val="en-US" w:eastAsia="zh-CN" w:bidi="ar-SA"/>
        </w:rPr>
        <w:t>4</w:t>
      </w:r>
      <w:r>
        <w:rPr>
          <w:rFonts w:hint="default" w:ascii="Times New Roman" w:hAnsi="Times New Roman" w:eastAsia="仿宋_GB2312" w:cs="Times New Roman"/>
          <w:b w:val="0"/>
          <w:bCs/>
          <w:spacing w:val="0"/>
          <w:kern w:val="2"/>
          <w:sz w:val="32"/>
          <w:szCs w:val="32"/>
          <w:highlight w:val="none"/>
          <w:lang w:val="en-US" w:eastAsia="zh-CN" w:bidi="ar-SA"/>
        </w:rPr>
        <w:t>个，树立标杆，</w:t>
      </w:r>
      <w:r>
        <w:rPr>
          <w:rFonts w:hint="eastAsia" w:ascii="Times New Roman" w:hAnsi="Times New Roman" w:eastAsia="仿宋_GB2312" w:cs="Times New Roman"/>
          <w:b w:val="0"/>
          <w:bCs/>
          <w:spacing w:val="0"/>
          <w:kern w:val="2"/>
          <w:sz w:val="32"/>
          <w:szCs w:val="32"/>
          <w:highlight w:val="none"/>
          <w:lang w:val="en-US" w:eastAsia="zh-CN" w:bidi="ar-SA"/>
        </w:rPr>
        <w:t>切实</w:t>
      </w:r>
      <w:r>
        <w:rPr>
          <w:rFonts w:hint="default" w:ascii="Times New Roman" w:hAnsi="Times New Roman" w:eastAsia="仿宋_GB2312" w:cs="Times New Roman"/>
          <w:b w:val="0"/>
          <w:bCs/>
          <w:spacing w:val="0"/>
          <w:kern w:val="2"/>
          <w:sz w:val="32"/>
          <w:szCs w:val="32"/>
          <w:highlight w:val="none"/>
          <w:lang w:val="en-US" w:eastAsia="zh-CN" w:bidi="ar-SA"/>
        </w:rPr>
        <w:t>凝聚奋发有为、锐意进取的强大正能量。</w:t>
      </w:r>
    </w:p>
    <w:p w14:paraId="2FDCDF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w w:val="100"/>
          <w:sz w:val="32"/>
          <w:szCs w:val="32"/>
          <w:lang w:val="en-US" w:eastAsia="zh-CN"/>
        </w:rPr>
      </w:pPr>
      <w:r>
        <w:rPr>
          <w:rFonts w:hint="eastAsia" w:ascii="Times New Roman" w:hAnsi="Times New Roman" w:eastAsia="楷体_GB2312" w:cs="Times New Roman"/>
          <w:b w:val="0"/>
          <w:bCs w:val="0"/>
          <w:w w:val="100"/>
          <w:sz w:val="32"/>
          <w:szCs w:val="32"/>
          <w:lang w:val="en-US" w:eastAsia="zh-CN"/>
        </w:rPr>
        <w:t>（三）</w:t>
      </w:r>
      <w:r>
        <w:rPr>
          <w:rFonts w:hint="default" w:ascii="Times New Roman" w:hAnsi="Times New Roman" w:eastAsia="楷体_GB2312" w:cs="Times New Roman"/>
          <w:b w:val="0"/>
          <w:bCs w:val="0"/>
          <w:w w:val="100"/>
          <w:sz w:val="32"/>
          <w:szCs w:val="32"/>
          <w:lang w:val="en-US" w:eastAsia="zh-CN"/>
        </w:rPr>
        <w:t>强化纪律意识，提升政治自觉</w:t>
      </w:r>
      <w:r>
        <w:rPr>
          <w:rFonts w:hint="eastAsia" w:ascii="Times New Roman" w:hAnsi="Times New Roman" w:eastAsia="楷体_GB2312" w:cs="Times New Roman"/>
          <w:b w:val="0"/>
          <w:bCs w:val="0"/>
          <w:w w:val="100"/>
          <w:sz w:val="32"/>
          <w:szCs w:val="32"/>
          <w:lang w:val="en-US" w:eastAsia="zh-CN"/>
        </w:rPr>
        <w:t>。</w:t>
      </w:r>
    </w:p>
    <w:p w14:paraId="20BB3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始终把严守党的政治纪律和政治规矩摆在首位</w:t>
      </w:r>
      <w:r>
        <w:rPr>
          <w:rFonts w:hint="eastAsia" w:ascii="Times New Roman" w:hAnsi="Times New Roman" w:eastAsia="仿宋_GB2312" w:cs="Times New Roman"/>
          <w:b w:val="0"/>
          <w:bCs/>
          <w:spacing w:val="0"/>
          <w:kern w:val="2"/>
          <w:sz w:val="32"/>
          <w:szCs w:val="32"/>
          <w:highlight w:val="none"/>
          <w:lang w:val="en-US" w:eastAsia="zh-CN" w:bidi="ar-SA"/>
        </w:rPr>
        <w:t>，</w:t>
      </w:r>
      <w:r>
        <w:rPr>
          <w:rFonts w:hint="default" w:ascii="Times New Roman" w:hAnsi="Times New Roman" w:eastAsia="仿宋_GB2312" w:cs="Times New Roman"/>
          <w:b w:val="0"/>
          <w:bCs/>
          <w:spacing w:val="0"/>
          <w:kern w:val="2"/>
          <w:sz w:val="32"/>
          <w:szCs w:val="32"/>
          <w:highlight w:val="none"/>
          <w:lang w:val="en-US" w:eastAsia="zh-CN" w:bidi="ar-SA"/>
        </w:rPr>
        <w:t>将党的纪律内化于心、外化于行。引导全体党员干部学纪、知纪、明纪、守纪，不断增强政治定力、纪律定力、道德定力、抵腐定力。认真组织开展深入贯彻中央八项规定精神主题教育</w:t>
      </w:r>
      <w:r>
        <w:rPr>
          <w:rFonts w:hint="eastAsia" w:ascii="Times New Roman" w:hAnsi="Times New Roman" w:eastAsia="仿宋_GB2312" w:cs="Times New Roman"/>
          <w:b w:val="0"/>
          <w:bCs/>
          <w:spacing w:val="0"/>
          <w:kern w:val="2"/>
          <w:sz w:val="32"/>
          <w:szCs w:val="32"/>
          <w:highlight w:val="none"/>
          <w:lang w:val="en-US" w:eastAsia="zh-CN" w:bidi="ar-SA"/>
        </w:rPr>
        <w:t>集体学习</w:t>
      </w:r>
      <w:r>
        <w:rPr>
          <w:rFonts w:hint="default" w:ascii="Times New Roman" w:hAnsi="Times New Roman" w:eastAsia="仿宋_GB2312" w:cs="Times New Roman"/>
          <w:b w:val="0"/>
          <w:bCs/>
          <w:spacing w:val="0"/>
          <w:kern w:val="2"/>
          <w:sz w:val="32"/>
          <w:szCs w:val="32"/>
          <w:highlight w:val="none"/>
          <w:lang w:val="en-US" w:eastAsia="zh-CN" w:bidi="ar-SA"/>
        </w:rPr>
        <w:t>15次，教育引导党员、干部锤炼党性，提高思想觉悟，以优良作风护航公共资源交易业务高质量发展。坚决贯彻落实意识形态工作责任制，</w:t>
      </w:r>
      <w:r>
        <w:rPr>
          <w:rFonts w:hint="eastAsia" w:ascii="Times New Roman" w:hAnsi="Times New Roman" w:eastAsia="仿宋_GB2312" w:cs="Times New Roman"/>
          <w:b w:val="0"/>
          <w:bCs/>
          <w:spacing w:val="0"/>
          <w:kern w:val="2"/>
          <w:sz w:val="32"/>
          <w:szCs w:val="32"/>
          <w:highlight w:val="none"/>
          <w:lang w:val="en-US" w:eastAsia="zh-CN" w:bidi="ar-SA"/>
        </w:rPr>
        <w:t>全年召开党组专题会议2次，开展专项学习5次，发布正面宣传信息65篇，</w:t>
      </w:r>
      <w:r>
        <w:rPr>
          <w:rFonts w:hint="default" w:ascii="Times New Roman" w:hAnsi="Times New Roman" w:eastAsia="仿宋_GB2312" w:cs="Times New Roman"/>
          <w:b w:val="0"/>
          <w:bCs/>
          <w:spacing w:val="0"/>
          <w:kern w:val="2"/>
          <w:sz w:val="32"/>
          <w:szCs w:val="32"/>
          <w:highlight w:val="none"/>
          <w:lang w:val="en-US" w:eastAsia="zh-CN" w:bidi="ar-SA"/>
        </w:rPr>
        <w:t>强化对文化传播阵地、网络空间、新闻舆论等各类意识形态阵地的有效管理，做大做强主流思想舆论，筑牢政治安全屏障，切实把稳思想之舵，确保事业发展始终沿着正确政治方向前进。严格执行领导干部请销假等组织管理制度，强化制度执行的刚性约束，把严的标准落实到日常管理监督全过程。扎实做好保密工作，</w:t>
      </w:r>
      <w:r>
        <w:rPr>
          <w:rFonts w:hint="eastAsia" w:ascii="Times New Roman" w:hAnsi="Times New Roman" w:eastAsia="仿宋_GB2312" w:cs="Times New Roman"/>
          <w:b w:val="0"/>
          <w:bCs/>
          <w:spacing w:val="0"/>
          <w:kern w:val="2"/>
          <w:sz w:val="32"/>
          <w:szCs w:val="32"/>
          <w:highlight w:val="none"/>
          <w:lang w:val="en-US" w:eastAsia="zh-CN" w:bidi="ar-SA"/>
        </w:rPr>
        <w:t>签订保密责任书，明确保密责任，</w:t>
      </w:r>
      <w:r>
        <w:rPr>
          <w:rFonts w:hint="default" w:ascii="Times New Roman" w:hAnsi="Times New Roman" w:eastAsia="仿宋_GB2312" w:cs="Times New Roman"/>
          <w:b w:val="0"/>
          <w:bCs/>
          <w:spacing w:val="0"/>
          <w:kern w:val="2"/>
          <w:sz w:val="32"/>
          <w:szCs w:val="32"/>
          <w:highlight w:val="none"/>
          <w:lang w:val="en-US" w:eastAsia="zh-CN" w:bidi="ar-SA"/>
        </w:rPr>
        <w:t>增强忧患意识，树牢底线思维，严格执行保密规定，切实维护国家安全和发展利益。</w:t>
      </w:r>
    </w:p>
    <w:p w14:paraId="5331BC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w w:val="100"/>
          <w:sz w:val="32"/>
          <w:szCs w:val="32"/>
          <w:lang w:val="en-US" w:eastAsia="zh-CN"/>
        </w:rPr>
      </w:pPr>
      <w:r>
        <w:rPr>
          <w:rFonts w:hint="eastAsia" w:ascii="Times New Roman" w:hAnsi="Times New Roman" w:eastAsia="楷体_GB2312" w:cs="Times New Roman"/>
          <w:b w:val="0"/>
          <w:bCs w:val="0"/>
          <w:w w:val="100"/>
          <w:sz w:val="32"/>
          <w:szCs w:val="32"/>
          <w:lang w:val="en-US" w:eastAsia="zh-CN"/>
        </w:rPr>
        <w:t>（四）</w:t>
      </w:r>
      <w:r>
        <w:rPr>
          <w:rFonts w:hint="default" w:ascii="Times New Roman" w:hAnsi="Times New Roman" w:eastAsia="楷体_GB2312" w:cs="Times New Roman"/>
          <w:b w:val="0"/>
          <w:bCs w:val="0"/>
          <w:w w:val="100"/>
          <w:sz w:val="32"/>
          <w:szCs w:val="32"/>
          <w:lang w:val="en-US" w:eastAsia="zh-CN"/>
        </w:rPr>
        <w:t>压实主体责任，优化服务生态</w:t>
      </w:r>
      <w:r>
        <w:rPr>
          <w:rFonts w:hint="eastAsia" w:ascii="Times New Roman" w:hAnsi="Times New Roman" w:eastAsia="楷体_GB2312" w:cs="Times New Roman"/>
          <w:b w:val="0"/>
          <w:bCs w:val="0"/>
          <w:w w:val="100"/>
          <w:sz w:val="32"/>
          <w:szCs w:val="32"/>
          <w:lang w:val="en-US" w:eastAsia="zh-CN"/>
        </w:rPr>
        <w:t>。</w:t>
      </w:r>
    </w:p>
    <w:p w14:paraId="6DFA2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严格贯彻落实国家关于规范招标投标主体行为的各项政策法规，强化招标人的</w:t>
      </w:r>
      <w:r>
        <w:rPr>
          <w:rFonts w:hint="default"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主体责任</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充分尊重和保障其法定权利，不干涉招标人依法选择招标代理机构、自主编制招标文件、委派代表参加评标、根据评标结果确定中标单位等关键自主权，确保其权责对等，回归市场主体本位。严格要求并督导各方交易主体严格执行行政主管部门制定的各类招标文件示范文本，及时将这些标准文本集中发布于</w:t>
      </w:r>
      <w:r>
        <w:rPr>
          <w:rFonts w:hint="default"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汶上县公共资源交易网</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供所有招标人及招标代理机构免费下载、参考使用，从源头上促进公平竞争。积极协助招标人做好全流程信息发布工作，确保招标计划、招标公告、中标结果公示以及合同订立及履行情况等后续信息及时、准确、完整地向社会公开，全面接受社会监督。</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2025年发布招标计划</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57</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条、公告</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320</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条（其中工程类</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74</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条，采购类</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167</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条，其他交易类7条、土地和产权类</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72</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条）、公示</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327</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条（其中工程类</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68</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条，采购类</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166</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条，其他交易类8条、土地和产权类</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85</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条）。</w:t>
      </w:r>
    </w:p>
    <w:p w14:paraId="7F7D01F4">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val="0"/>
          <w:bCs w:val="0"/>
          <w:w w:val="100"/>
          <w:sz w:val="32"/>
          <w:szCs w:val="32"/>
          <w:highlight w:val="none"/>
          <w:lang w:val="en-US" w:eastAsia="zh-CN"/>
        </w:rPr>
      </w:pPr>
      <w:r>
        <w:rPr>
          <w:rFonts w:hint="default" w:ascii="Times New Roman" w:hAnsi="Times New Roman" w:eastAsia="楷体_GB2312" w:cs="Times New Roman"/>
          <w:b w:val="0"/>
          <w:bCs w:val="0"/>
          <w:w w:val="100"/>
          <w:sz w:val="32"/>
          <w:szCs w:val="32"/>
          <w:highlight w:val="none"/>
          <w:lang w:val="en-US" w:eastAsia="zh-CN"/>
        </w:rPr>
        <w:t>（</w:t>
      </w:r>
      <w:r>
        <w:rPr>
          <w:rFonts w:hint="eastAsia" w:ascii="Times New Roman" w:hAnsi="Times New Roman" w:eastAsia="楷体_GB2312" w:cs="Times New Roman"/>
          <w:b w:val="0"/>
          <w:bCs w:val="0"/>
          <w:w w:val="100"/>
          <w:sz w:val="32"/>
          <w:szCs w:val="32"/>
          <w:highlight w:val="none"/>
          <w:lang w:val="en-US" w:eastAsia="zh-CN"/>
        </w:rPr>
        <w:t>五</w:t>
      </w:r>
      <w:r>
        <w:rPr>
          <w:rFonts w:hint="default" w:ascii="Times New Roman" w:hAnsi="Times New Roman" w:eastAsia="楷体_GB2312" w:cs="Times New Roman"/>
          <w:b w:val="0"/>
          <w:bCs w:val="0"/>
          <w:w w:val="100"/>
          <w:sz w:val="32"/>
          <w:szCs w:val="32"/>
          <w:highlight w:val="none"/>
          <w:lang w:val="en-US" w:eastAsia="zh-CN"/>
        </w:rPr>
        <w:t>）强化服务拓展，助力大市场建设。</w:t>
      </w:r>
    </w:p>
    <w:p w14:paraId="7D9F5B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完善自主交易板块功能，</w:t>
      </w:r>
      <w:r>
        <w:rPr>
          <w:rFonts w:hint="eastAsia" w:ascii="Times New Roman" w:hAnsi="Times New Roman" w:eastAsia="仿宋_GB2312" w:cs="Times New Roman"/>
          <w:b w:val="0"/>
          <w:bCs/>
          <w:spacing w:val="0"/>
          <w:kern w:val="2"/>
          <w:sz w:val="32"/>
          <w:szCs w:val="32"/>
          <w:highlight w:val="none"/>
          <w:lang w:val="en-US" w:eastAsia="zh-CN" w:bidi="ar-SA"/>
        </w:rPr>
        <w:t>充分挖掘信息发布、业务咨询、流程指引和手续办理等相关功能，</w:t>
      </w:r>
      <w:r>
        <w:rPr>
          <w:rFonts w:hint="default" w:ascii="Times New Roman" w:hAnsi="Times New Roman" w:eastAsia="仿宋_GB2312" w:cs="Times New Roman"/>
          <w:b w:val="0"/>
          <w:bCs/>
          <w:spacing w:val="0"/>
          <w:kern w:val="2"/>
          <w:sz w:val="32"/>
          <w:szCs w:val="32"/>
          <w:highlight w:val="none"/>
          <w:lang w:val="en-US" w:eastAsia="zh-CN" w:bidi="ar-SA"/>
        </w:rPr>
        <w:t>为非公有制经济主体、机关企事业单位及农村集体资源交易提供一站式服务</w:t>
      </w:r>
      <w:r>
        <w:rPr>
          <w:rFonts w:hint="eastAsia" w:ascii="Times New Roman" w:hAnsi="Times New Roman" w:eastAsia="仿宋_GB2312" w:cs="Times New Roman"/>
          <w:b w:val="0"/>
          <w:bCs/>
          <w:spacing w:val="0"/>
          <w:kern w:val="2"/>
          <w:sz w:val="32"/>
          <w:szCs w:val="32"/>
          <w:highlight w:val="none"/>
          <w:lang w:val="en-US" w:eastAsia="zh-CN" w:bidi="ar-SA"/>
        </w:rPr>
        <w:t>，有效</w:t>
      </w:r>
      <w:r>
        <w:rPr>
          <w:rFonts w:hint="default" w:ascii="Times New Roman" w:hAnsi="Times New Roman" w:eastAsia="仿宋_GB2312" w:cs="Times New Roman"/>
          <w:b w:val="0"/>
          <w:bCs/>
          <w:spacing w:val="0"/>
          <w:kern w:val="2"/>
          <w:sz w:val="32"/>
          <w:szCs w:val="32"/>
          <w:highlight w:val="none"/>
          <w:lang w:val="en-US" w:eastAsia="zh-CN" w:bidi="ar-SA"/>
        </w:rPr>
        <w:t>破除体制机制障碍，降低制度性交易成本，充分激发各类市场主体活力，推动要素资源在更广范围内高效配置。聚焦“重点项目”“应急项目”“民生项目”，建立“一对一”服务机制，</w:t>
      </w:r>
      <w:r>
        <w:rPr>
          <w:rFonts w:hint="eastAsia" w:ascii="Times New Roman" w:hAnsi="Times New Roman" w:eastAsia="仿宋_GB2312" w:cs="Times New Roman"/>
          <w:b w:val="0"/>
          <w:bCs/>
          <w:spacing w:val="0"/>
          <w:kern w:val="2"/>
          <w:sz w:val="32"/>
          <w:szCs w:val="32"/>
          <w:highlight w:val="none"/>
          <w:lang w:val="en-US" w:eastAsia="zh-CN" w:bidi="ar-SA"/>
        </w:rPr>
        <w:t>为项目提供从入场登记、文件编制、开标评标到合同签订的全周期专业辅导，确保关键项目高效推进、平稳落地</w:t>
      </w:r>
      <w:r>
        <w:rPr>
          <w:rFonts w:hint="default" w:ascii="Times New Roman" w:hAnsi="Times New Roman" w:eastAsia="仿宋_GB2312" w:cs="Times New Roman"/>
          <w:b w:val="0"/>
          <w:bCs/>
          <w:spacing w:val="0"/>
          <w:kern w:val="2"/>
          <w:sz w:val="32"/>
          <w:szCs w:val="32"/>
          <w:highlight w:val="none"/>
          <w:lang w:val="en-US" w:eastAsia="zh-CN" w:bidi="ar-SA"/>
        </w:rPr>
        <w:t>。组建“宜企同行”志愿服务队，为交易主体提供“店小二”式服务</w:t>
      </w:r>
      <w:r>
        <w:rPr>
          <w:rFonts w:hint="eastAsia" w:ascii="Times New Roman" w:hAnsi="Times New Roman" w:eastAsia="仿宋_GB2312" w:cs="Times New Roman"/>
          <w:b w:val="0"/>
          <w:bCs/>
          <w:spacing w:val="0"/>
          <w:kern w:val="2"/>
          <w:sz w:val="32"/>
          <w:szCs w:val="32"/>
          <w:highlight w:val="none"/>
          <w:lang w:val="en-US" w:eastAsia="zh-CN" w:bidi="ar-SA"/>
        </w:rPr>
        <w:t>，及时响应和解决交易过程中遇到的各类实际问题</w:t>
      </w:r>
      <w:r>
        <w:rPr>
          <w:rFonts w:hint="default" w:ascii="Times New Roman" w:hAnsi="Times New Roman" w:eastAsia="仿宋_GB2312" w:cs="Times New Roman"/>
          <w:b w:val="0"/>
          <w:bCs/>
          <w:spacing w:val="0"/>
          <w:kern w:val="2"/>
          <w:sz w:val="32"/>
          <w:szCs w:val="32"/>
          <w:highlight w:val="none"/>
          <w:lang w:val="en-US" w:eastAsia="zh-CN" w:bidi="ar-SA"/>
        </w:rPr>
        <w:t>。持续开展业务大学习活动，</w:t>
      </w:r>
      <w:r>
        <w:rPr>
          <w:rFonts w:hint="eastAsia" w:ascii="Times New Roman" w:hAnsi="Times New Roman" w:eastAsia="仿宋_GB2312" w:cs="Times New Roman"/>
          <w:b w:val="0"/>
          <w:bCs/>
          <w:spacing w:val="0"/>
          <w:kern w:val="2"/>
          <w:sz w:val="32"/>
          <w:szCs w:val="32"/>
          <w:highlight w:val="none"/>
          <w:lang w:val="en-US" w:eastAsia="zh-CN" w:bidi="ar-SA"/>
        </w:rPr>
        <w:t>引导党员干部队伍深入学习公共资源交易法律法规、政策文件及操作规程，营造主动学习、钻研业务、争当行家里手的浓厚氛围，不断提升服务改革发展重点工作的专业水准和保障能力。</w:t>
      </w:r>
      <w:r>
        <w:rPr>
          <w:rFonts w:hint="default" w:ascii="Times New Roman" w:hAnsi="Times New Roman" w:eastAsia="仿宋_GB2312" w:cs="Times New Roman"/>
          <w:b w:val="0"/>
          <w:bCs/>
          <w:spacing w:val="0"/>
          <w:kern w:val="2"/>
          <w:sz w:val="32"/>
          <w:szCs w:val="32"/>
          <w:highlight w:val="none"/>
          <w:lang w:val="en-US" w:eastAsia="zh-CN" w:bidi="ar-SA"/>
        </w:rPr>
        <w:t>完善信用体系建设，以“交易小课堂”“一图读懂”“短视频释法”等形式，为业主、投标人“精准把脉”释疑解惑，打通服务项目建设“最后一公里”。</w:t>
      </w:r>
    </w:p>
    <w:p w14:paraId="6625CE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w w:val="100"/>
          <w:sz w:val="32"/>
          <w:szCs w:val="32"/>
          <w:lang w:val="en-US" w:eastAsia="zh-CN"/>
        </w:rPr>
      </w:pPr>
      <w:r>
        <w:rPr>
          <w:rFonts w:hint="default" w:ascii="Times New Roman" w:hAnsi="Times New Roman" w:eastAsia="楷体_GB2312" w:cs="Times New Roman"/>
          <w:b w:val="0"/>
          <w:bCs w:val="0"/>
          <w:w w:val="100"/>
          <w:sz w:val="32"/>
          <w:szCs w:val="32"/>
          <w:lang w:val="en-US" w:eastAsia="zh-CN"/>
        </w:rPr>
        <w:t>（</w:t>
      </w:r>
      <w:r>
        <w:rPr>
          <w:rFonts w:hint="eastAsia" w:ascii="Times New Roman" w:hAnsi="Times New Roman" w:eastAsia="楷体_GB2312" w:cs="Times New Roman"/>
          <w:b w:val="0"/>
          <w:bCs w:val="0"/>
          <w:w w:val="100"/>
          <w:sz w:val="32"/>
          <w:szCs w:val="32"/>
          <w:lang w:val="en-US" w:eastAsia="zh-CN"/>
        </w:rPr>
        <w:t>六</w:t>
      </w:r>
      <w:r>
        <w:rPr>
          <w:rFonts w:hint="default" w:ascii="Times New Roman" w:hAnsi="Times New Roman" w:eastAsia="楷体_GB2312" w:cs="Times New Roman"/>
          <w:b w:val="0"/>
          <w:bCs w:val="0"/>
          <w:w w:val="100"/>
          <w:sz w:val="32"/>
          <w:szCs w:val="32"/>
          <w:lang w:val="en-US" w:eastAsia="zh-CN"/>
        </w:rPr>
        <w:t>）强化改革创新，优化营商环境。</w:t>
      </w:r>
    </w:p>
    <w:p w14:paraId="720A65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纵深推进全流程电子化，实现公共资源项目全流程电子化，依法必须招标项目全流程电子化率100%，交易过程“全程留痕、实时监控、可溯可查。优化“掌上办事”，实行“自助式”开标评标场地预约，实体介质版CA证书向手机端虚拟数字证书跨越，公共资源交易“网上办”升级为“掌上办”“智慧化”。全面推广电子保函，今年保函保证金</w:t>
      </w:r>
      <w:r>
        <w:rPr>
          <w:rFonts w:hint="eastAsia" w:ascii="Times New Roman" w:hAnsi="Times New Roman" w:eastAsia="仿宋_GB2312" w:cs="Times New Roman"/>
          <w:b w:val="0"/>
          <w:bCs/>
          <w:spacing w:val="0"/>
          <w:kern w:val="2"/>
          <w:sz w:val="32"/>
          <w:szCs w:val="32"/>
          <w:highlight w:val="none"/>
          <w:lang w:val="en-US" w:eastAsia="zh-CN" w:bidi="ar-SA"/>
        </w:rPr>
        <w:t>4927</w:t>
      </w:r>
      <w:r>
        <w:rPr>
          <w:rFonts w:hint="default" w:ascii="Times New Roman" w:hAnsi="Times New Roman" w:eastAsia="仿宋_GB2312" w:cs="Times New Roman"/>
          <w:b w:val="0"/>
          <w:bCs/>
          <w:spacing w:val="0"/>
          <w:kern w:val="2"/>
          <w:sz w:val="32"/>
          <w:szCs w:val="32"/>
          <w:highlight w:val="none"/>
          <w:lang w:val="en-US" w:eastAsia="zh-CN" w:bidi="ar-SA"/>
        </w:rPr>
        <w:t>万元、占比</w:t>
      </w:r>
      <w:r>
        <w:rPr>
          <w:rFonts w:hint="eastAsia" w:ascii="Times New Roman" w:hAnsi="Times New Roman" w:eastAsia="仿宋_GB2312" w:cs="Times New Roman"/>
          <w:b w:val="0"/>
          <w:bCs/>
          <w:spacing w:val="0"/>
          <w:kern w:val="2"/>
          <w:sz w:val="32"/>
          <w:szCs w:val="32"/>
          <w:highlight w:val="none"/>
          <w:lang w:val="en-US" w:eastAsia="zh-CN" w:bidi="ar-SA"/>
        </w:rPr>
        <w:t>85.37</w:t>
      </w:r>
      <w:r>
        <w:rPr>
          <w:rFonts w:hint="default" w:ascii="Times New Roman" w:hAnsi="Times New Roman" w:eastAsia="仿宋_GB2312" w:cs="Times New Roman"/>
          <w:b w:val="0"/>
          <w:bCs/>
          <w:spacing w:val="0"/>
          <w:kern w:val="2"/>
          <w:sz w:val="32"/>
          <w:szCs w:val="32"/>
          <w:highlight w:val="none"/>
          <w:lang w:val="en-US" w:eastAsia="zh-CN" w:bidi="ar-SA"/>
        </w:rPr>
        <w:t>%，其中电子保函保证金</w:t>
      </w:r>
      <w:r>
        <w:rPr>
          <w:rFonts w:hint="eastAsia" w:ascii="Times New Roman" w:hAnsi="Times New Roman" w:eastAsia="仿宋_GB2312" w:cs="Times New Roman"/>
          <w:b w:val="0"/>
          <w:bCs/>
          <w:spacing w:val="0"/>
          <w:kern w:val="2"/>
          <w:sz w:val="32"/>
          <w:szCs w:val="32"/>
          <w:highlight w:val="none"/>
          <w:lang w:val="en-US" w:eastAsia="zh-CN" w:bidi="ar-SA"/>
        </w:rPr>
        <w:t>2751.7</w:t>
      </w:r>
      <w:r>
        <w:rPr>
          <w:rFonts w:hint="default" w:ascii="Times New Roman" w:hAnsi="Times New Roman" w:eastAsia="仿宋_GB2312" w:cs="Times New Roman"/>
          <w:b w:val="0"/>
          <w:bCs/>
          <w:spacing w:val="0"/>
          <w:kern w:val="2"/>
          <w:sz w:val="32"/>
          <w:szCs w:val="32"/>
          <w:highlight w:val="none"/>
          <w:lang w:val="en-US" w:eastAsia="zh-CN" w:bidi="ar-SA"/>
        </w:rPr>
        <w:t>万元、占比</w:t>
      </w:r>
      <w:r>
        <w:rPr>
          <w:rFonts w:hint="eastAsia" w:ascii="Times New Roman" w:hAnsi="Times New Roman" w:eastAsia="仿宋_GB2312" w:cs="Times New Roman"/>
          <w:b w:val="0"/>
          <w:bCs/>
          <w:spacing w:val="0"/>
          <w:kern w:val="2"/>
          <w:sz w:val="32"/>
          <w:szCs w:val="32"/>
          <w:highlight w:val="none"/>
          <w:lang w:val="en-US" w:eastAsia="zh-CN" w:bidi="ar-SA"/>
        </w:rPr>
        <w:t>47.68</w:t>
      </w:r>
      <w:r>
        <w:rPr>
          <w:rFonts w:hint="default" w:ascii="Times New Roman" w:hAnsi="Times New Roman" w:eastAsia="仿宋_GB2312" w:cs="Times New Roman"/>
          <w:b w:val="0"/>
          <w:bCs/>
          <w:spacing w:val="0"/>
          <w:kern w:val="2"/>
          <w:sz w:val="32"/>
          <w:szCs w:val="32"/>
          <w:highlight w:val="none"/>
          <w:lang w:val="en-US" w:eastAsia="zh-CN" w:bidi="ar-SA"/>
        </w:rPr>
        <w:t>%，</w:t>
      </w:r>
      <w:r>
        <w:rPr>
          <w:rFonts w:hint="eastAsia" w:ascii="Times New Roman" w:hAnsi="Times New Roman" w:eastAsia="仿宋_GB2312" w:cs="Times New Roman"/>
          <w:b w:val="0"/>
          <w:bCs/>
          <w:spacing w:val="0"/>
          <w:kern w:val="2"/>
          <w:sz w:val="32"/>
          <w:szCs w:val="32"/>
          <w:highlight w:val="none"/>
          <w:lang w:val="en-US" w:eastAsia="zh-CN" w:bidi="ar-SA"/>
        </w:rPr>
        <w:t>2025年6月</w:t>
      </w:r>
      <w:r>
        <w:rPr>
          <w:rFonts w:hint="default" w:ascii="Times New Roman" w:hAnsi="Times New Roman" w:eastAsia="仿宋_GB2312" w:cs="Times New Roman"/>
          <w:b w:val="0"/>
          <w:bCs/>
          <w:spacing w:val="0"/>
          <w:kern w:val="2"/>
          <w:sz w:val="32"/>
          <w:szCs w:val="32"/>
          <w:highlight w:val="none"/>
          <w:lang w:val="en-US" w:eastAsia="zh-CN" w:bidi="ar-SA"/>
        </w:rPr>
        <w:t>开通</w:t>
      </w:r>
      <w:r>
        <w:rPr>
          <w:rFonts w:hint="eastAsia" w:ascii="Times New Roman" w:hAnsi="Times New Roman" w:eastAsia="仿宋_GB2312" w:cs="Times New Roman"/>
          <w:b w:val="0"/>
          <w:bCs/>
          <w:spacing w:val="0"/>
          <w:kern w:val="2"/>
          <w:sz w:val="32"/>
          <w:szCs w:val="32"/>
          <w:highlight w:val="none"/>
          <w:lang w:val="en-US" w:eastAsia="zh-CN" w:bidi="ar-SA"/>
        </w:rPr>
        <w:t>了</w:t>
      </w:r>
      <w:r>
        <w:rPr>
          <w:rFonts w:hint="default" w:ascii="Times New Roman" w:hAnsi="Times New Roman" w:eastAsia="仿宋_GB2312" w:cs="Times New Roman"/>
          <w:b w:val="0"/>
          <w:bCs/>
          <w:spacing w:val="0"/>
          <w:kern w:val="2"/>
          <w:sz w:val="32"/>
          <w:szCs w:val="32"/>
          <w:highlight w:val="none"/>
          <w:lang w:val="en-US" w:eastAsia="zh-CN" w:bidi="ar-SA"/>
        </w:rPr>
        <w:t>产权交易保</w:t>
      </w:r>
      <w:r>
        <w:rPr>
          <w:rFonts w:hint="default"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证金自动带息退付通道</w:t>
      </w:r>
      <w:r>
        <w:rPr>
          <w:rFonts w:hint="default" w:ascii="Times New Roman" w:hAnsi="Times New Roman" w:eastAsia="仿宋_GB2312" w:cs="Times New Roman"/>
          <w:b w:val="0"/>
          <w:bCs/>
          <w:spacing w:val="0"/>
          <w:kern w:val="2"/>
          <w:sz w:val="32"/>
          <w:szCs w:val="32"/>
          <w:highlight w:val="none"/>
          <w:lang w:val="en-US" w:eastAsia="zh-CN" w:bidi="ar-SA"/>
        </w:rPr>
        <w:t>，有效缓解企业资金压力。推行“不见面开标”“远程异地评标”，积极探索“一主多副+席位分散”异地远程评标新模式，形成跨区域协同、区域内物理隔离，打造更加公平、公正、高效、透明的交易环境。</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2025年</w:t>
      </w:r>
      <w:r>
        <w:rPr>
          <w:rFonts w:hint="eastAsia"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建成固定评标仓2处，</w:t>
      </w: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完成异地远程评标项目230个（跨省市远程异地评标4个），其中工程类71个，采购类155个，其他交易类4个。配合完成异地远程评标项目133个，其中建设工程 87个，政府采购41个，其他交易5个</w:t>
      </w:r>
      <w:r>
        <w:rPr>
          <w:rFonts w:hint="eastAsia" w:eastAsia="仿宋_GB2312" w:cs="Times New Roman"/>
          <w:b w:val="0"/>
          <w:bCs/>
          <w:color w:val="000000" w:themeColor="text1"/>
          <w:w w:val="100"/>
          <w:sz w:val="32"/>
          <w:szCs w:val="32"/>
          <w:highlight w:val="none"/>
          <w:lang w:val="en-US" w:eastAsia="zh-CN"/>
          <w14:textFill>
            <w14:solidFill>
              <w14:schemeClr w14:val="tx1"/>
            </w14:solidFill>
          </w14:textFill>
        </w:rPr>
        <w:t>。</w:t>
      </w:r>
    </w:p>
    <w:p w14:paraId="3AA3341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val="0"/>
          <w:bCs w:val="0"/>
          <w:w w:val="100"/>
          <w:sz w:val="32"/>
          <w:szCs w:val="32"/>
          <w:highlight w:val="none"/>
          <w:lang w:val="en-US" w:eastAsia="zh-CN"/>
        </w:rPr>
      </w:pPr>
      <w:r>
        <w:rPr>
          <w:rFonts w:hint="default" w:ascii="Times New Roman" w:hAnsi="Times New Roman" w:eastAsia="楷体_GB2312" w:cs="Times New Roman"/>
          <w:b w:val="0"/>
          <w:bCs w:val="0"/>
          <w:w w:val="100"/>
          <w:sz w:val="32"/>
          <w:szCs w:val="32"/>
          <w:highlight w:val="none"/>
          <w:lang w:val="en-US" w:eastAsia="zh-CN"/>
        </w:rPr>
        <w:t>（</w:t>
      </w:r>
      <w:r>
        <w:rPr>
          <w:rFonts w:hint="eastAsia" w:ascii="Times New Roman" w:hAnsi="Times New Roman" w:eastAsia="楷体_GB2312" w:cs="Times New Roman"/>
          <w:b w:val="0"/>
          <w:bCs w:val="0"/>
          <w:w w:val="100"/>
          <w:sz w:val="32"/>
          <w:szCs w:val="32"/>
          <w:highlight w:val="none"/>
          <w:lang w:val="en-US" w:eastAsia="zh-CN"/>
        </w:rPr>
        <w:t>七</w:t>
      </w:r>
      <w:r>
        <w:rPr>
          <w:rFonts w:hint="default" w:ascii="Times New Roman" w:hAnsi="Times New Roman" w:eastAsia="楷体_GB2312" w:cs="Times New Roman"/>
          <w:b w:val="0"/>
          <w:bCs w:val="0"/>
          <w:w w:val="100"/>
          <w:sz w:val="32"/>
          <w:szCs w:val="32"/>
          <w:highlight w:val="none"/>
          <w:lang w:val="en-US" w:eastAsia="zh-CN"/>
        </w:rPr>
        <w:t>）强化</w:t>
      </w:r>
      <w:r>
        <w:rPr>
          <w:rFonts w:hint="eastAsia" w:ascii="Times New Roman" w:hAnsi="Times New Roman" w:eastAsia="楷体_GB2312" w:cs="Times New Roman"/>
          <w:b w:val="0"/>
          <w:bCs w:val="0"/>
          <w:w w:val="100"/>
          <w:sz w:val="32"/>
          <w:szCs w:val="32"/>
          <w:highlight w:val="none"/>
          <w:lang w:val="en-US" w:eastAsia="zh-CN"/>
        </w:rPr>
        <w:t>品牌</w:t>
      </w:r>
      <w:r>
        <w:rPr>
          <w:rFonts w:hint="default" w:ascii="Times New Roman" w:hAnsi="Times New Roman" w:eastAsia="楷体_GB2312" w:cs="Times New Roman"/>
          <w:b w:val="0"/>
          <w:bCs w:val="0"/>
          <w:w w:val="100"/>
          <w:sz w:val="32"/>
          <w:szCs w:val="32"/>
          <w:highlight w:val="none"/>
          <w:lang w:val="en-US" w:eastAsia="zh-CN"/>
        </w:rPr>
        <w:t>建设，提升</w:t>
      </w:r>
      <w:r>
        <w:rPr>
          <w:rFonts w:hint="eastAsia" w:ascii="Times New Roman" w:hAnsi="Times New Roman" w:eastAsia="楷体_GB2312" w:cs="Times New Roman"/>
          <w:b w:val="0"/>
          <w:bCs w:val="0"/>
          <w:w w:val="100"/>
          <w:sz w:val="32"/>
          <w:szCs w:val="32"/>
          <w:highlight w:val="none"/>
          <w:lang w:val="en-US" w:eastAsia="zh-CN"/>
        </w:rPr>
        <w:t>标准化</w:t>
      </w:r>
      <w:r>
        <w:rPr>
          <w:rFonts w:hint="default" w:ascii="Times New Roman" w:hAnsi="Times New Roman" w:eastAsia="楷体_GB2312" w:cs="Times New Roman"/>
          <w:b w:val="0"/>
          <w:bCs w:val="0"/>
          <w:w w:val="100"/>
          <w:sz w:val="32"/>
          <w:szCs w:val="32"/>
          <w:highlight w:val="none"/>
          <w:lang w:val="en-US" w:eastAsia="zh-CN"/>
        </w:rPr>
        <w:t>水平。</w:t>
      </w:r>
    </w:p>
    <w:p w14:paraId="17DDD0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持续深化擦亮“汶暖易办”“即刻访谈”标准化服务品牌工作。构建系统完备、科学规范、运行高效的标准化服务体系</w:t>
      </w:r>
      <w:r>
        <w:rPr>
          <w:rFonts w:hint="eastAsia" w:ascii="Times New Roman" w:hAnsi="Times New Roman" w:eastAsia="仿宋_GB2312" w:cs="Times New Roman"/>
          <w:b w:val="0"/>
          <w:bCs/>
          <w:spacing w:val="0"/>
          <w:kern w:val="2"/>
          <w:sz w:val="32"/>
          <w:szCs w:val="32"/>
          <w:highlight w:val="none"/>
          <w:lang w:val="en-US" w:eastAsia="zh-CN" w:bidi="ar-SA"/>
        </w:rPr>
        <w:t>，</w:t>
      </w:r>
      <w:r>
        <w:rPr>
          <w:rFonts w:hint="default" w:ascii="Times New Roman" w:hAnsi="Times New Roman" w:eastAsia="仿宋_GB2312" w:cs="Times New Roman"/>
          <w:b w:val="0"/>
          <w:bCs/>
          <w:spacing w:val="0"/>
          <w:kern w:val="2"/>
          <w:sz w:val="32"/>
          <w:szCs w:val="32"/>
          <w:highlight w:val="none"/>
          <w:lang w:val="en-US" w:eastAsia="zh-CN" w:bidi="ar-SA"/>
        </w:rPr>
        <w:t>为招标人、投标人、代理机构等各类交易主体提供统一、透明、便捷的标准化服务，有效减少交易环节的不确定性和随意性</w:t>
      </w:r>
      <w:r>
        <w:rPr>
          <w:rFonts w:hint="eastAsia" w:ascii="Times New Roman" w:hAnsi="Times New Roman" w:eastAsia="仿宋_GB2312" w:cs="Times New Roman"/>
          <w:b w:val="0"/>
          <w:bCs/>
          <w:spacing w:val="0"/>
          <w:kern w:val="2"/>
          <w:sz w:val="32"/>
          <w:szCs w:val="32"/>
          <w:highlight w:val="none"/>
          <w:lang w:val="en-US" w:eastAsia="zh-CN" w:bidi="ar-SA"/>
        </w:rPr>
        <w:t>。</w:t>
      </w:r>
      <w:r>
        <w:rPr>
          <w:rFonts w:hint="default" w:ascii="Times New Roman" w:hAnsi="Times New Roman" w:eastAsia="仿宋_GB2312" w:cs="Times New Roman"/>
          <w:b w:val="0"/>
          <w:bCs/>
          <w:spacing w:val="0"/>
          <w:kern w:val="2"/>
          <w:sz w:val="32"/>
          <w:szCs w:val="32"/>
          <w:highlight w:val="none"/>
          <w:lang w:val="en-US" w:eastAsia="zh-CN" w:bidi="ar-SA"/>
        </w:rPr>
        <w:t>对重点重大项目实施台账式管理，指定专人负责，全程跟踪推进，确保关键环节无缝衔接。借助中心“定向短信”服务平台，向潜在投标人推送招标信息2</w:t>
      </w:r>
      <w:r>
        <w:rPr>
          <w:rFonts w:hint="eastAsia" w:ascii="Times New Roman" w:hAnsi="Times New Roman" w:eastAsia="仿宋_GB2312" w:cs="Times New Roman"/>
          <w:b w:val="0"/>
          <w:bCs/>
          <w:spacing w:val="0"/>
          <w:kern w:val="2"/>
          <w:sz w:val="32"/>
          <w:szCs w:val="32"/>
          <w:highlight w:val="none"/>
          <w:lang w:val="en-US" w:eastAsia="zh-CN" w:bidi="ar-SA"/>
        </w:rPr>
        <w:t>432</w:t>
      </w:r>
      <w:r>
        <w:rPr>
          <w:rFonts w:hint="default" w:ascii="Times New Roman" w:hAnsi="Times New Roman" w:eastAsia="仿宋_GB2312" w:cs="Times New Roman"/>
          <w:b w:val="0"/>
          <w:bCs/>
          <w:spacing w:val="0"/>
          <w:kern w:val="2"/>
          <w:sz w:val="32"/>
          <w:szCs w:val="32"/>
          <w:highlight w:val="none"/>
          <w:lang w:val="en-US" w:eastAsia="zh-CN" w:bidi="ar-SA"/>
        </w:rPr>
        <w:t>条，显著提升了信息发布的覆盖面和招标的竞争性。积极推进“约谈制度”，对在交易活动中出现异常行为的各方主体及时进行警示、约谈和纠正，有效约束了不当行为，提升项目保障能力。常态化开展标后回访、季度专项回访、半年集中回访，主动倾听市场主体的心声。累计收集意见建议</w:t>
      </w:r>
      <w:r>
        <w:rPr>
          <w:rFonts w:hint="eastAsia" w:ascii="Times New Roman" w:hAnsi="Times New Roman" w:eastAsia="仿宋_GB2312" w:cs="Times New Roman"/>
          <w:b w:val="0"/>
          <w:bCs/>
          <w:spacing w:val="0"/>
          <w:kern w:val="2"/>
          <w:sz w:val="32"/>
          <w:szCs w:val="32"/>
          <w:highlight w:val="none"/>
          <w:lang w:val="en-US" w:eastAsia="zh-CN" w:bidi="ar-SA"/>
        </w:rPr>
        <w:t>84</w:t>
      </w:r>
      <w:r>
        <w:rPr>
          <w:rFonts w:hint="default" w:ascii="Times New Roman" w:hAnsi="Times New Roman" w:eastAsia="仿宋_GB2312" w:cs="Times New Roman"/>
          <w:b w:val="0"/>
          <w:bCs/>
          <w:spacing w:val="0"/>
          <w:kern w:val="2"/>
          <w:sz w:val="32"/>
          <w:szCs w:val="32"/>
          <w:highlight w:val="none"/>
          <w:lang w:val="en-US" w:eastAsia="zh-CN" w:bidi="ar-SA"/>
        </w:rPr>
        <w:t>条，所有意见均得到及时处理与反馈，回复率达到100%。切实解决交易主体关切的实际问题，市场主体的获得感与满意度显著增强，持续提升“即刻访谈”服务品牌的影响力。</w:t>
      </w:r>
    </w:p>
    <w:p w14:paraId="45C813D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val="0"/>
          <w:bCs w:val="0"/>
          <w:w w:val="100"/>
          <w:sz w:val="32"/>
          <w:szCs w:val="32"/>
          <w:highlight w:val="none"/>
          <w:lang w:val="en-US" w:eastAsia="zh-CN"/>
        </w:rPr>
      </w:pPr>
      <w:r>
        <w:rPr>
          <w:rFonts w:hint="default" w:ascii="Times New Roman" w:hAnsi="Times New Roman" w:eastAsia="楷体_GB2312" w:cs="Times New Roman"/>
          <w:b w:val="0"/>
          <w:bCs w:val="0"/>
          <w:w w:val="100"/>
          <w:sz w:val="32"/>
          <w:szCs w:val="32"/>
          <w:highlight w:val="none"/>
          <w:lang w:val="en-US" w:eastAsia="zh-CN"/>
        </w:rPr>
        <w:t>（</w:t>
      </w:r>
      <w:r>
        <w:rPr>
          <w:rFonts w:hint="eastAsia" w:ascii="Times New Roman" w:hAnsi="Times New Roman" w:eastAsia="楷体_GB2312" w:cs="Times New Roman"/>
          <w:b w:val="0"/>
          <w:bCs w:val="0"/>
          <w:w w:val="100"/>
          <w:sz w:val="32"/>
          <w:szCs w:val="32"/>
          <w:highlight w:val="none"/>
          <w:lang w:val="en-US" w:eastAsia="zh-CN"/>
        </w:rPr>
        <w:t>八</w:t>
      </w:r>
      <w:r>
        <w:rPr>
          <w:rFonts w:hint="default" w:ascii="Times New Roman" w:hAnsi="Times New Roman" w:eastAsia="楷体_GB2312" w:cs="Times New Roman"/>
          <w:b w:val="0"/>
          <w:bCs w:val="0"/>
          <w:w w:val="100"/>
          <w:sz w:val="32"/>
          <w:szCs w:val="32"/>
          <w:highlight w:val="none"/>
          <w:lang w:val="en-US" w:eastAsia="zh-CN"/>
        </w:rPr>
        <w:t>）强化廉洁意识，筑牢纪律防线。</w:t>
      </w:r>
    </w:p>
    <w:p w14:paraId="14B081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spacing w:val="0"/>
          <w:kern w:val="2"/>
          <w:sz w:val="32"/>
          <w:szCs w:val="32"/>
          <w:highlight w:val="none"/>
          <w:lang w:val="en-US" w:eastAsia="zh-CN" w:bidi="ar-SA"/>
        </w:rPr>
        <w:t>定期开展廉政警示教育专题活动，引导全体人员深刻认识岗位风险，严守法律法规和职业道德底线。定期观看廉政教育警示纪录片，制发警示案例简报</w:t>
      </w:r>
      <w:r>
        <w:rPr>
          <w:rFonts w:hint="eastAsia" w:ascii="Times New Roman" w:hAnsi="Times New Roman" w:eastAsia="仿宋_GB2312" w:cs="Times New Roman"/>
          <w:b w:val="0"/>
          <w:bCs/>
          <w:spacing w:val="0"/>
          <w:kern w:val="2"/>
          <w:sz w:val="32"/>
          <w:szCs w:val="32"/>
          <w:highlight w:val="none"/>
          <w:lang w:val="en-US" w:eastAsia="zh-CN" w:bidi="ar-SA"/>
        </w:rPr>
        <w:t>4</w:t>
      </w:r>
      <w:r>
        <w:rPr>
          <w:rFonts w:hint="default" w:ascii="Times New Roman" w:hAnsi="Times New Roman" w:eastAsia="仿宋_GB2312" w:cs="Times New Roman"/>
          <w:b w:val="0"/>
          <w:bCs/>
          <w:spacing w:val="0"/>
          <w:kern w:val="2"/>
          <w:sz w:val="32"/>
          <w:szCs w:val="32"/>
          <w:highlight w:val="none"/>
          <w:lang w:val="en-US" w:eastAsia="zh-CN" w:bidi="ar-SA"/>
        </w:rPr>
        <w:t>期，组织召开党风廉政建设警示教育专题会议</w:t>
      </w:r>
      <w:r>
        <w:rPr>
          <w:rFonts w:hint="eastAsia" w:ascii="Times New Roman" w:hAnsi="Times New Roman" w:eastAsia="仿宋_GB2312" w:cs="Times New Roman"/>
          <w:b w:val="0"/>
          <w:bCs/>
          <w:spacing w:val="0"/>
          <w:kern w:val="2"/>
          <w:sz w:val="32"/>
          <w:szCs w:val="32"/>
          <w:highlight w:val="none"/>
          <w:lang w:val="en-US" w:eastAsia="zh-CN" w:bidi="ar-SA"/>
        </w:rPr>
        <w:t>2</w:t>
      </w:r>
      <w:r>
        <w:rPr>
          <w:rFonts w:hint="default" w:ascii="Times New Roman" w:hAnsi="Times New Roman" w:eastAsia="仿宋_GB2312" w:cs="Times New Roman"/>
          <w:b w:val="0"/>
          <w:bCs/>
          <w:spacing w:val="0"/>
          <w:kern w:val="2"/>
          <w:sz w:val="32"/>
          <w:szCs w:val="32"/>
          <w:highlight w:val="none"/>
          <w:lang w:val="en-US" w:eastAsia="zh-CN" w:bidi="ar-SA"/>
        </w:rPr>
        <w:t>次，持续筑牢廉洁从业防线。建立交易异常预警机制，通过云视通数字见证，系统机器码比对、大数据分析系统等及时预见和发现异常信息，向监管部门移交线索4条，叫停异常交易行为，确保交易过程公开透明。实行非中标企业重点回访，累计回访招标人17家，代理公司12家，投标企业193家，收集意见建议74条，意见回复率100%。优化招标代理在线服务，借助“同屏互联”平台，招标代理机构与评标专家可实时沟通，切实做好与评标专家实现“物理隔离”，保障评标过程透明规范。</w:t>
      </w:r>
      <w:r>
        <w:rPr>
          <w:rFonts w:hint="default"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全力配合推进工程建设招投标领域专项治理，精准排查整治各类隐患问题</w:t>
      </w:r>
      <w:r>
        <w:rPr>
          <w:rFonts w:hint="eastAsia"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累计联合检查项目101个，行刑衔接</w:t>
      </w:r>
      <w:r>
        <w:rPr>
          <w:rFonts w:hint="eastAsia"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12</w:t>
      </w:r>
      <w:r>
        <w:rPr>
          <w:rFonts w:hint="default" w:ascii="Times New Roman" w:hAnsi="Times New Roman" w:eastAsia="仿宋_GB2312" w:cs="Times New Roman"/>
          <w:b w:val="0"/>
          <w:bCs/>
          <w:color w:val="000000" w:themeColor="text1"/>
          <w:w w:val="100"/>
          <w:sz w:val="32"/>
          <w:szCs w:val="32"/>
          <w:lang w:val="en-US" w:eastAsia="zh-CN"/>
          <w14:textFill>
            <w14:solidFill>
              <w14:schemeClr w14:val="tx1"/>
            </w14:solidFill>
          </w14:textFill>
        </w:rPr>
        <w:t>次。</w:t>
      </w:r>
    </w:p>
    <w:p w14:paraId="4DBEC647">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二、202</w:t>
      </w:r>
      <w:r>
        <w:rPr>
          <w:rFonts w:hint="eastAsia" w:ascii="Times New Roman" w:hAnsi="Times New Roman" w:eastAsia="黑体"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黑体"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年度工作谋划</w:t>
      </w:r>
    </w:p>
    <w:p w14:paraId="1E2B5B2E">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b w:val="0"/>
          <w:bCs w:val="0"/>
          <w:w w:val="100"/>
          <w:kern w:val="2"/>
          <w:sz w:val="32"/>
          <w:szCs w:val="32"/>
          <w:highlight w:val="none"/>
          <w:lang w:val="en-US" w:eastAsia="zh-CN" w:bidi="ar-SA"/>
        </w:rPr>
      </w:pPr>
      <w:r>
        <w:rPr>
          <w:rFonts w:hint="eastAsia" w:ascii="Times New Roman" w:hAnsi="Times New Roman" w:eastAsia="楷体_GB2312" w:cs="Times New Roman"/>
          <w:b w:val="0"/>
          <w:bCs w:val="0"/>
          <w:w w:val="100"/>
          <w:kern w:val="2"/>
          <w:sz w:val="32"/>
          <w:szCs w:val="32"/>
          <w:highlight w:val="none"/>
          <w:lang w:val="en-US" w:eastAsia="zh-CN" w:bidi="ar-SA"/>
        </w:rPr>
        <w:t>（一）</w:t>
      </w:r>
      <w:r>
        <w:rPr>
          <w:rFonts w:hint="default" w:ascii="Times New Roman" w:hAnsi="Times New Roman" w:eastAsia="楷体_GB2312" w:cs="Times New Roman"/>
          <w:b w:val="0"/>
          <w:bCs w:val="0"/>
          <w:w w:val="100"/>
          <w:kern w:val="2"/>
          <w:sz w:val="32"/>
          <w:szCs w:val="32"/>
          <w:highlight w:val="none"/>
          <w:lang w:val="en-US" w:eastAsia="zh-CN" w:bidi="ar-SA"/>
        </w:rPr>
        <w:t>工作思路</w:t>
      </w:r>
      <w:r>
        <w:rPr>
          <w:rFonts w:hint="eastAsia" w:ascii="Times New Roman" w:hAnsi="Times New Roman" w:eastAsia="楷体_GB2312" w:cs="Times New Roman"/>
          <w:b w:val="0"/>
          <w:bCs w:val="0"/>
          <w:w w:val="100"/>
          <w:kern w:val="2"/>
          <w:sz w:val="32"/>
          <w:szCs w:val="32"/>
          <w:highlight w:val="none"/>
          <w:lang w:val="en-US" w:eastAsia="zh-CN" w:bidi="ar-SA"/>
        </w:rPr>
        <w:t>。</w:t>
      </w:r>
    </w:p>
    <w:p w14:paraId="379D5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坚持以习近平新时代中国特色社会主义思想为指导，全面贯彻落实党的二十大和二十届二中、三中</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、四中</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全会精神，坚定扛牢"走在前、勇争先"的使命担当，紧紧围绕融入全国统一大市场这一中心任务，强化党建引领，围绕中心、服务大局，深化公共资源交易领域改革，推进交易平台全国联通、服务平台扩容提质，持续提升服务质量和效率，推动</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公共资源交易各项工作再上新台阶</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w:t>
      </w:r>
    </w:p>
    <w:p w14:paraId="00E303E9">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楷体_GB2312" w:cs="Times New Roman"/>
          <w:b w:val="0"/>
          <w:bCs w:val="0"/>
          <w:w w:val="100"/>
          <w:kern w:val="2"/>
          <w:sz w:val="32"/>
          <w:szCs w:val="32"/>
          <w:highlight w:val="none"/>
          <w:lang w:val="en-US" w:eastAsia="zh-CN" w:bidi="ar-SA"/>
        </w:rPr>
        <w:t>（二）工作目标</w:t>
      </w:r>
    </w:p>
    <w:p w14:paraId="665112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1. 深化政治建设，推进党建标准化发展。严格落实"第一议题"制度，持续开展中央八项规定精神学习教育。落实全面从严治党主体责任和"一岗双责"。严明政治纪律和政治规矩，严格落实意识形态责任制。严格执行"三会一课"、民主生活会等制度，打造特色党建品牌，全面提升党建工作质量。</w:t>
      </w:r>
    </w:p>
    <w:p w14:paraId="0D8783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2. 完善平台功能，助力统一大市场建设。落实国家和省市有关部门试点任务和重点工作，推进“云智”监管系统使用和评标专家库优化更新工作。完善电子化交易模式，推动资源共享，推行线上异议处理功能，实现投诉流程全程可溯。加强异地远程评标合作，提升资源配置效率。</w:t>
      </w:r>
    </w:p>
    <w:p w14:paraId="14EA66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3. 优化营商环境，激发市场主体活力。优化交易流程，提升平台服务效能。持续推广电子保函应用，减免投标保证金，切实降低企业交易成本。加强营商环境政策宣传力度，提升招投标工作的知名度和影响力。排查隐性壁垒，保障各类交易主体平等参与竞争。</w:t>
      </w:r>
    </w:p>
    <w:p w14:paraId="4A9522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4. 加强品牌建设，提升标准服务水平。持续擦亮"汶暖易办"、"即刻访谈"标准化服务品牌，推进"互联网+公共资源交易"深度融合。做好专项约谈制度，建立问题快速响应机制，及时化解交易过程中的堵点难点，不断提高交易主体满意度。</w:t>
      </w:r>
    </w:p>
    <w:p w14:paraId="0AB26B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 xml:space="preserve">5. </w:t>
      </w:r>
      <w:r>
        <w:rPr>
          <w:rFonts w:hint="eastAsia"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坚持改革创新，提高交易服务效能。</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优化自主交易板块功能，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推进非必需进场项目纳入交易平台。深化国产化适配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优化多点分散评标和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“席位制”评标专家管理，</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推动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技术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标暗标评审，完善招标代理在线服务功能，促进评标过程公平公正。</w:t>
      </w:r>
    </w:p>
    <w:p w14:paraId="51278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w w:val="100"/>
          <w:sz w:val="32"/>
          <w:szCs w:val="32"/>
          <w:highlight w:val="none"/>
          <w:lang w:val="en-US" w:eastAsia="zh-CN"/>
          <w14:textFill>
            <w14:solidFill>
              <w14:schemeClr w14:val="tx1"/>
            </w14:solidFill>
          </w14:textFill>
        </w:rPr>
        <w:t>6. 突出担当作为，抓实干部队伍建设。坚持政治建设统领，全面提升干部队伍能力素质。加强业务培训和实践锻炼，提升干部专业能力和履职效能。深化党风廉政建设与业务融合，持续开展公共资源交易领域专题警示教育，推动党风廉政建设和平台体系建设向纵深发展。</w:t>
      </w:r>
    </w:p>
    <w:p w14:paraId="004E6F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（三）重点举措。</w:t>
      </w:r>
    </w:p>
    <w:p w14:paraId="6B2906E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eastAsia" w:ascii="Times New Roman" w:hAnsi="Times New Roman" w:eastAsia="仿宋_GB2312" w:cs="Times New Roman"/>
          <w:b w:val="0"/>
          <w:bCs/>
          <w:spacing w:val="0"/>
          <w:kern w:val="2"/>
          <w:sz w:val="32"/>
          <w:szCs w:val="32"/>
          <w:highlight w:val="none"/>
          <w:lang w:val="en-US" w:eastAsia="zh-CN" w:bidi="ar-SA"/>
        </w:rPr>
        <w:t>1、</w:t>
      </w:r>
      <w:r>
        <w:rPr>
          <w:rFonts w:hint="default" w:ascii="Times New Roman" w:hAnsi="Times New Roman" w:eastAsia="仿宋_GB2312" w:cs="Times New Roman"/>
          <w:b w:val="0"/>
          <w:bCs/>
          <w:spacing w:val="0"/>
          <w:kern w:val="2"/>
          <w:sz w:val="32"/>
          <w:szCs w:val="32"/>
          <w:highlight w:val="none"/>
          <w:lang w:val="en-US" w:eastAsia="zh-CN" w:bidi="ar-SA"/>
        </w:rPr>
        <w:t>加强组织领导，层层压实责任</w:t>
      </w:r>
      <w:r>
        <w:rPr>
          <w:rFonts w:hint="eastAsia" w:ascii="Times New Roman" w:hAnsi="Times New Roman" w:eastAsia="仿宋_GB2312" w:cs="Times New Roman"/>
          <w:b w:val="0"/>
          <w:bCs/>
          <w:spacing w:val="0"/>
          <w:kern w:val="2"/>
          <w:sz w:val="32"/>
          <w:szCs w:val="32"/>
          <w:highlight w:val="none"/>
          <w:lang w:val="en-US" w:eastAsia="zh-CN" w:bidi="ar-SA"/>
        </w:rPr>
        <w:t>。</w:t>
      </w:r>
      <w:r>
        <w:rPr>
          <w:rFonts w:hint="default" w:ascii="Times New Roman" w:hAnsi="Times New Roman" w:eastAsia="仿宋_GB2312" w:cs="Times New Roman"/>
          <w:b w:val="0"/>
          <w:bCs/>
          <w:spacing w:val="0"/>
          <w:kern w:val="2"/>
          <w:sz w:val="32"/>
          <w:szCs w:val="32"/>
          <w:highlight w:val="none"/>
          <w:lang w:val="en-US" w:eastAsia="zh-CN" w:bidi="ar-SA"/>
        </w:rPr>
        <w:t>严格落实领导班子负责制，主要负责同志认真履行第一责任人职责，亲自谋划部署、带头推进落实；班子成员按照职责分工靠前指导、加强督促，；各责任科室主动担当、细化目标、建立台账，实行定期调度和动态跟踪，确保各项任务按时保质完成。</w:t>
      </w:r>
    </w:p>
    <w:p w14:paraId="18410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spacing w:val="0"/>
          <w:kern w:val="2"/>
          <w:sz w:val="32"/>
          <w:szCs w:val="32"/>
          <w:highlight w:val="none"/>
          <w:lang w:val="en-US" w:eastAsia="zh-CN" w:bidi="ar-SA"/>
        </w:rPr>
      </w:pPr>
      <w:r>
        <w:rPr>
          <w:rFonts w:hint="eastAsia" w:ascii="Times New Roman" w:hAnsi="Times New Roman" w:eastAsia="仿宋_GB2312" w:cs="Times New Roman"/>
          <w:b w:val="0"/>
          <w:bCs/>
          <w:spacing w:val="0"/>
          <w:kern w:val="2"/>
          <w:sz w:val="32"/>
          <w:szCs w:val="32"/>
          <w:highlight w:val="none"/>
          <w:lang w:val="en-US" w:eastAsia="zh-CN" w:bidi="ar-SA"/>
        </w:rPr>
        <w:t>2、</w:t>
      </w:r>
      <w:r>
        <w:rPr>
          <w:rFonts w:hint="default" w:ascii="Times New Roman" w:hAnsi="Times New Roman" w:eastAsia="仿宋_GB2312" w:cs="Times New Roman"/>
          <w:b w:val="0"/>
          <w:bCs/>
          <w:spacing w:val="0"/>
          <w:kern w:val="2"/>
          <w:sz w:val="32"/>
          <w:szCs w:val="32"/>
          <w:highlight w:val="none"/>
          <w:lang w:val="en-US" w:eastAsia="zh-CN" w:bidi="ar-SA"/>
        </w:rPr>
        <w:t>坚持问题导向，优化服务体验</w:t>
      </w:r>
      <w:r>
        <w:rPr>
          <w:rFonts w:hint="eastAsia" w:ascii="Times New Roman" w:hAnsi="Times New Roman" w:eastAsia="仿宋_GB2312" w:cs="Times New Roman"/>
          <w:b w:val="0"/>
          <w:bCs/>
          <w:spacing w:val="0"/>
          <w:kern w:val="2"/>
          <w:sz w:val="32"/>
          <w:szCs w:val="32"/>
          <w:highlight w:val="none"/>
          <w:lang w:val="en-US" w:eastAsia="zh-CN" w:bidi="ar-SA"/>
        </w:rPr>
        <w:t>。</w:t>
      </w:r>
      <w:r>
        <w:rPr>
          <w:rFonts w:hint="default" w:ascii="Times New Roman" w:hAnsi="Times New Roman" w:eastAsia="仿宋_GB2312" w:cs="Times New Roman"/>
          <w:b w:val="0"/>
          <w:bCs/>
          <w:spacing w:val="0"/>
          <w:kern w:val="2"/>
          <w:sz w:val="32"/>
          <w:szCs w:val="32"/>
          <w:highlight w:val="none"/>
          <w:lang w:val="en-US" w:eastAsia="zh-CN" w:bidi="ar-SA"/>
        </w:rPr>
        <w:t>聚焦公共资源交易服务效能提升，着力破解"流程优不优、效率高不高、服务好不好"等突出问题。建立问题快速响应和闭环处理机制，制定标准化服务清单和操作规范，明确服务标准和时限要求，切实增强市场主体的获得感、满意度，营造更加优质高效的公共资源交易环境。</w:t>
      </w:r>
    </w:p>
    <w:p w14:paraId="09B257A2">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ascii="Times New Roman" w:hAnsi="Times New Roman" w:eastAsia="仿宋_GB2312" w:cs="Times New Roman"/>
          <w:b w:val="0"/>
          <w:bCs/>
          <w:spacing w:val="0"/>
          <w:kern w:val="2"/>
          <w:sz w:val="32"/>
          <w:szCs w:val="32"/>
          <w:highlight w:val="none"/>
          <w:lang w:val="en-US" w:eastAsia="zh-CN" w:bidi="ar-SA"/>
        </w:rPr>
        <w:t xml:space="preserve">    3、强化督导考核，推动落地见效。建立健全常态化督导机制，对工作纪律、服务态度、任务推进和实际成效实施全过程、动态化的管理与问效。将督导评估结果与年度绩效考核挂钩，作为考核评价的依据。积极营造比学赶超、争创一流的浓厚氛围，确保各项决策部署不折不扣地执行到位。</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FDE3A7-9F2E-4F73-9D33-D06E07DDFE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53900F6-8F36-475B-A782-D03DF402B6D7}"/>
  </w:font>
  <w:font w:name="楷体">
    <w:panose1 w:val="02010609060101010101"/>
    <w:charset w:val="86"/>
    <w:family w:val="modern"/>
    <w:pitch w:val="default"/>
    <w:sig w:usb0="800002BF" w:usb1="38CF7CFA" w:usb2="00000016" w:usb3="00000000" w:csb0="00040001" w:csb1="00000000"/>
    <w:embedRegular r:id="rId3" w:fontKey="{4369E82D-A1DE-4C57-9CF9-4937D676ACB2}"/>
  </w:font>
  <w:font w:name="楷体_GB2312">
    <w:altName w:val="楷体"/>
    <w:panose1 w:val="02010609030101010101"/>
    <w:charset w:val="86"/>
    <w:family w:val="auto"/>
    <w:pitch w:val="default"/>
    <w:sig w:usb0="00000000" w:usb1="00000000" w:usb2="00000000" w:usb3="00000000" w:csb0="00040000" w:csb1="00000000"/>
    <w:embedRegular r:id="rId4" w:fontKey="{401980B3-80C4-45EB-8693-8D2D39078813}"/>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CB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4BDE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94BDE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624AE"/>
    <w:rsid w:val="172E5511"/>
    <w:rsid w:val="17720A93"/>
    <w:rsid w:val="29592094"/>
    <w:rsid w:val="2FCB7BC6"/>
    <w:rsid w:val="392F5EEE"/>
    <w:rsid w:val="3FB624AE"/>
    <w:rsid w:val="520E31AE"/>
    <w:rsid w:val="524D7600"/>
    <w:rsid w:val="71C02C38"/>
    <w:rsid w:val="79A37B28"/>
    <w:rsid w:val="7E13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4503</Words>
  <Characters>4713</Characters>
  <Lines>0</Lines>
  <Paragraphs>0</Paragraphs>
  <TotalTime>1</TotalTime>
  <ScaleCrop>false</ScaleCrop>
  <LinksUpToDate>false</LinksUpToDate>
  <CharactersWithSpaces>4724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2025-11-06T01:34:00Z</dcterms:created>
  <dc:creator>艺歌</dc:creator>
  <cp:lastModifiedBy>艺歌</cp:lastModifiedBy>
  <dcterms:modified xsi:type="dcterms:W3CDTF">2026-02-04T01:22:56Z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0309A075F93D40A2A5B44950F29EA719_13</vt:lpwstr>
  </property>
  <property fmtid="{D5CDD505-2E9C-101B-9397-08002B2CF9AE}" pid="4" name="KSOTemplateDocerSaveRecord">
    <vt:lpwstr>eyJoZGlkIjoiNGM0ZDgxMTBhMjEwNTE3NWVmYzg3OWJiYjFlZmFlYTAiLCJ1c2VySWQiOiIzNTg3MTIwOTgifQ==</vt:lpwstr>
  </property>
</Properties>
</file>