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县发改局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落实202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年政府工作报告第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季度工作进展、取得成效、后续措施</w:t>
      </w:r>
    </w:p>
    <w:tbl>
      <w:tblPr>
        <w:tblStyle w:val="4"/>
        <w:tblW w:w="495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3187"/>
        <w:gridCol w:w="4838"/>
        <w:gridCol w:w="3486"/>
        <w:gridCol w:w="12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任务目标</w:t>
            </w:r>
          </w:p>
        </w:tc>
        <w:tc>
          <w:tcPr>
            <w:tcW w:w="174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工作进展及取得成效</w:t>
            </w:r>
          </w:p>
        </w:tc>
        <w:tc>
          <w:tcPr>
            <w:tcW w:w="1256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后续措施</w:t>
            </w:r>
          </w:p>
        </w:tc>
        <w:tc>
          <w:tcPr>
            <w:tcW w:w="467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聚焦数字经济、人工智能等新领域，抓好大数据、云计算新技术应用，推进华力机电、鹰联光电项目建设，加快实现新 兴产业“新苗发金芽”。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推进华力机电、鹰联光电项目建设，其中鹰联光电获批市级企业技术中心。西曼克机器人项目2跨车间主体完工，室外管网完成；室外道路灰土工程完成，正在铺设水稳基层；外墙墙板已完成50%；已到位部分生产设备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县发展和改革局、县工业和信息化局、县科技局、县大数据事务中心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“双20”制造业企业培育行动，“一企一策”精准扶持。引导华力机电、洲蓝环保等企业，敢于拿出优质资源，靠大联强、膨胀规模。建立“小升规”企业培育库，引导中小企业专注研发、壮大实力，培育一批单项冠军、瞪羚企业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月份，联合有关职能部门前往中都街道、汶上街道、南站街道、义桥镇、南旺镇、郭楼镇等乡镇街道进行实地走访，打消企业纳统顾虑，争取早日达到纳统标准。1-10月份新增“四上”服务业企业4家。山东土地集团（汶上）有限公司、汶上县清保汽修有限公司、汶上县莲湖悠游生态旅游发展有限公司3家企业已上报纳统材料，正在走纳统审批流程，并同时储备二批企业9家，济宁泽信物流有限公司、济宁康鲁文化传媒有限公司、山东联民集团有限公司、汶上县北城康复医院有限公司、汶上县铁钢物流运输有限公司、济宁市骏捷汽车服务有限公司、济宁达源物流有限公司、汶上县永强汽贸有限公司、汶上县金水城物业管理有限公司等企业争取年度二批纳统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县工业和信息化局、县发展和改革局、县统计局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推动生活性服务业品质化。培育发展联民、银座、利客 来城市商圈，繁荣发展夜间经济、假日经济，引导消费升级，激 发消费潜能。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鼓励飞腾、康鹏、大善堂文化传媒等现代企业发展壮大电商直播产业，以新业态、新模式引领新型消费，前三季度全县限额以上零售业销售额同比增长37%，全县共有租赁和商务服务业11家，1-8月，营业收入同比增长36.28%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县发展和改革局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力攻坚项目建设。持续开展“项目建设年”活动，高效运行“1+3+N”项目推进机制，实行重点项目全过程代办、全链条跟踪、全方位服务，确保项目早落地、早建设、早投产。加快汶华香兰素、西曼克机器人、中科功能新材料等13个亿元项目建设，确保邦达化工、协力气体、汉峰新材料等8个项目竣工投产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全县重点项目总体进展顺利，其中汶华香兰素项目已完成临建、围墙、管廊及部分施工道路建设。亿联化工项目综合试验楼已封顶；西曼克机器人项目2跨车间主体完工，室外管网完成；室外道路灰土工程完成，正在铺设水稳基层；外墙墙板已完成50%；已到位部分生产设备。中科功能新材料项目办公楼已完成主体建设，正在进行外墙装饰；两个车间、配电间、冷冻站、空氮站、控制室、丁类仓库等已完成主体建设，正在进行内部及细部施工；管廊正在建设；设备已安装80%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县发展和改革局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紧盯上级政策，加大向上争取，做好项目谋划，争取更多项目列入上级盘子，争取更多无偿资金、专项债券支持。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31个债券项目通过国家发改委审核清单，争取债券额度12.6亿元。争取无偿资金3815万元，即10个老旧小区改造项目争取中央资金1445万元，汶上化工园区污水分质处理项目中央预算内资金1440万元，全市重点节能减煤改造工程和节能技术、产品、设备的研发、示范与推广财政激励项目市级财政资金540万元，中银电化争取市级奖励资金30万元，省重点扶持区域引进急需紧缺人才项目200万元，2021年黄河下游生态保护和修复工程中央预算内资金160万元。争政策：鲁南高铁曲阜至菏泽段城际高铁建设（汶上）、京杭运河主航道“三改二”提升工程（汶上）等8个项目纳入省级“十四五”规划；省发改委批复汶华香兰素能耗指标；争取市级企业技术中心2家，即山东裕得金属制品股份有限公司企业技术中心、山东鹰联光电科技股份有限公司企业技术中心。争项目：争取省重大项目3个，即西曼克机器人、汶华香兰素、亿联化工；省优选3个，即中科新材料、时尚智造产业园、亿昌装配式建筑；双招双引2个，即中科纳米、爱特蓝；省补短板项目2个，即村内供水管网提升改造工程、化工园区污水分质处理；争取市级重点产业项目13个；争取省级重点基础设施项目2个，即济宁汶上梁桥110千伏输变电工程、鲁南高铁连接线工程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县财政局、县发展和改革局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南产城融合发展示范区立足区位优势，完成详规编制，强化项目招引，加快深圳建筑科技谷项目建设，打造济汶融合发展产业承接区。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按照国资委机械工业经济管理研究院课题组需求，从背景资料、园区产业发展情况等方面收集整理材料，课题组赴康驿镇开展汶南产城融合示范区详细性规划编制调研活动，为全面做好详规编制工作打下坚实基础。围绕产业和城镇建设对72个企业进行调研、论证，7月份召开发改系统工作务虚会，组织有关科室对详规进行全面论证、修改、完善。目前已形成汶南产城融合发展示范区详规定稿，待与市县国土空间规划编制进行充分衔接，并全面征求各方意见后，再次进行修改完善，预计年底前正式印发示范区概念性规划和详细性规划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县发展和改革局、康驿镇人民政府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6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加快“新基建”布局，推进5G基站、新能源和充电设施建设，实现城区5G网络全覆盖，让5G赋能千行百业、千家万户。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坚持“科学布局、适度超前、分步实施”的原则，通过“四个强化”加快推进充电基础设施建设，助力新能源汽车推广应用。截至目前，全县新能源汽车充电桩保有量达到632个；完成1个充电服务居民示范小区建设任务（德和小区建设公用充电桩196个），进一步推动全县社区基础设施绿色化发展。</w:t>
            </w:r>
            <w:bookmarkStart w:id="0" w:name="_GoBack"/>
            <w:bookmarkEnd w:id="0"/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县发展和改革局、县工业和信息化局</w:t>
            </w:r>
          </w:p>
        </w:tc>
      </w:tr>
    </w:tbl>
    <w:p>
      <w:pPr>
        <w:rPr>
          <w:rFonts w:hint="eastAsia" w:ascii="微软雅黑" w:hAnsi="微软雅黑" w:eastAsia="微软雅黑" w:cs="微软雅黑"/>
          <w:color w:val="FF0000"/>
          <w:lang w:eastAsia="zh-CN"/>
        </w:rPr>
      </w:pPr>
    </w:p>
    <w:p>
      <w:pPr>
        <w:rPr>
          <w:rFonts w:hint="default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eastAsia="zh-CN"/>
        </w:rPr>
        <w:t>【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填写注意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此处序号与汶政办字〔2021〕1号文件对应，不能私自编号，行数多增少减，不能出现空白行；进展情况按照政务督查第11期、政务督查第21期进行录入</w:t>
      </w:r>
    </w:p>
    <w:p>
      <w:pPr>
        <w:keepNext w:val="0"/>
        <w:keepLines w:val="0"/>
        <w:widowControl/>
        <w:suppressLineNumbers w:val="0"/>
        <w:spacing w:line="330" w:lineRule="atLeast"/>
        <w:ind w:left="0" w:firstLine="0"/>
        <w:jc w:val="both"/>
        <w:rPr>
          <w:rFonts w:hint="default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1D38"/>
    <w:rsid w:val="106F34CF"/>
    <w:rsid w:val="11454871"/>
    <w:rsid w:val="1BE95D8F"/>
    <w:rsid w:val="1DA53A2D"/>
    <w:rsid w:val="25CD3566"/>
    <w:rsid w:val="29811E61"/>
    <w:rsid w:val="2B6070A2"/>
    <w:rsid w:val="2DA846A6"/>
    <w:rsid w:val="2DAB4D7D"/>
    <w:rsid w:val="33FB733F"/>
    <w:rsid w:val="346C7981"/>
    <w:rsid w:val="3492019E"/>
    <w:rsid w:val="47FF04F6"/>
    <w:rsid w:val="59A91C46"/>
    <w:rsid w:val="61AD2ECF"/>
    <w:rsid w:val="680A1D6B"/>
    <w:rsid w:val="6BE44CB4"/>
    <w:rsid w:val="777C11C9"/>
    <w:rsid w:val="783B171B"/>
    <w:rsid w:val="799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line="460" w:lineRule="atLeast"/>
      <w:ind w:left="1" w:firstLine="419"/>
      <w:jc w:val="both"/>
      <w:textAlignment w:val="bottom"/>
    </w:pPr>
    <w:rPr>
      <w:kern w:val="0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2021-01-05T11:19:00Z</dcterms:created>
  <dc:creator>Administrator</dc:creator>
  <cp:lastModifiedBy>丽水生金</cp:lastModifiedBy>
  <dcterms:modified xsi:type="dcterms:W3CDTF">2021-12-08T03:12:32Z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7BEC305BEAE4474F8DDFF559F4749DB1</vt:lpwstr>
  </property>
</Properties>
</file>