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rPr>
          <w:rFonts w:hint="default" w:ascii="Times New Roman" w:hAnsi="Times New Roman" w:eastAsia="仿宋_GB2312" w:cs="Times New Roman"/>
          <w:b/>
          <w:color w:val="000000"/>
          <w:sz w:val="32"/>
          <w:szCs w:val="32"/>
        </w:rPr>
      </w:pPr>
    </w:p>
    <w:p>
      <w:pPr>
        <w:spacing w:line="590" w:lineRule="exact"/>
        <w:ind w:right="-100" w:rightChars="-50"/>
        <w:jc w:val="center"/>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lang w:val="en-US" w:eastAsia="zh-CN"/>
        </w:rPr>
        <w:t>汶上县统计局</w:t>
      </w:r>
      <w:r>
        <w:rPr>
          <w:rFonts w:hint="default" w:ascii="Times New Roman" w:hAnsi="Times New Roman" w:eastAsia="方正小标宋简体" w:cs="Times New Roman"/>
          <w:b/>
          <w:color w:val="000000"/>
          <w:sz w:val="44"/>
          <w:szCs w:val="44"/>
        </w:rPr>
        <w:t>202</w:t>
      </w:r>
      <w:r>
        <w:rPr>
          <w:rFonts w:hint="default" w:ascii="Times New Roman" w:hAnsi="Times New Roman" w:eastAsia="方正小标宋简体" w:cs="Times New Roman"/>
          <w:b/>
          <w:color w:val="000000"/>
          <w:sz w:val="44"/>
          <w:szCs w:val="44"/>
          <w:lang w:val="en-US" w:eastAsia="zh-CN"/>
        </w:rPr>
        <w:t>3</w:t>
      </w:r>
      <w:r>
        <w:rPr>
          <w:rFonts w:hint="default" w:ascii="Times New Roman" w:hAnsi="Times New Roman" w:eastAsia="方正小标宋简体" w:cs="Times New Roman"/>
          <w:b/>
          <w:color w:val="000000"/>
          <w:sz w:val="44"/>
          <w:szCs w:val="44"/>
        </w:rPr>
        <w:t>年政府信息公开</w:t>
      </w:r>
    </w:p>
    <w:p>
      <w:pPr>
        <w:spacing w:line="590" w:lineRule="exact"/>
        <w:ind w:right="-100" w:rightChars="-50"/>
        <w:jc w:val="center"/>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工作年度报告</w:t>
      </w:r>
    </w:p>
    <w:p>
      <w:pPr>
        <w:spacing w:line="590" w:lineRule="exact"/>
        <w:ind w:right="-100" w:rightChars="-50" w:firstLine="643" w:firstLineChars="200"/>
        <w:rPr>
          <w:rFonts w:hint="default" w:ascii="Times New Roman" w:hAnsi="Times New Roman" w:eastAsia="仿宋_GB2312" w:cs="Times New Roman"/>
          <w:b/>
          <w:color w:val="000000"/>
          <w:sz w:val="32"/>
          <w:szCs w:val="32"/>
        </w:rPr>
      </w:pPr>
    </w:p>
    <w:p>
      <w:pPr>
        <w:spacing w:line="590" w:lineRule="exact"/>
        <w:ind w:right="-100" w:rightChars="-50"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本报告由</w:t>
      </w:r>
      <w:r>
        <w:rPr>
          <w:rFonts w:hint="default" w:ascii="Times New Roman" w:hAnsi="Times New Roman" w:eastAsia="仿宋_GB2312" w:cs="Times New Roman"/>
          <w:b/>
          <w:color w:val="000000"/>
          <w:sz w:val="32"/>
          <w:szCs w:val="32"/>
          <w:lang w:val="en-US" w:eastAsia="zh-CN"/>
        </w:rPr>
        <w:t>汶上县统计局</w:t>
      </w:r>
      <w:r>
        <w:rPr>
          <w:rFonts w:hint="default" w:ascii="Times New Roman" w:hAnsi="Times New Roman" w:eastAsia="仿宋_GB2312" w:cs="Times New Roman"/>
          <w:b/>
          <w:color w:val="000000"/>
          <w:sz w:val="32"/>
          <w:szCs w:val="32"/>
        </w:rPr>
        <w:t>按照《中华人民共和国政府信息公开条例》（以下简称《条例》）和《中华人民共和国政府信息公开工作年度报告格式》（国办公开办函〔2021〕30号）要求编制。</w:t>
      </w:r>
    </w:p>
    <w:p>
      <w:pPr>
        <w:spacing w:line="590" w:lineRule="exact"/>
        <w:ind w:right="-100" w:rightChars="-50"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本报告所列数据的统计期限自202</w:t>
      </w:r>
      <w:r>
        <w:rPr>
          <w:rFonts w:hint="default" w:ascii="Times New Roman" w:hAnsi="Times New Roman" w:eastAsia="仿宋_GB2312" w:cs="Times New Roman"/>
          <w:b/>
          <w:color w:val="000000"/>
          <w:sz w:val="32"/>
          <w:szCs w:val="32"/>
          <w:lang w:val="en-US" w:eastAsia="zh-CN"/>
        </w:rPr>
        <w:t>3</w:t>
      </w:r>
      <w:r>
        <w:rPr>
          <w:rFonts w:hint="default" w:ascii="Times New Roman" w:hAnsi="Times New Roman" w:eastAsia="仿宋_GB2312" w:cs="Times New Roman"/>
          <w:b/>
          <w:color w:val="000000"/>
          <w:sz w:val="32"/>
          <w:szCs w:val="32"/>
        </w:rPr>
        <w:t>年1月1日起至202</w:t>
      </w:r>
      <w:r>
        <w:rPr>
          <w:rFonts w:hint="default" w:ascii="Times New Roman" w:hAnsi="Times New Roman" w:eastAsia="仿宋_GB2312" w:cs="Times New Roman"/>
          <w:b/>
          <w:color w:val="000000"/>
          <w:sz w:val="32"/>
          <w:szCs w:val="32"/>
          <w:lang w:val="en-US" w:eastAsia="zh-CN"/>
        </w:rPr>
        <w:t>3</w:t>
      </w:r>
      <w:r>
        <w:rPr>
          <w:rFonts w:hint="default" w:ascii="Times New Roman" w:hAnsi="Times New Roman" w:eastAsia="仿宋_GB2312" w:cs="Times New Roman"/>
          <w:b/>
          <w:color w:val="000000"/>
          <w:sz w:val="32"/>
          <w:szCs w:val="32"/>
        </w:rPr>
        <w:t>年12月31日止。本报告电子版可在“中国·</w:t>
      </w:r>
      <w:r>
        <w:rPr>
          <w:rFonts w:hint="default" w:ascii="Times New Roman" w:hAnsi="Times New Roman" w:eastAsia="仿宋_GB2312" w:cs="Times New Roman"/>
          <w:b/>
          <w:color w:val="000000"/>
          <w:sz w:val="32"/>
          <w:szCs w:val="32"/>
          <w:lang w:val="en-US" w:eastAsia="zh-CN"/>
        </w:rPr>
        <w:t>汶上</w:t>
      </w:r>
      <w:r>
        <w:rPr>
          <w:rFonts w:hint="default" w:ascii="Times New Roman" w:hAnsi="Times New Roman" w:eastAsia="仿宋_GB2312" w:cs="Times New Roman"/>
          <w:b/>
          <w:color w:val="000000"/>
          <w:sz w:val="32"/>
          <w:szCs w:val="32"/>
        </w:rPr>
        <w:t>”政府门户网站（具体网址）查阅或下载。如对本报告有疑问，请与</w:t>
      </w:r>
      <w:r>
        <w:rPr>
          <w:rFonts w:hint="default" w:ascii="Times New Roman" w:hAnsi="Times New Roman" w:eastAsia="仿宋_GB2312" w:cs="Times New Roman"/>
          <w:b/>
          <w:color w:val="000000"/>
          <w:sz w:val="32"/>
          <w:szCs w:val="32"/>
          <w:lang w:val="en-US" w:eastAsia="zh-CN"/>
        </w:rPr>
        <w:t>汶上县统计局</w:t>
      </w:r>
      <w:r>
        <w:rPr>
          <w:rFonts w:hint="default" w:ascii="Times New Roman" w:hAnsi="Times New Roman" w:eastAsia="仿宋_GB2312" w:cs="Times New Roman"/>
          <w:b/>
          <w:color w:val="000000"/>
          <w:sz w:val="32"/>
          <w:szCs w:val="32"/>
        </w:rPr>
        <w:t>联系（地址：</w:t>
      </w:r>
      <w:r>
        <w:rPr>
          <w:rFonts w:hint="default" w:ascii="Times New Roman" w:hAnsi="Times New Roman" w:eastAsia="仿宋_GB2312" w:cs="Times New Roman"/>
          <w:b/>
          <w:color w:val="000000"/>
          <w:sz w:val="32"/>
          <w:szCs w:val="32"/>
          <w:lang w:val="en-US" w:eastAsia="zh-CN"/>
        </w:rPr>
        <w:t>汶上县国防大厦16楼</w:t>
      </w:r>
      <w:r>
        <w:rPr>
          <w:rFonts w:hint="default" w:ascii="Times New Roman" w:hAnsi="Times New Roman" w:eastAsia="仿宋_GB2312" w:cs="Times New Roman"/>
          <w:b/>
          <w:color w:val="000000"/>
          <w:sz w:val="32"/>
          <w:szCs w:val="32"/>
        </w:rPr>
        <w:t>，联系电话：0537-</w:t>
      </w:r>
      <w:r>
        <w:rPr>
          <w:rFonts w:hint="default" w:ascii="Times New Roman" w:hAnsi="Times New Roman" w:eastAsia="仿宋_GB2312" w:cs="Times New Roman"/>
          <w:b/>
          <w:color w:val="000000"/>
          <w:sz w:val="32"/>
          <w:szCs w:val="32"/>
          <w:lang w:val="en-US" w:eastAsia="zh-CN"/>
        </w:rPr>
        <w:t>7213606</w:t>
      </w:r>
      <w:r>
        <w:rPr>
          <w:rFonts w:hint="default" w:ascii="Times New Roman" w:hAnsi="Times New Roman" w:eastAsia="仿宋_GB2312" w:cs="Times New Roman"/>
          <w:b/>
          <w:color w:val="000000"/>
          <w:sz w:val="32"/>
          <w:szCs w:val="32"/>
        </w:rPr>
        <w:t>）。</w:t>
      </w:r>
    </w:p>
    <w:p>
      <w:pPr>
        <w:spacing w:line="590" w:lineRule="exact"/>
        <w:ind w:right="-100" w:rightChars="-50" w:firstLine="643" w:firstLineChars="200"/>
        <w:rPr>
          <w:rFonts w:hint="default" w:ascii="Times New Roman" w:hAnsi="Times New Roman" w:eastAsia="黑体" w:cs="Times New Roman"/>
          <w:b/>
          <w:color w:val="000000"/>
          <w:sz w:val="32"/>
          <w:szCs w:val="32"/>
        </w:rPr>
      </w:pPr>
      <w:r>
        <w:rPr>
          <w:rFonts w:hint="default" w:ascii="Times New Roman" w:hAnsi="Times New Roman" w:eastAsia="黑体" w:cs="Times New Roman"/>
          <w:b/>
          <w:color w:val="000000"/>
          <w:sz w:val="32"/>
          <w:szCs w:val="32"/>
        </w:rPr>
        <w:t>一、总体情况</w:t>
      </w:r>
    </w:p>
    <w:p>
      <w:pPr>
        <w:spacing w:line="590" w:lineRule="exact"/>
        <w:ind w:right="-100" w:rightChars="-50" w:firstLine="643" w:firstLineChars="200"/>
        <w:rPr>
          <w:rFonts w:hint="eastAsia" w:ascii="楷体_GB2312" w:hAnsi="楷体_GB2312" w:eastAsia="楷体_GB2312" w:cs="楷体_GB2312"/>
          <w:b/>
          <w:color w:val="000000"/>
          <w:sz w:val="32"/>
          <w:szCs w:val="32"/>
        </w:rPr>
      </w:pPr>
      <w:r>
        <w:rPr>
          <w:rFonts w:hint="default" w:ascii="Times New Roman" w:hAnsi="Times New Roman" w:eastAsia="仿宋_GB2312" w:cs="Times New Roman"/>
          <w:b/>
          <w:color w:val="000000"/>
          <w:sz w:val="32"/>
          <w:szCs w:val="32"/>
        </w:rPr>
        <w:t>2023年, 县统计局认真贯彻落实新修订的《条例》和省、市、县政府信息公开各项管理规定，紧扣统计工作实际，大力推进重点领域栏目信息公开。一年来，县统计局认真开展政务公开工作，不断完善政府信息公开制度、加强新《条例》学习培训、加强政务网站日常管理。严格执行政务公开信息“三审制”，进一步加大政务公开力度，不断提升统计工作公信力和透明度。</w:t>
      </w:r>
    </w:p>
    <w:p>
      <w:pPr>
        <w:spacing w:line="590" w:lineRule="exact"/>
        <w:ind w:right="-100" w:rightChars="-50" w:firstLine="643" w:firstLineChars="200"/>
        <w:rPr>
          <w:rFonts w:hint="default" w:ascii="Times New Roman" w:hAnsi="Times New Roman" w:eastAsia="仿宋_GB2312" w:cs="Times New Roman"/>
          <w:b/>
          <w:color w:val="000000"/>
          <w:sz w:val="32"/>
          <w:szCs w:val="32"/>
        </w:rPr>
      </w:pPr>
      <w:r>
        <w:rPr>
          <w:rFonts w:hint="eastAsia" w:ascii="楷体_GB2312" w:hAnsi="楷体_GB2312" w:eastAsia="楷体_GB2312" w:cs="楷体_GB2312"/>
          <w:b/>
          <w:color w:val="000000"/>
          <w:sz w:val="32"/>
          <w:szCs w:val="32"/>
        </w:rPr>
        <w:t>（一）主动公开情况</w:t>
      </w:r>
    </w:p>
    <w:p>
      <w:pPr>
        <w:spacing w:line="590" w:lineRule="exact"/>
        <w:ind w:right="-100" w:rightChars="-50"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2</w:t>
      </w:r>
      <w:r>
        <w:rPr>
          <w:rFonts w:hint="default" w:ascii="Times New Roman" w:hAnsi="Times New Roman" w:eastAsia="仿宋_GB2312" w:cs="Times New Roman"/>
          <w:b/>
          <w:color w:val="000000"/>
          <w:sz w:val="32"/>
          <w:szCs w:val="32"/>
          <w:lang w:val="en-US" w:eastAsia="zh-CN"/>
        </w:rPr>
        <w:t>0</w:t>
      </w:r>
      <w:r>
        <w:rPr>
          <w:rFonts w:hint="default" w:ascii="Times New Roman" w:hAnsi="Times New Roman" w:eastAsia="仿宋_GB2312" w:cs="Times New Roman"/>
          <w:b/>
          <w:color w:val="000000"/>
          <w:sz w:val="32"/>
          <w:szCs w:val="32"/>
        </w:rPr>
        <w:t>23年，我局充分利用政府信息公开平台等媒介，积极公开政务信息，确保社会对统计工作的知情权、参与权、监督权。 围绕法定公开内容，公开基本决策信息。全年通过汶上县人民政府网站主动公开本部门政务公开信息</w:t>
      </w:r>
      <w:r>
        <w:rPr>
          <w:rFonts w:hint="eastAsia" w:ascii="Times New Roman" w:hAnsi="Times New Roman" w:eastAsia="仿宋_GB2312" w:cs="Times New Roman"/>
          <w:b/>
          <w:color w:val="000000"/>
          <w:sz w:val="32"/>
          <w:szCs w:val="32"/>
          <w:lang w:val="en-US" w:eastAsia="zh-CN"/>
        </w:rPr>
        <w:t>378</w:t>
      </w:r>
      <w:r>
        <w:rPr>
          <w:rFonts w:hint="default" w:ascii="Times New Roman" w:hAnsi="Times New Roman" w:eastAsia="仿宋_GB2312" w:cs="Times New Roman"/>
          <w:b/>
          <w:color w:val="000000"/>
          <w:sz w:val="32"/>
          <w:szCs w:val="32"/>
        </w:rPr>
        <w:t>条，比去年</w:t>
      </w:r>
      <w:r>
        <w:rPr>
          <w:rFonts w:hint="eastAsia" w:ascii="Times New Roman" w:hAnsi="Times New Roman" w:eastAsia="仿宋_GB2312" w:cs="Times New Roman"/>
          <w:b/>
          <w:color w:val="000000"/>
          <w:sz w:val="32"/>
          <w:szCs w:val="32"/>
          <w:lang w:val="en-US" w:eastAsia="zh-CN"/>
        </w:rPr>
        <w:t>增加11</w:t>
      </w:r>
      <w:r>
        <w:rPr>
          <w:rFonts w:hint="default" w:ascii="Times New Roman" w:hAnsi="Times New Roman" w:eastAsia="仿宋_GB2312" w:cs="Times New Roman"/>
          <w:b/>
          <w:color w:val="000000"/>
          <w:sz w:val="32"/>
          <w:szCs w:val="32"/>
        </w:rPr>
        <w:t>条，其中政务动态</w:t>
      </w:r>
      <w:r>
        <w:rPr>
          <w:rFonts w:hint="default" w:ascii="Times New Roman" w:hAnsi="Times New Roman" w:eastAsia="仿宋_GB2312" w:cs="Times New Roman"/>
          <w:b/>
          <w:color w:val="000000"/>
          <w:sz w:val="32"/>
          <w:szCs w:val="32"/>
          <w:lang w:val="en-US" w:eastAsia="zh-CN"/>
        </w:rPr>
        <w:t>46</w:t>
      </w:r>
      <w:r>
        <w:rPr>
          <w:rFonts w:hint="default" w:ascii="Times New Roman" w:hAnsi="Times New Roman" w:eastAsia="仿宋_GB2312" w:cs="Times New Roman"/>
          <w:b/>
          <w:color w:val="000000"/>
          <w:sz w:val="32"/>
          <w:szCs w:val="32"/>
        </w:rPr>
        <w:t>条，政府信息公开指南1条，政府信息公开</w:t>
      </w:r>
      <w:r>
        <w:rPr>
          <w:rFonts w:hint="default" w:ascii="Times New Roman" w:hAnsi="Times New Roman" w:eastAsia="仿宋_GB2312" w:cs="Times New Roman"/>
          <w:b/>
          <w:color w:val="000000"/>
          <w:sz w:val="32"/>
          <w:szCs w:val="32"/>
          <w:lang w:val="en-US" w:eastAsia="zh-CN"/>
        </w:rPr>
        <w:t>58</w:t>
      </w:r>
      <w:r>
        <w:rPr>
          <w:rFonts w:hint="default" w:ascii="Times New Roman" w:hAnsi="Times New Roman" w:eastAsia="仿宋_GB2312" w:cs="Times New Roman"/>
          <w:b/>
          <w:color w:val="000000"/>
          <w:sz w:val="32"/>
          <w:szCs w:val="32"/>
        </w:rPr>
        <w:t>条；主动公开规范性文件数0条，全年通过微信公众号发布信息</w:t>
      </w:r>
      <w:r>
        <w:rPr>
          <w:rFonts w:hint="eastAsia" w:ascii="Times New Roman" w:hAnsi="Times New Roman" w:eastAsia="仿宋_GB2312" w:cs="Times New Roman"/>
          <w:b/>
          <w:color w:val="000000"/>
          <w:sz w:val="32"/>
          <w:szCs w:val="32"/>
          <w:lang w:val="en-US" w:eastAsia="zh-CN"/>
        </w:rPr>
        <w:t>273</w:t>
      </w:r>
      <w:r>
        <w:rPr>
          <w:rFonts w:hint="default" w:ascii="Times New Roman" w:hAnsi="Times New Roman" w:eastAsia="仿宋_GB2312" w:cs="Times New Roman"/>
          <w:b/>
          <w:color w:val="000000"/>
          <w:sz w:val="32"/>
          <w:szCs w:val="32"/>
        </w:rPr>
        <w:t>条。</w:t>
      </w:r>
    </w:p>
    <w:p>
      <w:pPr>
        <w:numPr>
          <w:ilvl w:val="0"/>
          <w:numId w:val="0"/>
        </w:numPr>
        <w:spacing w:line="240" w:lineRule="auto"/>
        <w:ind w:right="0" w:rightChars="0"/>
        <w:rPr>
          <w:rFonts w:hint="default" w:ascii="Times New Roman" w:hAnsi="Times New Roman" w:eastAsia="仿宋" w:cs="Times New Roman"/>
          <w:b/>
          <w:color w:val="000000"/>
          <w:sz w:val="32"/>
          <w:szCs w:val="32"/>
          <w:lang w:eastAsia="zh-CN"/>
        </w:rPr>
      </w:pPr>
      <w:r>
        <w:rPr>
          <w:rFonts w:hint="default" w:ascii="Times New Roman" w:hAnsi="Times New Roman" w:eastAsia="仿宋" w:cs="Times New Roman"/>
          <w:b/>
          <w:color w:val="000000"/>
          <w:sz w:val="32"/>
          <w:szCs w:val="32"/>
          <w:lang w:eastAsia="zh-CN"/>
        </w:rPr>
        <w:drawing>
          <wp:inline distT="0" distB="0" distL="114300" distR="114300">
            <wp:extent cx="5688330" cy="3481705"/>
            <wp:effectExtent l="0" t="0" r="7620" b="4445"/>
            <wp:docPr id="1" name="图片 1"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4"/>
                    <pic:cNvPicPr>
                      <a:picLocks noChangeAspect="1"/>
                    </pic:cNvPicPr>
                  </pic:nvPicPr>
                  <pic:blipFill>
                    <a:blip r:embed="rId4"/>
                    <a:stretch>
                      <a:fillRect/>
                    </a:stretch>
                  </pic:blipFill>
                  <pic:spPr>
                    <a:xfrm>
                      <a:off x="0" y="0"/>
                      <a:ext cx="5688330" cy="3481705"/>
                    </a:xfrm>
                    <a:prstGeom prst="rect">
                      <a:avLst/>
                    </a:prstGeom>
                  </pic:spPr>
                </pic:pic>
              </a:graphicData>
            </a:graphic>
          </wp:inline>
        </w:drawing>
      </w:r>
    </w:p>
    <w:p>
      <w:pPr>
        <w:numPr>
          <w:ilvl w:val="0"/>
          <w:numId w:val="0"/>
        </w:numPr>
        <w:spacing w:line="240" w:lineRule="auto"/>
        <w:ind w:right="0" w:rightChars="0"/>
        <w:rPr>
          <w:rFonts w:hint="default" w:ascii="Times New Roman" w:hAnsi="Times New Roman" w:eastAsia="仿宋" w:cs="Times New Roman"/>
          <w:b/>
          <w:color w:val="000000"/>
          <w:sz w:val="32"/>
          <w:szCs w:val="32"/>
          <w:lang w:eastAsia="zh-CN"/>
        </w:rPr>
      </w:pPr>
    </w:p>
    <w:p>
      <w:pPr>
        <w:numPr>
          <w:ilvl w:val="0"/>
          <w:numId w:val="0"/>
        </w:numPr>
        <w:spacing w:line="240" w:lineRule="auto"/>
        <w:ind w:right="0" w:rightChars="0"/>
        <w:rPr>
          <w:rFonts w:hint="default" w:ascii="Times New Roman" w:hAnsi="Times New Roman" w:eastAsia="仿宋" w:cs="Times New Roman"/>
          <w:b/>
          <w:color w:val="000000"/>
          <w:sz w:val="32"/>
          <w:szCs w:val="32"/>
          <w:lang w:eastAsia="zh-CN"/>
        </w:rPr>
      </w:pPr>
      <w:r>
        <w:rPr>
          <w:rFonts w:hint="default" w:ascii="Times New Roman" w:hAnsi="Times New Roman" w:eastAsia="仿宋" w:cs="Times New Roman"/>
          <w:b/>
          <w:color w:val="000000"/>
          <w:sz w:val="32"/>
          <w:szCs w:val="32"/>
          <w:lang w:eastAsia="zh-CN"/>
        </w:rPr>
        <w:drawing>
          <wp:inline distT="0" distB="0" distL="114300" distR="114300">
            <wp:extent cx="5681980" cy="3242945"/>
            <wp:effectExtent l="0" t="0" r="13970" b="14605"/>
            <wp:docPr id="3" name="图片 3" descr="微信图片_20240115190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40115190613"/>
                    <pic:cNvPicPr>
                      <a:picLocks noChangeAspect="1"/>
                    </pic:cNvPicPr>
                  </pic:nvPicPr>
                  <pic:blipFill>
                    <a:blip r:embed="rId5"/>
                    <a:stretch>
                      <a:fillRect/>
                    </a:stretch>
                  </pic:blipFill>
                  <pic:spPr>
                    <a:xfrm>
                      <a:off x="0" y="0"/>
                      <a:ext cx="5681980" cy="3242945"/>
                    </a:xfrm>
                    <a:prstGeom prst="rect">
                      <a:avLst/>
                    </a:prstGeom>
                  </pic:spPr>
                </pic:pic>
              </a:graphicData>
            </a:graphic>
          </wp:inline>
        </w:drawing>
      </w:r>
    </w:p>
    <w:p>
      <w:pPr>
        <w:spacing w:line="590" w:lineRule="exact"/>
        <w:ind w:right="-100" w:rightChars="-50" w:firstLine="643" w:firstLineChars="200"/>
        <w:rPr>
          <w:rFonts w:hint="default" w:ascii="楷体_GB2312" w:hAnsi="楷体_GB2312" w:eastAsia="楷体_GB2312" w:cs="楷体_GB2312"/>
          <w:b/>
          <w:color w:val="000000"/>
          <w:sz w:val="32"/>
          <w:szCs w:val="32"/>
        </w:rPr>
      </w:pPr>
      <w:r>
        <w:rPr>
          <w:rFonts w:hint="default" w:ascii="楷体_GB2312" w:hAnsi="楷体_GB2312" w:eastAsia="楷体_GB2312" w:cs="楷体_GB2312"/>
          <w:b/>
          <w:color w:val="000000"/>
          <w:sz w:val="32"/>
          <w:szCs w:val="32"/>
        </w:rPr>
        <w:t>（二）依申请公开情况</w:t>
      </w:r>
    </w:p>
    <w:p>
      <w:pPr>
        <w:spacing w:line="590" w:lineRule="exact"/>
        <w:ind w:right="-100" w:rightChars="-50" w:firstLine="643" w:firstLineChars="200"/>
        <w:rPr>
          <w:rFonts w:hint="default" w:ascii="Times New Roman" w:hAnsi="Times New Roman" w:eastAsia="仿宋_GB2312" w:cs="Times New Roman"/>
          <w:b/>
          <w:color w:val="000000"/>
          <w:sz w:val="32"/>
          <w:szCs w:val="32"/>
        </w:rPr>
      </w:pPr>
      <w:bookmarkStart w:id="0" w:name="_GoBack"/>
      <w:bookmarkEnd w:id="0"/>
      <w:r>
        <w:rPr>
          <w:rFonts w:hint="default" w:ascii="Times New Roman" w:hAnsi="Times New Roman" w:eastAsia="仿宋_GB2312" w:cs="Times New Roman"/>
          <w:b/>
          <w:color w:val="000000"/>
          <w:sz w:val="32"/>
          <w:szCs w:val="32"/>
        </w:rPr>
        <w:t>202</w:t>
      </w:r>
      <w:r>
        <w:rPr>
          <w:rFonts w:hint="default" w:ascii="Times New Roman" w:hAnsi="Times New Roman" w:eastAsia="仿宋_GB2312" w:cs="Times New Roman"/>
          <w:b/>
          <w:color w:val="000000"/>
          <w:sz w:val="32"/>
          <w:szCs w:val="32"/>
          <w:lang w:val="en-US" w:eastAsia="zh-CN"/>
        </w:rPr>
        <w:t>3</w:t>
      </w:r>
      <w:r>
        <w:rPr>
          <w:rFonts w:hint="default" w:ascii="Times New Roman" w:hAnsi="Times New Roman" w:eastAsia="仿宋_GB2312" w:cs="Times New Roman"/>
          <w:b/>
          <w:color w:val="000000"/>
          <w:sz w:val="32"/>
          <w:szCs w:val="32"/>
        </w:rPr>
        <w:t>年共收到政府信息公开申请1件，数量与去年</w:t>
      </w:r>
      <w:r>
        <w:rPr>
          <w:rFonts w:hint="eastAsia" w:ascii="Times New Roman" w:hAnsi="Times New Roman" w:eastAsia="仿宋_GB2312" w:cs="Times New Roman"/>
          <w:b/>
          <w:color w:val="000000"/>
          <w:sz w:val="32"/>
          <w:szCs w:val="32"/>
          <w:lang w:val="en-US" w:eastAsia="zh-CN"/>
        </w:rPr>
        <w:t>持平</w:t>
      </w:r>
      <w:r>
        <w:rPr>
          <w:rFonts w:hint="eastAsia" w:eastAsia="仿宋_GB2312" w:cs="Times New Roman"/>
          <w:b/>
          <w:color w:val="000000"/>
          <w:sz w:val="32"/>
          <w:szCs w:val="32"/>
          <w:lang w:val="en-US" w:eastAsia="zh-CN"/>
        </w:rPr>
        <w:t>。</w:t>
      </w:r>
      <w:r>
        <w:rPr>
          <w:rFonts w:hint="default" w:ascii="Times New Roman" w:hAnsi="Times New Roman" w:eastAsia="仿宋_GB2312" w:cs="Times New Roman"/>
          <w:b/>
          <w:color w:val="000000"/>
          <w:sz w:val="32"/>
          <w:szCs w:val="32"/>
        </w:rPr>
        <w:t>申请查询</w:t>
      </w:r>
      <w:r>
        <w:rPr>
          <w:rFonts w:hint="default" w:ascii="Times New Roman" w:hAnsi="Times New Roman" w:eastAsia="仿宋_GB2312" w:cs="Times New Roman"/>
          <w:b/>
          <w:color w:val="000000"/>
          <w:sz w:val="32"/>
          <w:szCs w:val="32"/>
          <w:lang w:val="en-US" w:eastAsia="zh-CN"/>
        </w:rPr>
        <w:t>内容为</w:t>
      </w:r>
      <w:r>
        <w:rPr>
          <w:rFonts w:hint="eastAsia" w:eastAsia="仿宋_GB2312" w:cs="Times New Roman"/>
          <w:b/>
          <w:color w:val="000000"/>
          <w:sz w:val="32"/>
          <w:szCs w:val="32"/>
          <w:lang w:val="en-US" w:eastAsia="zh-CN"/>
        </w:rPr>
        <w:t>：</w:t>
      </w:r>
      <w:r>
        <w:rPr>
          <w:rFonts w:hint="default" w:ascii="Times New Roman" w:hAnsi="Times New Roman" w:eastAsia="仿宋_GB2312" w:cs="Times New Roman"/>
          <w:b/>
          <w:color w:val="000000"/>
          <w:sz w:val="32"/>
          <w:szCs w:val="32"/>
        </w:rPr>
        <w:t>汶上县1990-2022年历年生产总值</w:t>
      </w:r>
      <w:r>
        <w:rPr>
          <w:rFonts w:hint="default" w:ascii="Times New Roman" w:hAnsi="Times New Roman" w:eastAsia="仿宋_GB2312" w:cs="Times New Roman"/>
          <w:b/>
          <w:color w:val="000000"/>
          <w:sz w:val="32"/>
          <w:szCs w:val="32"/>
          <w:lang w:eastAsia="zh-CN"/>
        </w:rPr>
        <w:t>（</w:t>
      </w:r>
      <w:r>
        <w:rPr>
          <w:rFonts w:hint="default" w:ascii="Times New Roman" w:hAnsi="Times New Roman" w:eastAsia="仿宋_GB2312" w:cs="Times New Roman"/>
          <w:b/>
          <w:color w:val="000000"/>
          <w:sz w:val="32"/>
          <w:szCs w:val="32"/>
        </w:rPr>
        <w:t>总量</w:t>
      </w:r>
      <w:r>
        <w:rPr>
          <w:rFonts w:hint="default" w:ascii="Times New Roman" w:hAnsi="Times New Roman" w:eastAsia="仿宋_GB2312" w:cs="Times New Roman"/>
          <w:b/>
          <w:color w:val="000000"/>
          <w:sz w:val="32"/>
          <w:szCs w:val="32"/>
          <w:lang w:eastAsia="zh-CN"/>
        </w:rPr>
        <w:t>）</w:t>
      </w:r>
      <w:r>
        <w:rPr>
          <w:rFonts w:hint="default" w:ascii="Times New Roman" w:hAnsi="Times New Roman" w:eastAsia="仿宋_GB2312" w:cs="Times New Roman"/>
          <w:b/>
          <w:color w:val="000000"/>
          <w:sz w:val="32"/>
          <w:szCs w:val="32"/>
        </w:rPr>
        <w:t> ，我局根据本单位所掌握的数据情况，按时予以答复，按期办结率100%。</w:t>
      </w:r>
    </w:p>
    <w:p>
      <w:pPr>
        <w:spacing w:line="590" w:lineRule="exact"/>
        <w:ind w:right="-100" w:rightChars="-50" w:firstLine="643" w:firstLineChars="200"/>
        <w:rPr>
          <w:rFonts w:hint="default" w:ascii="楷体_GB2312" w:hAnsi="楷体_GB2312" w:eastAsia="楷体_GB2312" w:cs="楷体_GB2312"/>
          <w:b/>
          <w:color w:val="000000"/>
          <w:sz w:val="32"/>
          <w:szCs w:val="32"/>
        </w:rPr>
      </w:pPr>
      <w:r>
        <w:rPr>
          <w:rFonts w:hint="default" w:ascii="楷体_GB2312" w:hAnsi="楷体_GB2312" w:eastAsia="楷体_GB2312" w:cs="楷体_GB2312"/>
          <w:b/>
          <w:color w:val="000000"/>
          <w:sz w:val="32"/>
          <w:szCs w:val="32"/>
        </w:rPr>
        <w:t>（三）政府信息管理情况</w:t>
      </w:r>
    </w:p>
    <w:p>
      <w:pPr>
        <w:spacing w:line="590" w:lineRule="exact"/>
        <w:ind w:right="-100" w:rightChars="-50" w:firstLine="643" w:firstLineChars="200"/>
        <w:rPr>
          <w:rFonts w:hint="default" w:ascii="Times New Roman" w:hAnsi="Times New Roman" w:eastAsia="仿宋_GB2312" w:cs="Times New Roman"/>
          <w:b/>
          <w:color w:val="000000"/>
          <w:spacing w:val="-8"/>
          <w:sz w:val="32"/>
          <w:szCs w:val="32"/>
        </w:rPr>
      </w:pPr>
      <w:r>
        <w:rPr>
          <w:rFonts w:hint="default" w:ascii="Times New Roman" w:hAnsi="Times New Roman" w:eastAsia="仿宋_GB2312" w:cs="Times New Roman"/>
          <w:b/>
          <w:color w:val="000000"/>
          <w:sz w:val="32"/>
          <w:szCs w:val="32"/>
          <w:lang w:eastAsia="zh-CN"/>
        </w:rPr>
        <w:t>严格按照政务公开和政府信息公开要求，及时发布</w:t>
      </w:r>
      <w:r>
        <w:rPr>
          <w:rFonts w:hint="default" w:ascii="Times New Roman" w:hAnsi="Times New Roman" w:eastAsia="仿宋_GB2312" w:cs="Times New Roman"/>
          <w:b/>
          <w:color w:val="000000"/>
          <w:sz w:val="32"/>
          <w:szCs w:val="32"/>
          <w:lang w:val="en-US" w:eastAsia="zh-CN"/>
        </w:rPr>
        <w:t>汶上</w:t>
      </w:r>
      <w:r>
        <w:rPr>
          <w:rFonts w:hint="default" w:ascii="Times New Roman" w:hAnsi="Times New Roman" w:eastAsia="仿宋_GB2312" w:cs="Times New Roman"/>
          <w:b/>
          <w:color w:val="000000"/>
          <w:sz w:val="32"/>
          <w:szCs w:val="32"/>
          <w:lang w:eastAsia="zh-CN"/>
        </w:rPr>
        <w:t>县</w:t>
      </w:r>
      <w:r>
        <w:rPr>
          <w:rFonts w:hint="default" w:ascii="Times New Roman" w:hAnsi="Times New Roman" w:eastAsia="仿宋_GB2312" w:cs="Times New Roman"/>
          <w:b/>
          <w:color w:val="000000"/>
          <w:sz w:val="32"/>
          <w:szCs w:val="32"/>
        </w:rPr>
        <w:t>202</w:t>
      </w:r>
      <w:r>
        <w:rPr>
          <w:rFonts w:hint="default" w:ascii="Times New Roman" w:hAnsi="Times New Roman" w:eastAsia="仿宋_GB2312" w:cs="Times New Roman"/>
          <w:b/>
          <w:color w:val="000000"/>
          <w:sz w:val="32"/>
          <w:szCs w:val="32"/>
          <w:lang w:val="en-US"/>
        </w:rPr>
        <w:t>2</w:t>
      </w:r>
      <w:r>
        <w:rPr>
          <w:rFonts w:hint="default" w:ascii="Times New Roman" w:hAnsi="Times New Roman" w:eastAsia="仿宋_GB2312" w:cs="Times New Roman"/>
          <w:b/>
          <w:color w:val="000000"/>
          <w:sz w:val="32"/>
          <w:szCs w:val="32"/>
          <w:lang w:eastAsia="zh-CN"/>
        </w:rPr>
        <w:t>年国民经济和社会发展统计公报、</w:t>
      </w:r>
      <w:r>
        <w:rPr>
          <w:rFonts w:hint="default" w:ascii="Times New Roman" w:hAnsi="Times New Roman" w:eastAsia="仿宋_GB2312" w:cs="Times New Roman"/>
          <w:b/>
          <w:color w:val="000000"/>
          <w:sz w:val="32"/>
          <w:szCs w:val="32"/>
          <w:lang w:val="en-US"/>
        </w:rPr>
        <w:t>2023</w:t>
      </w:r>
      <w:r>
        <w:rPr>
          <w:rFonts w:hint="default" w:ascii="Times New Roman" w:hAnsi="Times New Roman" w:eastAsia="仿宋_GB2312" w:cs="Times New Roman"/>
          <w:b/>
          <w:color w:val="000000"/>
          <w:sz w:val="32"/>
          <w:szCs w:val="32"/>
          <w:lang w:eastAsia="zh-CN"/>
        </w:rPr>
        <w:t>年</w:t>
      </w:r>
      <w:r>
        <w:rPr>
          <w:rFonts w:hint="default" w:ascii="Times New Roman" w:hAnsi="Times New Roman" w:eastAsia="仿宋_GB2312" w:cs="Times New Roman"/>
          <w:b/>
          <w:color w:val="000000"/>
          <w:sz w:val="32"/>
          <w:szCs w:val="32"/>
          <w:lang w:val="en-US" w:eastAsia="zh-CN"/>
        </w:rPr>
        <w:t>前三季度经济社会发展统计数据和前三季度经济社会发展统计数据分析</w:t>
      </w:r>
      <w:r>
        <w:rPr>
          <w:rFonts w:hint="eastAsia" w:ascii="Times New Roman" w:hAnsi="Times New Roman" w:eastAsia="仿宋_GB2312" w:cs="Times New Roman"/>
          <w:b/>
          <w:color w:val="000000"/>
          <w:sz w:val="32"/>
          <w:szCs w:val="32"/>
          <w:lang w:eastAsia="zh-CN"/>
        </w:rPr>
        <w:t>、</w:t>
      </w:r>
      <w:r>
        <w:rPr>
          <w:rFonts w:hint="default" w:ascii="Times New Roman" w:hAnsi="Times New Roman" w:eastAsia="仿宋_GB2312" w:cs="Times New Roman"/>
          <w:b/>
          <w:color w:val="000000"/>
          <w:sz w:val="32"/>
          <w:szCs w:val="32"/>
          <w:lang w:val="en-US" w:eastAsia="zh-CN"/>
        </w:rPr>
        <w:t>2022年度统计年鉴</w:t>
      </w:r>
      <w:r>
        <w:rPr>
          <w:rFonts w:hint="eastAsia" w:ascii="Times New Roman" w:hAnsi="Times New Roman" w:eastAsia="仿宋_GB2312" w:cs="Times New Roman"/>
          <w:b/>
          <w:color w:val="000000"/>
          <w:sz w:val="32"/>
          <w:szCs w:val="32"/>
          <w:lang w:val="en-US" w:eastAsia="zh-CN"/>
        </w:rPr>
        <w:t>等统计资料</w:t>
      </w:r>
      <w:r>
        <w:rPr>
          <w:rFonts w:hint="default" w:ascii="Times New Roman" w:hAnsi="Times New Roman" w:eastAsia="仿宋_GB2312" w:cs="Times New Roman"/>
          <w:b/>
          <w:color w:val="000000"/>
          <w:sz w:val="32"/>
          <w:szCs w:val="32"/>
          <w:lang w:val="en-US" w:eastAsia="zh-CN"/>
        </w:rPr>
        <w:t>，</w:t>
      </w:r>
      <w:r>
        <w:rPr>
          <w:rFonts w:hint="default" w:ascii="Times New Roman" w:hAnsi="Times New Roman" w:eastAsia="仿宋_GB2312" w:cs="Times New Roman"/>
          <w:b/>
          <w:color w:val="000000"/>
          <w:sz w:val="32"/>
          <w:szCs w:val="32"/>
          <w:lang w:eastAsia="zh-CN"/>
        </w:rPr>
        <w:t>及时准确的为县委、县政府提供最新统计</w:t>
      </w:r>
      <w:r>
        <w:rPr>
          <w:rFonts w:hint="eastAsia" w:ascii="Times New Roman" w:hAnsi="Times New Roman" w:eastAsia="仿宋_GB2312" w:cs="Times New Roman"/>
          <w:b/>
          <w:color w:val="000000"/>
          <w:sz w:val="32"/>
          <w:szCs w:val="32"/>
          <w:lang w:val="en-US" w:eastAsia="zh-CN"/>
        </w:rPr>
        <w:t>服务</w:t>
      </w:r>
      <w:r>
        <w:rPr>
          <w:rFonts w:hint="default" w:ascii="Times New Roman" w:hAnsi="Times New Roman" w:eastAsia="仿宋_GB2312" w:cs="Times New Roman"/>
          <w:b/>
          <w:color w:val="000000"/>
          <w:sz w:val="32"/>
          <w:szCs w:val="32"/>
          <w:lang w:eastAsia="zh-CN"/>
        </w:rPr>
        <w:t>，满足党政领导、机关部门和社会各界对统计数据的</w:t>
      </w:r>
      <w:r>
        <w:rPr>
          <w:rFonts w:hint="eastAsia" w:ascii="Times New Roman" w:hAnsi="Times New Roman" w:eastAsia="仿宋_GB2312" w:cs="Times New Roman"/>
          <w:b/>
          <w:color w:val="000000"/>
          <w:sz w:val="32"/>
          <w:szCs w:val="32"/>
          <w:lang w:val="en-US" w:eastAsia="zh-CN"/>
        </w:rPr>
        <w:t>需</w:t>
      </w:r>
      <w:r>
        <w:rPr>
          <w:rFonts w:hint="default" w:ascii="Times New Roman" w:hAnsi="Times New Roman" w:eastAsia="仿宋_GB2312" w:cs="Times New Roman"/>
          <w:b/>
          <w:color w:val="000000"/>
          <w:sz w:val="32"/>
          <w:szCs w:val="32"/>
          <w:lang w:eastAsia="zh-CN"/>
        </w:rPr>
        <w:t>求。</w:t>
      </w:r>
    </w:p>
    <w:p>
      <w:pPr>
        <w:spacing w:line="590" w:lineRule="exact"/>
        <w:ind w:right="-100" w:rightChars="-50" w:firstLine="643" w:firstLineChars="200"/>
        <w:rPr>
          <w:rFonts w:hint="default" w:ascii="楷体_GB2312" w:hAnsi="楷体_GB2312" w:eastAsia="楷体_GB2312" w:cs="楷体_GB2312"/>
          <w:b/>
          <w:color w:val="000000"/>
          <w:sz w:val="32"/>
          <w:szCs w:val="32"/>
        </w:rPr>
      </w:pPr>
      <w:r>
        <w:rPr>
          <w:rFonts w:hint="default" w:ascii="楷体_GB2312" w:hAnsi="楷体_GB2312" w:eastAsia="楷体_GB2312" w:cs="楷体_GB2312"/>
          <w:b/>
          <w:color w:val="000000"/>
          <w:sz w:val="32"/>
          <w:szCs w:val="32"/>
        </w:rPr>
        <w:t>（四）政府信息公开平台建设情况</w:t>
      </w:r>
    </w:p>
    <w:p>
      <w:pPr>
        <w:spacing w:line="590" w:lineRule="exact"/>
        <w:ind w:right="-100" w:rightChars="-50" w:firstLine="643" w:firstLineChars="200"/>
        <w:rPr>
          <w:rFonts w:hint="default" w:ascii="Times New Roman" w:hAnsi="Times New Roman" w:eastAsia="仿宋_GB2312" w:cs="Times New Roman"/>
          <w:b/>
          <w:color w:val="000000"/>
          <w:sz w:val="32"/>
          <w:szCs w:val="32"/>
          <w:lang w:val="en-US" w:eastAsia="zh-CN"/>
        </w:rPr>
      </w:pPr>
      <w:r>
        <w:rPr>
          <w:rFonts w:hint="default" w:ascii="Times New Roman" w:hAnsi="Times New Roman" w:eastAsia="仿宋_GB2312" w:cs="Times New Roman"/>
          <w:b/>
          <w:color w:val="000000"/>
          <w:sz w:val="32"/>
          <w:szCs w:val="32"/>
          <w:lang w:val="en-US" w:eastAsia="zh-CN"/>
        </w:rPr>
        <w:t>我局进一步加强信息公开平台建设，依托政府信息公开门户网站等媒体平台，丰富政务信息公开的内容，做到及时主动发布，实时动态更新。通过图解、专题等多种形式，丰富信息公开载体和内容，进一步增强数据的直观性和分析的可读性。同时加强政务公开专栏和新媒体的监测管理，确保无错误链接、错别字、空白栏目，保障栏目内容完整准确。</w:t>
      </w:r>
    </w:p>
    <w:p>
      <w:pPr>
        <w:spacing w:line="590" w:lineRule="exact"/>
        <w:ind w:right="-100" w:rightChars="-50" w:firstLine="643" w:firstLineChars="200"/>
        <w:rPr>
          <w:rFonts w:hint="default" w:ascii="楷体_GB2312" w:hAnsi="楷体_GB2312" w:eastAsia="楷体_GB2312" w:cs="楷体_GB2312"/>
          <w:b/>
          <w:color w:val="000000"/>
          <w:sz w:val="32"/>
          <w:szCs w:val="32"/>
        </w:rPr>
      </w:pPr>
      <w:r>
        <w:rPr>
          <w:rFonts w:hint="default" w:ascii="楷体_GB2312" w:hAnsi="楷体_GB2312" w:eastAsia="楷体_GB2312" w:cs="楷体_GB2312"/>
          <w:b/>
          <w:color w:val="000000"/>
          <w:sz w:val="32"/>
          <w:szCs w:val="32"/>
        </w:rPr>
        <w:t>（五）监督保障情况</w:t>
      </w:r>
    </w:p>
    <w:p>
      <w:pPr>
        <w:spacing w:line="590" w:lineRule="exact"/>
        <w:ind w:right="-100" w:rightChars="-50"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加强对政府信息公开工作的组织领导和监督检查，将政府信息公开工作纳入</w:t>
      </w:r>
      <w:r>
        <w:rPr>
          <w:rFonts w:hint="eastAsia" w:ascii="Times New Roman" w:hAnsi="Times New Roman" w:eastAsia="仿宋_GB2312" w:cs="Times New Roman"/>
          <w:b/>
          <w:color w:val="000000"/>
          <w:sz w:val="32"/>
          <w:szCs w:val="32"/>
          <w:lang w:val="en-US" w:eastAsia="zh-CN"/>
        </w:rPr>
        <w:t>科室</w:t>
      </w:r>
      <w:r>
        <w:rPr>
          <w:rFonts w:hint="default" w:ascii="Times New Roman" w:hAnsi="Times New Roman" w:eastAsia="仿宋_GB2312" w:cs="Times New Roman"/>
          <w:b/>
          <w:color w:val="000000"/>
          <w:sz w:val="32"/>
          <w:szCs w:val="32"/>
        </w:rPr>
        <w:t>年度考核办法，把政务公开工作纳入重要议事日程</w:t>
      </w:r>
      <w:r>
        <w:rPr>
          <w:rFonts w:hint="eastAsia" w:ascii="Times New Roman" w:hAnsi="Times New Roman" w:eastAsia="仿宋_GB2312" w:cs="Times New Roman"/>
          <w:b/>
          <w:color w:val="000000"/>
          <w:sz w:val="32"/>
          <w:szCs w:val="32"/>
          <w:lang w:eastAsia="zh-CN"/>
        </w:rPr>
        <w:t>。</w:t>
      </w:r>
      <w:r>
        <w:rPr>
          <w:rFonts w:hint="default" w:ascii="Times New Roman" w:hAnsi="Times New Roman" w:eastAsia="仿宋_GB2312" w:cs="Times New Roman"/>
          <w:b/>
          <w:color w:val="000000"/>
          <w:sz w:val="32"/>
          <w:szCs w:val="32"/>
        </w:rPr>
        <w:t>定时召开专题会议，监督并指导政府信息具体工作，做到政务公开工作有部署、有检查、有监督、有落实。充分发挥政务公开工作领导小组作用，安排专人具体承办政务公开日常工作，其他各科室配合落实。及时做好舆情风险监测、研判及处置预案，及时主动发声，有效引导预期。</w:t>
      </w:r>
    </w:p>
    <w:p>
      <w:pPr>
        <w:spacing w:line="590" w:lineRule="exact"/>
        <w:ind w:right="-100" w:rightChars="-50" w:firstLine="643" w:firstLineChars="200"/>
        <w:rPr>
          <w:rFonts w:hint="default" w:ascii="Times New Roman" w:hAnsi="Times New Roman" w:eastAsia="黑体" w:cs="Times New Roman"/>
          <w:b/>
          <w:color w:val="000000"/>
          <w:sz w:val="32"/>
          <w:szCs w:val="32"/>
        </w:rPr>
      </w:pPr>
      <w:r>
        <w:rPr>
          <w:rFonts w:hint="default" w:ascii="Times New Roman" w:hAnsi="Times New Roman" w:eastAsia="黑体" w:cs="Times New Roman"/>
          <w:b/>
          <w:color w:val="000000"/>
          <w:sz w:val="32"/>
          <w:szCs w:val="32"/>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规章</w:t>
            </w:r>
          </w:p>
        </w:tc>
        <w:tc>
          <w:tcPr>
            <w:tcW w:w="2133"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黑体" w:cs="Times New Roman"/>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黑体" w:cs="Times New Roman"/>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行政处罚</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行政强制</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黑体" w:cs="Times New Roman"/>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rPr>
              <w:t>0</w:t>
            </w:r>
          </w:p>
        </w:tc>
      </w:tr>
    </w:tbl>
    <w:p>
      <w:pPr>
        <w:spacing w:before="62" w:beforeLines="10" w:after="62" w:afterLines="10" w:line="600" w:lineRule="exact"/>
        <w:ind w:firstLine="643" w:firstLineChars="200"/>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hint="default" w:ascii="Times New Roman" w:hAnsi="Times New Roman" w:eastAsia="黑体" w:cs="Times New Roman"/>
                <w:b/>
                <w:sz w:val="21"/>
                <w:szCs w:val="21"/>
              </w:rPr>
            </w:pPr>
          </w:p>
        </w:tc>
        <w:tc>
          <w:tcPr>
            <w:tcW w:w="791" w:type="dxa"/>
            <w:vMerge w:val="restart"/>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hint="default" w:ascii="Times New Roman" w:hAnsi="Times New Roman" w:eastAsia="仿宋_GB2312" w:cs="Times New Roman"/>
                <w:b/>
                <w:sz w:val="21"/>
                <w:szCs w:val="21"/>
              </w:rPr>
            </w:pPr>
          </w:p>
        </w:tc>
        <w:tc>
          <w:tcPr>
            <w:tcW w:w="791"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商业</w:t>
            </w:r>
          </w:p>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企业</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科研</w:t>
            </w:r>
          </w:p>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机构</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其他</w:t>
            </w:r>
          </w:p>
        </w:tc>
        <w:tc>
          <w:tcPr>
            <w:tcW w:w="521"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1</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768" w:type="dxa"/>
            <w:vMerge w:val="restart"/>
            <w:noWrap w:val="0"/>
            <w:tcMar>
              <w:left w:w="57" w:type="dxa"/>
              <w:right w:w="57" w:type="dxa"/>
            </w:tcMar>
            <w:vAlign w:val="center"/>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1</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（二）部分公开（区分处理的，只计这一情形，不计其他情形）</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1.属于国家秘密</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2.其他法律行政法规禁止公开</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3.危及“三安全一稳定”</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4.保护第三方合法权益</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5.属于三类内部事务信息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6.属于四类过程性信息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7.属于行政执法案卷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8.属于行政查询事项</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1.本机关不掌握相关政府信息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2.没有现成信息需要另行制作</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3.补正后申请内容仍不明确</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768" w:type="dxa"/>
            <w:vMerge w:val="restart"/>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1.信访举报投诉类申请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2.重复申请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3.要求提供公开出版物</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4.无正当理由大量反复申请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center"/>
          </w:tcPr>
          <w:p>
            <w:pPr>
              <w:widowControl/>
              <w:spacing w:line="300" w:lineRule="exac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（六）其他处理</w:t>
            </w:r>
          </w:p>
        </w:tc>
        <w:tc>
          <w:tcPr>
            <w:tcW w:w="2878" w:type="dxa"/>
            <w:noWrap w:val="0"/>
            <w:tcMar>
              <w:left w:w="57" w:type="dxa"/>
              <w:right w:w="57" w:type="dxa"/>
            </w:tcMar>
            <w:vAlign w:val="center"/>
          </w:tcPr>
          <w:p>
            <w:pPr>
              <w:widowControl/>
              <w:spacing w:line="300" w:lineRule="exac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center"/>
          </w:tcPr>
          <w:p>
            <w:pPr>
              <w:widowControl/>
              <w:spacing w:line="300" w:lineRule="exac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center"/>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3.其他</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（七）总计</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仿宋_GB2312" w:cs="Times New Roman"/>
                <w:b/>
                <w:sz w:val="21"/>
                <w:szCs w:val="21"/>
                <w:lang w:val="en-US" w:eastAsia="zh-CN"/>
              </w:rPr>
            </w:pPr>
            <w:r>
              <w:rPr>
                <w:rFonts w:hint="eastAsia" w:eastAsia="仿宋_GB2312" w:cs="Times New Roman"/>
                <w:b/>
                <w:sz w:val="21"/>
                <w:szCs w:val="21"/>
                <w:lang w:val="en-US" w:eastAsia="zh-CN"/>
              </w:rPr>
              <w:t>1</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eastAsia" w:eastAsia="仿宋_GB2312" w:cs="Times New Roman"/>
                <w:b/>
                <w:sz w:val="21"/>
                <w:szCs w:val="21"/>
                <w:lang w:val="en-US" w:eastAsia="zh-CN"/>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center"/>
          </w:tcPr>
          <w:p>
            <w:pPr>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rPr>
              <w:t>0</w:t>
            </w:r>
          </w:p>
        </w:tc>
      </w:tr>
    </w:tbl>
    <w:p>
      <w:pPr>
        <w:spacing w:line="590" w:lineRule="exact"/>
        <w:ind w:right="-100" w:rightChars="-50" w:firstLine="643" w:firstLineChars="200"/>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bidi="ar"/>
              </w:rPr>
            </w:pPr>
            <w:r>
              <w:rPr>
                <w:rFonts w:hint="default" w:ascii="Times New Roman" w:hAnsi="Times New Roman" w:eastAsia="黑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其他</w:t>
            </w:r>
          </w:p>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尚未</w:t>
            </w:r>
          </w:p>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黑体" w:cs="Times New Roman"/>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黑体" w:cs="Times New Roman"/>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黑体" w:cs="Times New Roman"/>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黑体" w:cs="Times New Roman"/>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黑体" w:cs="Times New Roman"/>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其他</w:t>
            </w:r>
          </w:p>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尚未</w:t>
            </w:r>
          </w:p>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其他</w:t>
            </w:r>
          </w:p>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尚未</w:t>
            </w:r>
          </w:p>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val="en-US" w:eastAsia="zh-CN" w:bidi="ar"/>
              </w:rPr>
              <w:t>0</w:t>
            </w:r>
            <w:r>
              <w:rPr>
                <w:rFonts w:hint="default" w:ascii="Times New Roman" w:hAnsi="Times New Roman" w:eastAsia="黑体" w:cs="Times New Roman"/>
                <w:b/>
                <w:sz w:val="21"/>
                <w:szCs w:val="21"/>
                <w:lang w:bidi="ar"/>
              </w:rPr>
              <w:t> </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val="en-US" w:eastAsia="zh-CN"/>
              </w:rPr>
            </w:pPr>
            <w:r>
              <w:rPr>
                <w:rFonts w:hint="default" w:ascii="Times New Roman" w:hAnsi="Times New Roman" w:eastAsia="黑体" w:cs="Times New Roman"/>
                <w:b/>
                <w:sz w:val="21"/>
                <w:szCs w:val="21"/>
                <w:lang w:bidi="ar"/>
              </w:rPr>
              <w:t> </w:t>
            </w:r>
            <w:r>
              <w:rPr>
                <w:rFonts w:hint="default" w:ascii="Times New Roman" w:hAnsi="Times New Roman" w:eastAsia="黑体" w:cs="Times New Roman"/>
                <w:b/>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val="en-US" w:eastAsia="zh-CN"/>
              </w:rPr>
            </w:pPr>
            <w:r>
              <w:rPr>
                <w:rFonts w:hint="default" w:ascii="Times New Roman" w:hAnsi="Times New Roman" w:eastAsia="黑体" w:cs="Times New Roman"/>
                <w:b/>
                <w:sz w:val="21"/>
                <w:szCs w:val="21"/>
                <w:lang w:bidi="ar"/>
              </w:rPr>
              <w:t> </w:t>
            </w:r>
            <w:r>
              <w:rPr>
                <w:rFonts w:hint="default" w:ascii="Times New Roman" w:hAnsi="Times New Roman" w:eastAsia="黑体" w:cs="Times New Roman"/>
                <w:b/>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val="en-US" w:eastAsia="zh-CN" w:bidi="ar"/>
              </w:rPr>
              <w:t>0</w:t>
            </w:r>
            <w:r>
              <w:rPr>
                <w:rFonts w:hint="default" w:ascii="Times New Roman" w:hAnsi="Times New Roman" w:eastAsia="黑体" w:cs="Times New Roman"/>
                <w:b/>
                <w:sz w:val="21"/>
                <w:szCs w:val="21"/>
                <w:lang w:bidi="ar"/>
              </w:rPr>
              <w:t> </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val="en-US" w:eastAsia="zh-CN"/>
              </w:rPr>
            </w:pPr>
            <w:r>
              <w:rPr>
                <w:rFonts w:hint="default" w:ascii="Times New Roman" w:hAnsi="Times New Roman" w:eastAsia="黑体" w:cs="Times New Roman"/>
                <w:b/>
                <w:sz w:val="21"/>
                <w:szCs w:val="21"/>
                <w:lang w:bidi="ar"/>
              </w:rPr>
              <w:t> </w:t>
            </w:r>
            <w:r>
              <w:rPr>
                <w:rFonts w:hint="default" w:ascii="Times New Roman" w:hAnsi="Times New Roman" w:eastAsia="黑体" w:cs="Times New Roman"/>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val="en-US" w:eastAsia="zh-CN" w:bidi="ar"/>
              </w:rPr>
              <w:t>0</w:t>
            </w:r>
            <w:r>
              <w:rPr>
                <w:rFonts w:hint="default" w:ascii="Times New Roman" w:hAnsi="Times New Roman" w:eastAsia="黑体" w:cs="Times New Roman"/>
                <w:b/>
                <w:sz w:val="21"/>
                <w:szCs w:val="21"/>
                <w:lang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val="en-US" w:eastAsia="zh-CN" w:bidi="ar"/>
              </w:rPr>
              <w:t>0</w:t>
            </w:r>
            <w:r>
              <w:rPr>
                <w:rFonts w:hint="default" w:ascii="Times New Roman" w:hAnsi="Times New Roman" w:eastAsia="黑体" w:cs="Times New Roman"/>
                <w:b/>
                <w:sz w:val="21"/>
                <w:szCs w:val="21"/>
                <w:lang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val="en-US" w:eastAsia="zh-CN" w:bidi="ar"/>
              </w:rPr>
              <w:t>0</w:t>
            </w:r>
            <w:r>
              <w:rPr>
                <w:rFonts w:hint="default" w:ascii="Times New Roman" w:hAnsi="Times New Roman" w:eastAsia="黑体" w:cs="Times New Roman"/>
                <w:b/>
                <w:sz w:val="21"/>
                <w:szCs w:val="21"/>
                <w:lang w:bidi="ar"/>
              </w:rPr>
              <w:t> </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val="en-US" w:eastAsia="zh-CN" w:bidi="ar"/>
              </w:rPr>
              <w:t>0</w:t>
            </w:r>
            <w:r>
              <w:rPr>
                <w:rFonts w:hint="default" w:ascii="Times New Roman" w:hAnsi="Times New Roman" w:eastAsia="黑体" w:cs="Times New Roman"/>
                <w:b/>
                <w:sz w:val="21"/>
                <w:szCs w:val="21"/>
                <w:lang w:bidi="ar"/>
              </w:rPr>
              <w:t> </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val="en-US" w:eastAsia="zh-CN"/>
              </w:rPr>
            </w:pPr>
            <w:r>
              <w:rPr>
                <w:rFonts w:hint="default" w:ascii="Times New Roman" w:hAnsi="Times New Roman" w:eastAsia="黑体" w:cs="Times New Roman"/>
                <w:b/>
                <w:sz w:val="21"/>
                <w:szCs w:val="21"/>
                <w:lang w:bidi="ar"/>
              </w:rPr>
              <w:t> </w:t>
            </w:r>
            <w:r>
              <w:rPr>
                <w:rFonts w:hint="default" w:ascii="Times New Roman" w:hAnsi="Times New Roman" w:eastAsia="黑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both"/>
              <w:rPr>
                <w:rFonts w:hint="default" w:ascii="Times New Roman" w:hAnsi="Times New Roman" w:eastAsia="黑体" w:cs="Times New Roman"/>
                <w:b/>
                <w:sz w:val="21"/>
                <w:szCs w:val="21"/>
                <w:lang w:val="en-US" w:eastAsia="zh-CN"/>
              </w:rPr>
            </w:pPr>
            <w:r>
              <w:rPr>
                <w:rFonts w:hint="default" w:ascii="Times New Roman" w:hAnsi="Times New Roman" w:eastAsia="黑体" w:cs="Times New Roman"/>
                <w:b/>
                <w:sz w:val="21"/>
                <w:szCs w:val="21"/>
                <w:lang w:bidi="ar"/>
              </w:rPr>
              <w:t> </w:t>
            </w:r>
            <w:r>
              <w:rPr>
                <w:rFonts w:hint="default" w:ascii="Times New Roman" w:hAnsi="Times New Roman" w:eastAsia="黑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val="en-US" w:eastAsia="zh-CN"/>
              </w:rPr>
            </w:pPr>
            <w:r>
              <w:rPr>
                <w:rFonts w:hint="default" w:ascii="Times New Roman" w:hAnsi="Times New Roman" w:eastAsia="黑体" w:cs="Times New Roman"/>
                <w:b/>
                <w:sz w:val="21"/>
                <w:szCs w:val="21"/>
                <w:lang w:bidi="ar"/>
              </w:rPr>
              <w:t> </w:t>
            </w:r>
            <w:r>
              <w:rPr>
                <w:rFonts w:hint="default" w:ascii="Times New Roman" w:hAnsi="Times New Roman" w:eastAsia="黑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val="en-US" w:eastAsia="zh-CN" w:bidi="ar"/>
              </w:rPr>
              <w:t>0</w:t>
            </w:r>
            <w:r>
              <w:rPr>
                <w:rFonts w:hint="default" w:ascii="Times New Roman" w:hAnsi="Times New Roman" w:eastAsia="黑体" w:cs="Times New Roman"/>
                <w:b/>
                <w:sz w:val="21"/>
                <w:szCs w:val="21"/>
                <w:lang w:bidi="ar"/>
              </w:rPr>
              <w:t> </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val="en-US" w:eastAsia="zh-CN" w:bidi="ar"/>
              </w:rPr>
              <w:t>0</w:t>
            </w:r>
            <w:r>
              <w:rPr>
                <w:rFonts w:hint="default" w:ascii="Times New Roman" w:hAnsi="Times New Roman" w:eastAsia="黑体" w:cs="Times New Roman"/>
                <w:b/>
                <w:sz w:val="21"/>
                <w:szCs w:val="21"/>
                <w:lang w:bidi="ar"/>
              </w:rPr>
              <w:t> </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黑体" w:cs="Times New Roman"/>
                <w:b/>
                <w:sz w:val="21"/>
                <w:szCs w:val="21"/>
                <w:lang w:val="en-US" w:eastAsia="zh-CN"/>
              </w:rPr>
            </w:pPr>
            <w:r>
              <w:rPr>
                <w:rFonts w:hint="default" w:ascii="Times New Roman" w:hAnsi="Times New Roman" w:eastAsia="黑体" w:cs="Times New Roman"/>
                <w:b/>
                <w:sz w:val="21"/>
                <w:szCs w:val="21"/>
                <w:lang w:val="en-US" w:eastAsia="zh-CN"/>
              </w:rPr>
              <w:t>0</w:t>
            </w:r>
          </w:p>
        </w:tc>
      </w:tr>
    </w:tbl>
    <w:p>
      <w:pPr>
        <w:spacing w:line="590" w:lineRule="exact"/>
        <w:ind w:right="-100" w:rightChars="-50" w:firstLine="643" w:firstLineChars="200"/>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五、存在的主要问题及改进情况</w:t>
      </w:r>
    </w:p>
    <w:p>
      <w:pPr>
        <w:spacing w:line="590" w:lineRule="exact"/>
        <w:ind w:right="-100" w:rightChars="-50"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2022年度汶上县统计局存在的问题：一是政府信息公开内容不够丰富</w:t>
      </w:r>
      <w:r>
        <w:rPr>
          <w:rFonts w:hint="eastAsia" w:ascii="Times New Roman" w:hAnsi="Times New Roman" w:eastAsia="仿宋_GB2312" w:cs="Times New Roman"/>
          <w:b/>
          <w:color w:val="000000"/>
          <w:sz w:val="32"/>
          <w:szCs w:val="32"/>
          <w:lang w:eastAsia="zh-CN"/>
        </w:rPr>
        <w:t>。</w:t>
      </w:r>
      <w:r>
        <w:rPr>
          <w:rFonts w:hint="default" w:ascii="Times New Roman" w:hAnsi="Times New Roman" w:eastAsia="仿宋_GB2312" w:cs="Times New Roman"/>
          <w:b/>
          <w:color w:val="000000"/>
          <w:sz w:val="32"/>
          <w:szCs w:val="32"/>
        </w:rPr>
        <w:t>二是统计数据方面的公开信息数量偏少</w:t>
      </w:r>
      <w:r>
        <w:rPr>
          <w:rFonts w:hint="eastAsia" w:ascii="Times New Roman" w:hAnsi="Times New Roman" w:eastAsia="仿宋_GB2312" w:cs="Times New Roman"/>
          <w:b/>
          <w:color w:val="000000"/>
          <w:sz w:val="32"/>
          <w:szCs w:val="32"/>
          <w:lang w:eastAsia="zh-CN"/>
        </w:rPr>
        <w:t>。</w:t>
      </w:r>
      <w:r>
        <w:rPr>
          <w:rFonts w:hint="default" w:ascii="Times New Roman" w:hAnsi="Times New Roman" w:eastAsia="仿宋_GB2312" w:cs="Times New Roman"/>
          <w:b/>
          <w:color w:val="000000"/>
          <w:sz w:val="32"/>
          <w:szCs w:val="32"/>
        </w:rPr>
        <w:t>三是部分信息更新不及时</w:t>
      </w:r>
      <w:r>
        <w:rPr>
          <w:rFonts w:hint="eastAsia" w:ascii="Times New Roman" w:hAnsi="Times New Roman" w:eastAsia="仿宋_GB2312" w:cs="Times New Roman"/>
          <w:b/>
          <w:color w:val="000000"/>
          <w:sz w:val="32"/>
          <w:szCs w:val="32"/>
          <w:lang w:eastAsia="zh-CN"/>
        </w:rPr>
        <w:t>，</w:t>
      </w:r>
      <w:r>
        <w:rPr>
          <w:rFonts w:hint="eastAsia" w:ascii="Times New Roman" w:hAnsi="Times New Roman" w:eastAsia="仿宋_GB2312" w:cs="Times New Roman"/>
          <w:b/>
          <w:color w:val="000000"/>
          <w:sz w:val="32"/>
          <w:szCs w:val="32"/>
          <w:lang w:val="en-US" w:eastAsia="zh-CN"/>
        </w:rPr>
        <w:t>需进一步加强政府信息公开工作的</w:t>
      </w:r>
      <w:r>
        <w:rPr>
          <w:rFonts w:hint="default" w:ascii="Times New Roman" w:hAnsi="Times New Roman" w:eastAsia="仿宋_GB2312" w:cs="Times New Roman"/>
          <w:b/>
          <w:color w:val="000000"/>
          <w:sz w:val="32"/>
          <w:szCs w:val="32"/>
        </w:rPr>
        <w:t>主动性、针对性和实效性</w:t>
      </w:r>
      <w:r>
        <w:rPr>
          <w:rFonts w:hint="eastAsia" w:eastAsia="仿宋_GB2312" w:cs="Times New Roman"/>
          <w:b/>
          <w:color w:val="000000"/>
          <w:sz w:val="32"/>
          <w:szCs w:val="32"/>
          <w:lang w:eastAsia="zh-CN"/>
        </w:rPr>
        <w:t>。</w:t>
      </w:r>
      <w:r>
        <w:rPr>
          <w:rFonts w:hint="default" w:ascii="Times New Roman" w:hAnsi="Times New Roman" w:eastAsia="仿宋_GB2312" w:cs="Times New Roman"/>
          <w:b/>
          <w:color w:val="000000"/>
          <w:sz w:val="32"/>
          <w:szCs w:val="32"/>
        </w:rPr>
        <w:t>针对</w:t>
      </w:r>
      <w:r>
        <w:rPr>
          <w:rFonts w:hint="eastAsia" w:ascii="Times New Roman" w:hAnsi="Times New Roman" w:eastAsia="仿宋_GB2312" w:cs="Times New Roman"/>
          <w:b/>
          <w:color w:val="000000"/>
          <w:sz w:val="32"/>
          <w:szCs w:val="32"/>
          <w:lang w:val="en-US" w:eastAsia="zh-CN"/>
        </w:rPr>
        <w:t>以上</w:t>
      </w:r>
      <w:r>
        <w:rPr>
          <w:rFonts w:hint="default" w:ascii="Times New Roman" w:hAnsi="Times New Roman" w:eastAsia="仿宋_GB2312" w:cs="Times New Roman"/>
          <w:b/>
          <w:color w:val="000000"/>
          <w:sz w:val="32"/>
          <w:szCs w:val="32"/>
        </w:rPr>
        <w:t>问题，我局</w:t>
      </w:r>
      <w:r>
        <w:rPr>
          <w:rFonts w:hint="eastAsia" w:ascii="Times New Roman" w:hAnsi="Times New Roman" w:eastAsia="仿宋_GB2312" w:cs="Times New Roman"/>
          <w:b/>
          <w:color w:val="000000"/>
          <w:sz w:val="32"/>
          <w:szCs w:val="32"/>
          <w:lang w:val="en-US" w:eastAsia="zh-CN"/>
        </w:rPr>
        <w:t>已</w:t>
      </w:r>
      <w:r>
        <w:rPr>
          <w:rFonts w:hint="default" w:ascii="Times New Roman" w:hAnsi="Times New Roman" w:eastAsia="仿宋_GB2312" w:cs="Times New Roman"/>
          <w:b/>
          <w:color w:val="000000"/>
          <w:sz w:val="32"/>
          <w:szCs w:val="32"/>
        </w:rPr>
        <w:t>按照政府信息公开工作有关文件精神</w:t>
      </w:r>
      <w:r>
        <w:rPr>
          <w:rFonts w:hint="eastAsia" w:ascii="Times New Roman" w:hAnsi="Times New Roman" w:eastAsia="仿宋_GB2312" w:cs="Times New Roman"/>
          <w:b/>
          <w:color w:val="000000"/>
          <w:sz w:val="32"/>
          <w:szCs w:val="32"/>
          <w:lang w:val="en-US" w:eastAsia="zh-CN"/>
        </w:rPr>
        <w:t>进行了整改</w:t>
      </w:r>
      <w:r>
        <w:rPr>
          <w:rFonts w:hint="default" w:ascii="Times New Roman" w:hAnsi="Times New Roman" w:eastAsia="仿宋_GB2312" w:cs="Times New Roman"/>
          <w:b/>
          <w:color w:val="000000"/>
          <w:sz w:val="32"/>
          <w:szCs w:val="32"/>
        </w:rPr>
        <w:t>。一是组织学习新修订的《中华人民共和国政府信息公开条例》，进一步提高全体人员的政府信息公开意识，不断打牢政府信息公开工作基础。二是进一步丰富信息公开内容。加强对统计法制的宣传，加强我县统计数据的分析，增加社会公众关心的统计资料，特别是反映县域经济运行状态等相关数据的分析和解读。三是及时更新工作动态，加强部门内部工作协调，及时、准确发布工作动态。</w:t>
      </w:r>
    </w:p>
    <w:p>
      <w:pPr>
        <w:spacing w:line="590" w:lineRule="exact"/>
        <w:ind w:right="-100" w:rightChars="-50"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lang w:val="en-US" w:eastAsia="zh-CN"/>
        </w:rPr>
        <w:t>2023年，县</w:t>
      </w:r>
      <w:r>
        <w:rPr>
          <w:rFonts w:hint="default" w:ascii="Times New Roman" w:hAnsi="Times New Roman" w:eastAsia="仿宋_GB2312" w:cs="Times New Roman"/>
          <w:b/>
          <w:color w:val="000000"/>
          <w:sz w:val="32"/>
          <w:szCs w:val="32"/>
          <w:lang w:eastAsia="zh-CN"/>
        </w:rPr>
        <w:t>统计局在相关业务部门的指导下，政府信息公开工作取得了较大进步，但在实际工作中还存在一些不足和困难，主要体现在以下几个方面：</w:t>
      </w:r>
      <w:r>
        <w:rPr>
          <w:rFonts w:hint="eastAsia" w:ascii="Times New Roman" w:hAnsi="Times New Roman" w:eastAsia="仿宋_GB2312" w:cs="Times New Roman"/>
          <w:b/>
          <w:color w:val="000000"/>
          <w:sz w:val="32"/>
          <w:szCs w:val="32"/>
          <w:lang w:val="en-US" w:eastAsia="zh-CN"/>
        </w:rPr>
        <w:t>一是</w:t>
      </w:r>
      <w:r>
        <w:rPr>
          <w:rFonts w:hint="default" w:ascii="Times New Roman" w:hAnsi="Times New Roman" w:eastAsia="仿宋_GB2312" w:cs="Times New Roman"/>
          <w:b/>
          <w:color w:val="000000"/>
          <w:sz w:val="32"/>
          <w:szCs w:val="32"/>
          <w:lang w:eastAsia="zh-CN"/>
        </w:rPr>
        <w:t>信息公开形式不够多样化。主要是通过政府网页，对于一些不具备网络条件的群众而言，信息的获取还不够便利，信息公开方式不够灵活。</w:t>
      </w:r>
      <w:r>
        <w:rPr>
          <w:rFonts w:hint="eastAsia" w:ascii="Times New Roman" w:hAnsi="Times New Roman" w:eastAsia="仿宋_GB2312" w:cs="Times New Roman"/>
          <w:b/>
          <w:color w:val="000000"/>
          <w:sz w:val="32"/>
          <w:szCs w:val="32"/>
          <w:lang w:val="en-US" w:eastAsia="zh-CN"/>
        </w:rPr>
        <w:t>二是</w:t>
      </w:r>
      <w:r>
        <w:rPr>
          <w:rFonts w:hint="eastAsia" w:eastAsia="仿宋_GB2312" w:cs="Times New Roman"/>
          <w:b/>
          <w:color w:val="000000"/>
          <w:sz w:val="32"/>
          <w:szCs w:val="32"/>
          <w:lang w:val="en-US" w:eastAsia="zh-CN"/>
        </w:rPr>
        <w:t>统计</w:t>
      </w:r>
      <w:r>
        <w:rPr>
          <w:rFonts w:hint="default" w:ascii="Times New Roman" w:hAnsi="Times New Roman" w:eastAsia="仿宋_GB2312" w:cs="Times New Roman"/>
          <w:b/>
          <w:color w:val="000000"/>
          <w:sz w:val="32"/>
          <w:szCs w:val="32"/>
          <w:lang w:eastAsia="zh-CN"/>
        </w:rPr>
        <w:t>信息公开</w:t>
      </w:r>
      <w:r>
        <w:rPr>
          <w:rFonts w:hint="eastAsia" w:eastAsia="仿宋_GB2312" w:cs="Times New Roman"/>
          <w:b/>
          <w:color w:val="000000"/>
          <w:sz w:val="32"/>
          <w:szCs w:val="32"/>
          <w:lang w:val="en-US" w:eastAsia="zh-CN"/>
        </w:rPr>
        <w:t>宣传工作</w:t>
      </w:r>
      <w:r>
        <w:rPr>
          <w:rFonts w:hint="default" w:ascii="Times New Roman" w:hAnsi="Times New Roman" w:eastAsia="仿宋_GB2312" w:cs="Times New Roman"/>
          <w:b/>
          <w:color w:val="000000"/>
          <w:sz w:val="32"/>
          <w:szCs w:val="32"/>
          <w:lang w:eastAsia="zh-CN"/>
        </w:rPr>
        <w:t>需要进一步加强。</w:t>
      </w:r>
      <w:r>
        <w:rPr>
          <w:rFonts w:hint="default" w:ascii="Times New Roman" w:hAnsi="Times New Roman" w:eastAsia="仿宋_GB2312" w:cs="Times New Roman"/>
          <w:b/>
          <w:color w:val="000000"/>
          <w:sz w:val="32"/>
          <w:szCs w:val="32"/>
          <w:lang w:val="en-US" w:eastAsia="zh-CN"/>
        </w:rPr>
        <w:t>县</w:t>
      </w:r>
      <w:r>
        <w:rPr>
          <w:rFonts w:hint="default" w:ascii="Times New Roman" w:hAnsi="Times New Roman" w:eastAsia="仿宋_GB2312" w:cs="Times New Roman"/>
          <w:b/>
          <w:color w:val="000000"/>
          <w:sz w:val="32"/>
          <w:szCs w:val="32"/>
          <w:lang w:eastAsia="zh-CN"/>
        </w:rPr>
        <w:t>统计局领导高度重视政府信息公开工作，相关各项制度已经建立和规范，但由于企业和社会公众对政府信息公开条例还不够全面了解，实际工作中，主动提出依申请查询的不多，</w:t>
      </w:r>
      <w:r>
        <w:rPr>
          <w:rFonts w:hint="default" w:ascii="Times New Roman" w:hAnsi="Times New Roman" w:eastAsia="仿宋_GB2312" w:cs="Times New Roman"/>
          <w:b/>
          <w:color w:val="000000"/>
          <w:sz w:val="32"/>
          <w:szCs w:val="32"/>
        </w:rPr>
        <w:t>202</w:t>
      </w:r>
      <w:r>
        <w:rPr>
          <w:rFonts w:hint="default" w:ascii="Times New Roman" w:hAnsi="Times New Roman" w:eastAsia="仿宋_GB2312" w:cs="Times New Roman"/>
          <w:b/>
          <w:color w:val="000000"/>
          <w:sz w:val="32"/>
          <w:szCs w:val="32"/>
          <w:lang w:val="en-US"/>
        </w:rPr>
        <w:t>3</w:t>
      </w:r>
      <w:r>
        <w:rPr>
          <w:rFonts w:hint="default" w:ascii="Times New Roman" w:hAnsi="Times New Roman" w:eastAsia="仿宋_GB2312" w:cs="Times New Roman"/>
          <w:b/>
          <w:color w:val="000000"/>
          <w:sz w:val="32"/>
          <w:szCs w:val="32"/>
          <w:lang w:eastAsia="zh-CN"/>
        </w:rPr>
        <w:t>年累计处理</w:t>
      </w:r>
      <w:r>
        <w:rPr>
          <w:rFonts w:hint="default" w:ascii="Times New Roman" w:hAnsi="Times New Roman" w:eastAsia="仿宋_GB2312" w:cs="Times New Roman"/>
          <w:b/>
          <w:color w:val="000000"/>
          <w:sz w:val="32"/>
          <w:szCs w:val="32"/>
          <w:lang w:val="en-US" w:eastAsia="zh-CN"/>
        </w:rPr>
        <w:t>1</w:t>
      </w:r>
      <w:r>
        <w:rPr>
          <w:rFonts w:hint="default" w:ascii="Times New Roman" w:hAnsi="Times New Roman" w:eastAsia="仿宋_GB2312" w:cs="Times New Roman"/>
          <w:b/>
          <w:color w:val="000000"/>
          <w:sz w:val="32"/>
          <w:szCs w:val="32"/>
          <w:lang w:eastAsia="zh-CN"/>
        </w:rPr>
        <w:t>次。</w:t>
      </w:r>
      <w:r>
        <w:rPr>
          <w:rFonts w:hint="eastAsia" w:ascii="Times New Roman" w:hAnsi="Times New Roman" w:eastAsia="仿宋_GB2312" w:cs="Times New Roman"/>
          <w:b/>
          <w:color w:val="000000"/>
          <w:sz w:val="32"/>
          <w:szCs w:val="32"/>
          <w:lang w:val="en-US" w:eastAsia="zh-CN"/>
        </w:rPr>
        <w:t>三是</w:t>
      </w:r>
      <w:r>
        <w:rPr>
          <w:rFonts w:hint="default" w:ascii="Times New Roman" w:hAnsi="Times New Roman" w:eastAsia="仿宋_GB2312" w:cs="Times New Roman"/>
          <w:b/>
          <w:color w:val="000000"/>
          <w:sz w:val="32"/>
          <w:szCs w:val="32"/>
          <w:lang w:eastAsia="zh-CN"/>
        </w:rPr>
        <w:t>长效工作机制有待完善。</w:t>
      </w:r>
      <w:r>
        <w:rPr>
          <w:rFonts w:hint="default" w:ascii="Times New Roman" w:hAnsi="Times New Roman" w:eastAsia="仿宋_GB2312" w:cs="Times New Roman"/>
          <w:b/>
          <w:color w:val="000000"/>
          <w:sz w:val="32"/>
          <w:szCs w:val="32"/>
          <w:lang w:val="en-US" w:eastAsia="zh-CN"/>
        </w:rPr>
        <w:t>县</w:t>
      </w:r>
      <w:r>
        <w:rPr>
          <w:rFonts w:hint="default" w:ascii="Times New Roman" w:hAnsi="Times New Roman" w:eastAsia="仿宋_GB2312" w:cs="Times New Roman"/>
          <w:b/>
          <w:color w:val="000000"/>
          <w:sz w:val="32"/>
          <w:szCs w:val="32"/>
          <w:lang w:eastAsia="zh-CN"/>
        </w:rPr>
        <w:t>统计局已制定了信息公开工作制度，但在更新维护、监督监管等方面还做得不够，</w:t>
      </w:r>
      <w:r>
        <w:rPr>
          <w:rFonts w:hint="eastAsia" w:eastAsia="仿宋_GB2312" w:cs="Times New Roman"/>
          <w:b/>
          <w:color w:val="000000"/>
          <w:sz w:val="32"/>
          <w:szCs w:val="32"/>
          <w:lang w:val="en-US" w:eastAsia="zh-CN"/>
        </w:rPr>
        <w:t>后期保障</w:t>
      </w:r>
      <w:r>
        <w:rPr>
          <w:rFonts w:hint="default" w:ascii="Times New Roman" w:hAnsi="Times New Roman" w:eastAsia="仿宋_GB2312" w:cs="Times New Roman"/>
          <w:b/>
          <w:color w:val="000000"/>
          <w:sz w:val="32"/>
          <w:szCs w:val="32"/>
          <w:lang w:eastAsia="zh-CN"/>
        </w:rPr>
        <w:t>工作有待加强。</w:t>
      </w:r>
    </w:p>
    <w:p>
      <w:pPr>
        <w:spacing w:line="590" w:lineRule="exact"/>
        <w:ind w:right="-100" w:rightChars="-50"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lang w:eastAsia="zh-CN"/>
        </w:rPr>
        <w:t>针对信息公开工作中存在的问题，在今后的工作中，</w:t>
      </w:r>
      <w:r>
        <w:rPr>
          <w:rFonts w:hint="eastAsia" w:ascii="Times New Roman" w:hAnsi="Times New Roman" w:eastAsia="仿宋_GB2312" w:cs="Times New Roman"/>
          <w:b/>
          <w:color w:val="000000"/>
          <w:sz w:val="32"/>
          <w:szCs w:val="32"/>
          <w:lang w:val="en-US" w:eastAsia="zh-CN"/>
        </w:rPr>
        <w:t>县统计局</w:t>
      </w:r>
      <w:r>
        <w:rPr>
          <w:rFonts w:hint="default" w:ascii="Times New Roman" w:hAnsi="Times New Roman" w:eastAsia="仿宋_GB2312" w:cs="Times New Roman"/>
          <w:b/>
          <w:color w:val="000000"/>
          <w:sz w:val="32"/>
          <w:szCs w:val="32"/>
          <w:lang w:eastAsia="zh-CN"/>
        </w:rPr>
        <w:t>将不断完善工作制度，创新工作方式，全面细化信息公开内容，确保政府信息公开工作创新开展。</w:t>
      </w:r>
      <w:r>
        <w:rPr>
          <w:rFonts w:hint="eastAsia" w:ascii="Times New Roman" w:hAnsi="Times New Roman" w:eastAsia="仿宋_GB2312" w:cs="Times New Roman"/>
          <w:b/>
          <w:color w:val="000000"/>
          <w:sz w:val="32"/>
          <w:szCs w:val="32"/>
          <w:lang w:val="en-US" w:eastAsia="zh-CN"/>
        </w:rPr>
        <w:t>一是</w:t>
      </w:r>
      <w:r>
        <w:rPr>
          <w:rFonts w:hint="default" w:ascii="Times New Roman" w:hAnsi="Times New Roman" w:eastAsia="仿宋_GB2312" w:cs="Times New Roman"/>
          <w:b/>
          <w:color w:val="000000"/>
          <w:sz w:val="32"/>
          <w:szCs w:val="32"/>
          <w:lang w:eastAsia="zh-CN"/>
        </w:rPr>
        <w:t>主动更新信息公开模式。为方便社会公众对统计信息的全面获取，充分利用</w:t>
      </w:r>
      <w:r>
        <w:rPr>
          <w:rFonts w:hint="eastAsia" w:eastAsia="仿宋_GB2312" w:cs="Times New Roman"/>
          <w:b/>
          <w:color w:val="000000"/>
          <w:sz w:val="32"/>
          <w:szCs w:val="32"/>
          <w:lang w:val="en-US" w:eastAsia="zh-CN"/>
        </w:rPr>
        <w:t>汶上县人民政府</w:t>
      </w:r>
      <w:r>
        <w:rPr>
          <w:rFonts w:hint="default" w:ascii="Times New Roman" w:hAnsi="Times New Roman" w:eastAsia="仿宋_GB2312" w:cs="Times New Roman"/>
          <w:b/>
          <w:color w:val="000000"/>
          <w:sz w:val="32"/>
          <w:szCs w:val="32"/>
          <w:lang w:eastAsia="zh-CN"/>
        </w:rPr>
        <w:t>门户网等平台，采用多种模式对</w:t>
      </w:r>
      <w:r>
        <w:rPr>
          <w:rFonts w:hint="eastAsia" w:eastAsia="仿宋_GB2312" w:cs="Times New Roman"/>
          <w:b/>
          <w:color w:val="000000"/>
          <w:sz w:val="32"/>
          <w:szCs w:val="32"/>
          <w:lang w:val="en-US" w:eastAsia="zh-CN"/>
        </w:rPr>
        <w:t>统计</w:t>
      </w:r>
      <w:r>
        <w:rPr>
          <w:rFonts w:hint="default" w:ascii="Times New Roman" w:hAnsi="Times New Roman" w:eastAsia="仿宋_GB2312" w:cs="Times New Roman"/>
          <w:b/>
          <w:color w:val="000000"/>
          <w:sz w:val="32"/>
          <w:szCs w:val="32"/>
          <w:lang w:eastAsia="zh-CN"/>
        </w:rPr>
        <w:t>信息进行公开，充分发挥信息平台的作用。</w:t>
      </w:r>
      <w:r>
        <w:rPr>
          <w:rFonts w:hint="eastAsia" w:ascii="Times New Roman" w:hAnsi="Times New Roman" w:eastAsia="仿宋_GB2312" w:cs="Times New Roman"/>
          <w:b/>
          <w:color w:val="000000"/>
          <w:sz w:val="32"/>
          <w:szCs w:val="32"/>
          <w:lang w:val="en-US" w:eastAsia="zh-CN"/>
        </w:rPr>
        <w:t>二是</w:t>
      </w:r>
      <w:r>
        <w:rPr>
          <w:rFonts w:hint="default" w:ascii="Times New Roman" w:hAnsi="Times New Roman" w:eastAsia="仿宋_GB2312" w:cs="Times New Roman"/>
          <w:b/>
          <w:color w:val="000000"/>
          <w:sz w:val="32"/>
          <w:szCs w:val="32"/>
          <w:lang w:eastAsia="zh-CN"/>
        </w:rPr>
        <w:t>规范信息公开流程。结合</w:t>
      </w:r>
      <w:r>
        <w:rPr>
          <w:rFonts w:hint="default" w:ascii="Times New Roman" w:hAnsi="Times New Roman" w:eastAsia="仿宋_GB2312" w:cs="Times New Roman"/>
          <w:b/>
          <w:color w:val="000000"/>
          <w:sz w:val="32"/>
          <w:szCs w:val="32"/>
          <w:lang w:val="en-US" w:eastAsia="zh-CN"/>
        </w:rPr>
        <w:t>县</w:t>
      </w:r>
      <w:r>
        <w:rPr>
          <w:rFonts w:hint="default" w:ascii="Times New Roman" w:hAnsi="Times New Roman" w:eastAsia="仿宋_GB2312" w:cs="Times New Roman"/>
          <w:b/>
          <w:color w:val="000000"/>
          <w:sz w:val="32"/>
          <w:szCs w:val="32"/>
          <w:lang w:eastAsia="zh-CN"/>
        </w:rPr>
        <w:t>统计局工作实际，加强政府信息公开申请的处理、免予公开的政府信息类目备案、重大决定草案公开情况备案等相关工作。根据社会公众不同的需求，依据条例认真规范信息依申请公开流程，提高依申请公开的处理效率，方便社会公众的查阅、申请和正确获取政府信息，主动推进政府信息公开的各项服务工作。</w:t>
      </w:r>
      <w:r>
        <w:rPr>
          <w:rFonts w:hint="eastAsia" w:ascii="Times New Roman" w:hAnsi="Times New Roman" w:eastAsia="仿宋_GB2312" w:cs="Times New Roman"/>
          <w:b/>
          <w:color w:val="000000"/>
          <w:sz w:val="32"/>
          <w:szCs w:val="32"/>
          <w:lang w:val="en-US" w:eastAsia="zh-CN"/>
        </w:rPr>
        <w:t>三是</w:t>
      </w:r>
      <w:r>
        <w:rPr>
          <w:rFonts w:hint="default" w:ascii="Times New Roman" w:hAnsi="Times New Roman" w:eastAsia="仿宋_GB2312" w:cs="Times New Roman"/>
          <w:b/>
          <w:color w:val="000000"/>
          <w:sz w:val="32"/>
          <w:szCs w:val="32"/>
          <w:lang w:eastAsia="zh-CN"/>
        </w:rPr>
        <w:t>深化信息公开宣传力度。以第五次全国经济普查为重点，充分</w:t>
      </w:r>
      <w:r>
        <w:rPr>
          <w:rFonts w:hint="eastAsia" w:ascii="Times New Roman" w:hAnsi="Times New Roman" w:eastAsia="仿宋_GB2312" w:cs="Times New Roman"/>
          <w:b/>
          <w:color w:val="000000"/>
          <w:sz w:val="32"/>
          <w:szCs w:val="32"/>
          <w:lang w:val="en-US" w:eastAsia="zh-CN"/>
        </w:rPr>
        <w:t>利用“12·4宪法宣传日”“12·8统计法颁布纪念日”</w:t>
      </w:r>
      <w:r>
        <w:rPr>
          <w:rFonts w:hint="eastAsia" w:eastAsia="仿宋_GB2312" w:cs="Times New Roman"/>
          <w:b/>
          <w:color w:val="000000"/>
          <w:sz w:val="32"/>
          <w:szCs w:val="32"/>
          <w:lang w:val="en-US" w:eastAsia="zh-CN"/>
        </w:rPr>
        <w:t>“中国</w:t>
      </w:r>
      <w:r>
        <w:rPr>
          <w:rFonts w:hint="default" w:ascii="Times New Roman" w:hAnsi="Times New Roman" w:eastAsia="仿宋_GB2312" w:cs="Times New Roman"/>
          <w:b/>
          <w:color w:val="000000"/>
          <w:sz w:val="32"/>
          <w:szCs w:val="32"/>
          <w:lang w:eastAsia="zh-CN"/>
        </w:rPr>
        <w:t>统计开放日</w:t>
      </w:r>
      <w:r>
        <w:rPr>
          <w:rFonts w:hint="eastAsia" w:eastAsia="仿宋_GB2312" w:cs="Times New Roman"/>
          <w:b/>
          <w:color w:val="000000"/>
          <w:sz w:val="32"/>
          <w:szCs w:val="32"/>
          <w:lang w:val="en-US" w:eastAsia="zh-CN"/>
        </w:rPr>
        <w:t>”</w:t>
      </w:r>
      <w:r>
        <w:rPr>
          <w:rFonts w:hint="default" w:ascii="Times New Roman" w:hAnsi="Times New Roman" w:eastAsia="仿宋_GB2312" w:cs="Times New Roman"/>
          <w:b/>
          <w:color w:val="000000"/>
          <w:sz w:val="32"/>
          <w:szCs w:val="32"/>
          <w:lang w:eastAsia="zh-CN"/>
        </w:rPr>
        <w:t>及五经普宣传月等</w:t>
      </w:r>
      <w:r>
        <w:rPr>
          <w:rFonts w:hint="eastAsia" w:eastAsia="仿宋_GB2312" w:cs="Times New Roman"/>
          <w:b/>
          <w:color w:val="000000"/>
          <w:sz w:val="32"/>
          <w:szCs w:val="32"/>
          <w:lang w:val="en-US" w:eastAsia="zh-CN"/>
        </w:rPr>
        <w:t>重要时间节点开展宣传</w:t>
      </w:r>
      <w:r>
        <w:rPr>
          <w:rFonts w:hint="default" w:ascii="Times New Roman" w:hAnsi="Times New Roman" w:eastAsia="仿宋_GB2312" w:cs="Times New Roman"/>
          <w:b/>
          <w:color w:val="000000"/>
          <w:sz w:val="32"/>
          <w:szCs w:val="32"/>
          <w:lang w:eastAsia="zh-CN"/>
        </w:rPr>
        <w:t>活动，</w:t>
      </w:r>
      <w:r>
        <w:rPr>
          <w:rFonts w:hint="eastAsia" w:eastAsia="仿宋_GB2312" w:cs="Times New Roman"/>
          <w:b/>
          <w:color w:val="000000"/>
          <w:sz w:val="32"/>
          <w:szCs w:val="32"/>
          <w:lang w:val="en-US" w:eastAsia="zh-CN"/>
        </w:rPr>
        <w:t>在宣传统计法等内容的同时</w:t>
      </w:r>
      <w:r>
        <w:rPr>
          <w:rFonts w:hint="default" w:ascii="Times New Roman" w:hAnsi="Times New Roman" w:eastAsia="仿宋_GB2312" w:cs="Times New Roman"/>
          <w:b/>
          <w:color w:val="000000"/>
          <w:sz w:val="32"/>
          <w:szCs w:val="32"/>
          <w:lang w:eastAsia="zh-CN"/>
        </w:rPr>
        <w:t>主动宣传政府信息公开工作，积极引导社会公众正确行使知情权，利用不同的方式获取自己需要的各种信息。同时，支持政府信息公开工作，不断加强统计服务工作创新，提高政府公信力。</w:t>
      </w:r>
    </w:p>
    <w:p>
      <w:pPr>
        <w:spacing w:line="590" w:lineRule="exact"/>
        <w:ind w:right="-100" w:rightChars="-50" w:firstLine="643" w:firstLineChars="200"/>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六、其他需要报告的事项</w:t>
      </w:r>
    </w:p>
    <w:p>
      <w:pPr>
        <w:spacing w:line="590" w:lineRule="exact"/>
        <w:ind w:right="-100" w:rightChars="-50"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1.依据《政府信息公开信息处理费管理办法》收取信息处理费的情况。为方便群众，我局政府信息公开实行不收费服务。</w:t>
      </w:r>
    </w:p>
    <w:p>
      <w:pPr>
        <w:spacing w:line="590" w:lineRule="exact"/>
        <w:ind w:right="-100" w:rightChars="-50"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2.2023年，</w:t>
      </w:r>
      <w:r>
        <w:rPr>
          <w:rFonts w:hint="default" w:ascii="Times New Roman" w:hAnsi="Times New Roman" w:eastAsia="仿宋_GB2312" w:cs="Times New Roman"/>
          <w:b/>
          <w:sz w:val="32"/>
          <w:szCs w:val="32"/>
          <w:lang w:val="en-US" w:eastAsia="zh-CN"/>
        </w:rPr>
        <w:t>县</w:t>
      </w:r>
      <w:r>
        <w:rPr>
          <w:rFonts w:hint="default" w:ascii="Times New Roman" w:hAnsi="Times New Roman" w:eastAsia="仿宋_GB2312" w:cs="Times New Roman"/>
          <w:b/>
          <w:sz w:val="32"/>
          <w:szCs w:val="32"/>
        </w:rPr>
        <w:t>统计局按照《条例》《通知》的规定要求，严格贯彻落实国家、省市关于政府信息公开工作的安排部署，坚持能公开尽公开原则，积极推进各项工作任务完成，不断提升政府统计信息公开工作质效。一</w:t>
      </w:r>
      <w:r>
        <w:rPr>
          <w:rFonts w:hint="default" w:ascii="Times New Roman" w:hAnsi="Times New Roman" w:eastAsia="仿宋_GB2312" w:cs="Times New Roman"/>
          <w:b/>
          <w:sz w:val="32"/>
          <w:szCs w:val="32"/>
          <w:lang w:val="en-US" w:eastAsia="zh-CN"/>
        </w:rPr>
        <w:t>是</w:t>
      </w:r>
      <w:r>
        <w:rPr>
          <w:rFonts w:hint="default" w:ascii="Times New Roman" w:hAnsi="Times New Roman" w:eastAsia="仿宋_GB2312" w:cs="Times New Roman"/>
          <w:b/>
          <w:sz w:val="32"/>
          <w:szCs w:val="32"/>
        </w:rPr>
        <w:t>推进统计重点领域信息公开。主动在</w:t>
      </w:r>
      <w:r>
        <w:rPr>
          <w:rFonts w:hint="default" w:ascii="Times New Roman" w:hAnsi="Times New Roman" w:eastAsia="仿宋_GB2312" w:cs="Times New Roman"/>
          <w:b/>
          <w:sz w:val="32"/>
          <w:szCs w:val="32"/>
          <w:lang w:val="en-US" w:eastAsia="zh-CN"/>
        </w:rPr>
        <w:t>县</w:t>
      </w:r>
      <w:r>
        <w:rPr>
          <w:rFonts w:hint="default" w:ascii="Times New Roman" w:hAnsi="Times New Roman" w:eastAsia="仿宋_GB2312" w:cs="Times New Roman"/>
          <w:b/>
          <w:sz w:val="32"/>
          <w:szCs w:val="32"/>
        </w:rPr>
        <w:t>政府网站上发布国民经济和社会发展统计公报</w:t>
      </w:r>
      <w:r>
        <w:rPr>
          <w:rFonts w:hint="eastAsia" w:eastAsia="仿宋_GB2312" w:cs="Times New Roman"/>
          <w:b/>
          <w:sz w:val="32"/>
          <w:szCs w:val="32"/>
          <w:lang w:val="en-US" w:eastAsia="zh-CN"/>
        </w:rPr>
        <w:t>和</w:t>
      </w:r>
      <w:r>
        <w:rPr>
          <w:rFonts w:hint="default" w:ascii="Times New Roman" w:hAnsi="Times New Roman" w:eastAsia="仿宋_GB2312" w:cs="Times New Roman"/>
          <w:b/>
          <w:sz w:val="32"/>
          <w:szCs w:val="32"/>
        </w:rPr>
        <w:t>经济社会发展统计数据分析</w:t>
      </w:r>
      <w:r>
        <w:rPr>
          <w:rFonts w:hint="eastAsia" w:eastAsia="仿宋_GB2312" w:cs="Times New Roman"/>
          <w:b/>
          <w:sz w:val="32"/>
          <w:szCs w:val="32"/>
          <w:lang w:val="en-US" w:eastAsia="zh-CN"/>
        </w:rPr>
        <w:t>等季</w:t>
      </w:r>
      <w:r>
        <w:rPr>
          <w:rFonts w:hint="default" w:ascii="Times New Roman" w:hAnsi="Times New Roman" w:eastAsia="仿宋_GB2312" w:cs="Times New Roman"/>
          <w:b/>
          <w:sz w:val="32"/>
          <w:szCs w:val="32"/>
        </w:rPr>
        <w:t>度数据，便于公众查询。针对新情况、新趋势、新变化进行解读，围绕当前统计工作重点、社会关注热点、群众关心焦点进行解读。引导正确社会预期，营造积极舆论氛围。按照要求及时公布统计督察</w:t>
      </w:r>
      <w:r>
        <w:rPr>
          <w:rFonts w:hint="eastAsia"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rPr>
        <w:t>“双随机”</w:t>
      </w:r>
      <w:r>
        <w:rPr>
          <w:rFonts w:hint="eastAsia" w:ascii="Times New Roman" w:hAnsi="Times New Roman" w:eastAsia="仿宋_GB2312" w:cs="Times New Roman"/>
          <w:b/>
          <w:sz w:val="32"/>
          <w:szCs w:val="32"/>
          <w:lang w:val="en-US" w:eastAsia="zh-CN"/>
        </w:rPr>
        <w:t>统计执法</w:t>
      </w:r>
      <w:r>
        <w:rPr>
          <w:rFonts w:hint="default" w:ascii="Times New Roman" w:hAnsi="Times New Roman" w:eastAsia="仿宋_GB2312" w:cs="Times New Roman"/>
          <w:b/>
          <w:sz w:val="32"/>
          <w:szCs w:val="32"/>
        </w:rPr>
        <w:t>检查和行政处罚情况。二是认真答复依申请公开，提供高质量统计信息咨询服务。进一步规范数据咨询、留言办理等互动功能的流程，完善答复机制，及时做好数据咨询服务工作。发挥统计部门数据优势，全年共受理公民提出的政府信息依申请公开</w:t>
      </w:r>
      <w:r>
        <w:rPr>
          <w:rFonts w:hint="default" w:ascii="Times New Roman" w:hAnsi="Times New Roman" w:eastAsia="仿宋_GB2312" w:cs="Times New Roman"/>
          <w:b/>
          <w:sz w:val="32"/>
          <w:szCs w:val="32"/>
          <w:lang w:val="en-US" w:eastAsia="zh-CN"/>
        </w:rPr>
        <w:t>1</w:t>
      </w:r>
      <w:r>
        <w:rPr>
          <w:rFonts w:hint="default" w:ascii="Times New Roman" w:hAnsi="Times New Roman" w:eastAsia="仿宋_GB2312" w:cs="Times New Roman"/>
          <w:b/>
          <w:sz w:val="32"/>
          <w:szCs w:val="32"/>
        </w:rPr>
        <w:t>条，答复结果达到申请人满意。三是坚持落实政务公开责任制，从严政务信息发布审核。按照政府信息公开要求，强化信息公开责任制，采取信息发布“三审负责制”即：</w:t>
      </w:r>
      <w:r>
        <w:rPr>
          <w:rFonts w:hint="eastAsia" w:ascii="Times New Roman" w:hAnsi="Times New Roman" w:eastAsia="仿宋_GB2312" w:cs="Times New Roman"/>
          <w:b/>
          <w:sz w:val="32"/>
          <w:szCs w:val="32"/>
          <w:lang w:val="en-US" w:eastAsia="zh-CN"/>
        </w:rPr>
        <w:t>科室</w:t>
      </w:r>
      <w:r>
        <w:rPr>
          <w:rFonts w:hint="default" w:ascii="Times New Roman" w:hAnsi="Times New Roman" w:eastAsia="仿宋_GB2312" w:cs="Times New Roman"/>
          <w:b/>
          <w:sz w:val="32"/>
          <w:szCs w:val="32"/>
        </w:rPr>
        <w:t>初审、办公室复审、分管</w:t>
      </w:r>
      <w:r>
        <w:rPr>
          <w:rFonts w:hint="eastAsia" w:ascii="Times New Roman" w:hAnsi="Times New Roman" w:eastAsia="仿宋_GB2312" w:cs="Times New Roman"/>
          <w:b/>
          <w:sz w:val="32"/>
          <w:szCs w:val="32"/>
          <w:lang w:val="en-US" w:eastAsia="zh-CN"/>
        </w:rPr>
        <w:t>领导</w:t>
      </w:r>
      <w:r>
        <w:rPr>
          <w:rFonts w:hint="default" w:ascii="Times New Roman" w:hAnsi="Times New Roman" w:eastAsia="仿宋_GB2312" w:cs="Times New Roman"/>
          <w:b/>
          <w:sz w:val="32"/>
          <w:szCs w:val="32"/>
        </w:rPr>
        <w:t>终审</w:t>
      </w:r>
      <w:r>
        <w:rPr>
          <w:rFonts w:hint="eastAsia"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rPr>
        <w:t>严格信息发布保密工作要求，做到“涉密信息不上网”。指定专人负责信息采集、编辑和发布工作，并定期查询、梳理信息发布内容，对可能出现的错别字、表述不准确等方面进行及时督导检查，确保信息发布准确。四是彰显统计特色，持续加强政府信息公开平台建设。按照</w:t>
      </w:r>
      <w:r>
        <w:rPr>
          <w:rFonts w:hint="default" w:ascii="Times New Roman" w:hAnsi="Times New Roman" w:eastAsia="仿宋_GB2312" w:cs="Times New Roman"/>
          <w:b/>
          <w:sz w:val="32"/>
          <w:szCs w:val="32"/>
          <w:lang w:val="en-US" w:eastAsia="zh-CN"/>
        </w:rPr>
        <w:t>县</w:t>
      </w:r>
      <w:r>
        <w:rPr>
          <w:rFonts w:hint="default" w:ascii="Times New Roman" w:hAnsi="Times New Roman" w:eastAsia="仿宋_GB2312" w:cs="Times New Roman"/>
          <w:b/>
          <w:sz w:val="32"/>
          <w:szCs w:val="32"/>
        </w:rPr>
        <w:t>政府政务公开工作要求，强化平台栏目和内容建设，主动发布各类信息。全面开展财政预决算信息公开工作，严格公开范围、内容、格式、口径和时间，及时公开2022年决算、2023年度部门预算信息。及时更新发布行政权力运行结果信息。</w:t>
      </w:r>
    </w:p>
    <w:p>
      <w:pPr>
        <w:spacing w:line="590" w:lineRule="exact"/>
        <w:ind w:right="-100" w:rightChars="-50"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3.202</w:t>
      </w:r>
      <w:r>
        <w:rPr>
          <w:rFonts w:hint="default" w:ascii="Times New Roman" w:hAnsi="Times New Roman" w:eastAsia="仿宋_GB2312" w:cs="Times New Roman"/>
          <w:b/>
          <w:sz w:val="32"/>
          <w:szCs w:val="32"/>
          <w:lang w:val="en-US" w:eastAsia="zh-CN"/>
        </w:rPr>
        <w:t>3</w:t>
      </w:r>
      <w:r>
        <w:rPr>
          <w:rFonts w:hint="default" w:ascii="Times New Roman" w:hAnsi="Times New Roman" w:eastAsia="仿宋_GB2312" w:cs="Times New Roman"/>
          <w:b/>
          <w:sz w:val="32"/>
          <w:szCs w:val="32"/>
        </w:rPr>
        <w:t>年，县统计局未承办省级、市级</w:t>
      </w:r>
      <w:r>
        <w:rPr>
          <w:rFonts w:hint="eastAsia" w:ascii="Times New Roman" w:hAnsi="Times New Roman" w:eastAsia="仿宋_GB2312" w:cs="Times New Roman"/>
          <w:b/>
          <w:sz w:val="32"/>
          <w:szCs w:val="32"/>
          <w:lang w:eastAsia="zh-CN"/>
        </w:rPr>
        <w:t>、</w:t>
      </w:r>
      <w:r>
        <w:rPr>
          <w:rFonts w:hint="eastAsia" w:ascii="Times New Roman" w:hAnsi="Times New Roman" w:eastAsia="仿宋_GB2312" w:cs="Times New Roman"/>
          <w:b/>
          <w:sz w:val="32"/>
          <w:szCs w:val="32"/>
          <w:lang w:val="en-US" w:eastAsia="zh-CN"/>
        </w:rPr>
        <w:t>县级</w:t>
      </w:r>
      <w:r>
        <w:rPr>
          <w:rFonts w:hint="default" w:ascii="Times New Roman" w:hAnsi="Times New Roman" w:eastAsia="仿宋_GB2312" w:cs="Times New Roman"/>
          <w:b/>
          <w:sz w:val="32"/>
          <w:szCs w:val="32"/>
        </w:rPr>
        <w:t>人大代表建议和政协委员提案。</w:t>
      </w:r>
    </w:p>
    <w:p>
      <w:pPr>
        <w:spacing w:line="590" w:lineRule="exact"/>
        <w:ind w:right="-100" w:rightChars="-50"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4.我局强化平台建设，增强公开能力。不断探索拓展政务公开渠道，充分发挥县政府门户网站公开主平台作用，借力新媒体</w:t>
      </w:r>
      <w:r>
        <w:rPr>
          <w:rFonts w:hint="default" w:ascii="Times New Roman" w:hAnsi="Times New Roman" w:eastAsia="仿宋_GB2312" w:cs="Times New Roman"/>
          <w:b/>
          <w:sz w:val="32"/>
          <w:szCs w:val="32"/>
          <w:lang w:val="en-US" w:eastAsia="zh-CN"/>
        </w:rPr>
        <w:t>平台</w:t>
      </w:r>
      <w:r>
        <w:rPr>
          <w:rFonts w:hint="default" w:ascii="Times New Roman" w:hAnsi="Times New Roman" w:eastAsia="仿宋_GB2312" w:cs="Times New Roman"/>
          <w:b/>
          <w:sz w:val="32"/>
          <w:szCs w:val="32"/>
        </w:rPr>
        <w:t>，不断提升信息发布、在线服务和互动交流水平</w:t>
      </w:r>
      <w:r>
        <w:rPr>
          <w:rFonts w:hint="eastAsia"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rPr>
        <w:t>县政府网页做到定期更新。线上重点抓，线下不放松，双方面赋能，多渠道推进。</w:t>
      </w:r>
    </w:p>
    <w:p>
      <w:pPr>
        <w:spacing w:line="590" w:lineRule="exact"/>
        <w:ind w:right="-100" w:rightChars="-50"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5.及时编印统计资料。全年刊印并发放《汶上经济社会监测月报》</w:t>
      </w:r>
      <w:r>
        <w:rPr>
          <w:rFonts w:hint="eastAsia" w:ascii="Times New Roman" w:hAnsi="Times New Roman" w:eastAsia="仿宋_GB2312" w:cs="Times New Roman"/>
          <w:b/>
          <w:sz w:val="32"/>
          <w:szCs w:val="32"/>
          <w:lang w:val="en-US" w:eastAsia="zh-CN"/>
        </w:rPr>
        <w:t>11期</w:t>
      </w:r>
      <w:r>
        <w:rPr>
          <w:rFonts w:hint="default" w:ascii="Times New Roman" w:hAnsi="Times New Roman" w:eastAsia="仿宋_GB2312" w:cs="Times New Roman"/>
          <w:b/>
          <w:sz w:val="32"/>
          <w:szCs w:val="32"/>
        </w:rPr>
        <w:t>，《统计专报》</w:t>
      </w:r>
      <w:r>
        <w:rPr>
          <w:rFonts w:hint="eastAsia" w:ascii="Times New Roman" w:hAnsi="Times New Roman" w:eastAsia="仿宋_GB2312" w:cs="Times New Roman"/>
          <w:b/>
          <w:sz w:val="32"/>
          <w:szCs w:val="32"/>
          <w:lang w:val="en-US" w:eastAsia="zh-CN"/>
        </w:rPr>
        <w:t>58期</w:t>
      </w:r>
      <w:r>
        <w:rPr>
          <w:rFonts w:hint="default" w:ascii="Times New Roman" w:hAnsi="Times New Roman" w:eastAsia="仿宋_GB2312" w:cs="Times New Roman"/>
          <w:b/>
          <w:sz w:val="32"/>
          <w:szCs w:val="32"/>
        </w:rPr>
        <w:t>，《汶上统计》</w:t>
      </w:r>
      <w:r>
        <w:rPr>
          <w:rFonts w:hint="eastAsia" w:ascii="Times New Roman" w:hAnsi="Times New Roman" w:eastAsia="仿宋_GB2312" w:cs="Times New Roman"/>
          <w:b/>
          <w:sz w:val="32"/>
          <w:szCs w:val="32"/>
          <w:lang w:val="en-US" w:eastAsia="zh-CN"/>
        </w:rPr>
        <w:t>4期，</w:t>
      </w:r>
      <w:r>
        <w:rPr>
          <w:rFonts w:hint="default" w:ascii="Times New Roman" w:hAnsi="Times New Roman" w:eastAsia="仿宋_GB2312" w:cs="Times New Roman"/>
          <w:b/>
          <w:sz w:val="32"/>
          <w:szCs w:val="32"/>
        </w:rPr>
        <w:t>《汶上统计年鉴》</w:t>
      </w:r>
      <w:r>
        <w:rPr>
          <w:rFonts w:hint="eastAsia" w:ascii="Times New Roman" w:hAnsi="Times New Roman" w:eastAsia="仿宋_GB2312" w:cs="Times New Roman"/>
          <w:b/>
          <w:sz w:val="32"/>
          <w:szCs w:val="32"/>
          <w:lang w:val="en-US" w:eastAsia="zh-CN"/>
        </w:rPr>
        <w:t>1期</w:t>
      </w:r>
      <w:r>
        <w:rPr>
          <w:rFonts w:hint="default" w:ascii="Times New Roman" w:hAnsi="Times New Roman" w:eastAsia="仿宋_GB2312" w:cs="Times New Roman"/>
          <w:b/>
          <w:sz w:val="32"/>
          <w:szCs w:val="32"/>
        </w:rPr>
        <w:t>。全年为各级领导及社会公众生产生活提供统计数据服务500余次。</w:t>
      </w:r>
    </w:p>
    <w:p>
      <w:pPr>
        <w:spacing w:line="240" w:lineRule="auto"/>
        <w:ind w:right="-100" w:rightChars="-50" w:firstLine="643" w:firstLineChars="200"/>
        <w:rPr>
          <w:rFonts w:hint="eastAsia" w:ascii="Times New Roman" w:hAnsi="Times New Roman" w:eastAsia="仿宋_GB2312" w:cs="Times New Roman"/>
          <w:b/>
          <w:sz w:val="32"/>
          <w:szCs w:val="32"/>
          <w:lang w:eastAsia="zh-CN"/>
        </w:rPr>
      </w:pPr>
      <w:r>
        <w:rPr>
          <w:rFonts w:hint="eastAsia" w:ascii="Times New Roman" w:hAnsi="Times New Roman" w:eastAsia="仿宋_GB2312" w:cs="Times New Roman"/>
          <w:b/>
          <w:sz w:val="32"/>
          <w:szCs w:val="32"/>
          <w:lang w:eastAsia="zh-CN"/>
        </w:rPr>
        <w:drawing>
          <wp:inline distT="0" distB="0" distL="114300" distR="114300">
            <wp:extent cx="4839970" cy="3011170"/>
            <wp:effectExtent l="0" t="0" r="17780" b="17780"/>
            <wp:docPr id="2" name="图片 2"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5"/>
                    <pic:cNvPicPr>
                      <a:picLocks noChangeAspect="1"/>
                    </pic:cNvPicPr>
                  </pic:nvPicPr>
                  <pic:blipFill>
                    <a:blip r:embed="rId6"/>
                    <a:stretch>
                      <a:fillRect/>
                    </a:stretch>
                  </pic:blipFill>
                  <pic:spPr>
                    <a:xfrm>
                      <a:off x="0" y="0"/>
                      <a:ext cx="4839970" cy="3011170"/>
                    </a:xfrm>
                    <a:prstGeom prst="rect">
                      <a:avLst/>
                    </a:prstGeom>
                  </pic:spPr>
                </pic:pic>
              </a:graphicData>
            </a:graphic>
          </wp:inline>
        </w:drawing>
      </w:r>
    </w:p>
    <w:p>
      <w:pPr>
        <w:spacing w:line="590" w:lineRule="exact"/>
        <w:ind w:right="-100" w:rightChars="-50" w:firstLine="643" w:firstLineChars="200"/>
        <w:rPr>
          <w:rFonts w:hint="default" w:ascii="Times New Roman" w:hAnsi="Times New Roman" w:eastAsia="仿宋_GB2312" w:cs="Times New Roman"/>
          <w:b/>
          <w:sz w:val="32"/>
          <w:szCs w:val="32"/>
        </w:rPr>
      </w:pPr>
    </w:p>
    <w:p>
      <w:pPr>
        <w:spacing w:line="590" w:lineRule="exact"/>
        <w:ind w:right="-100" w:rightChars="-50" w:firstLine="643" w:firstLineChars="200"/>
        <w:rPr>
          <w:rFonts w:hint="default" w:ascii="Times New Roman" w:hAnsi="Times New Roman" w:eastAsia="仿宋_GB2312" w:cs="Times New Roman"/>
          <w:b/>
          <w:sz w:val="32"/>
          <w:szCs w:val="32"/>
        </w:rPr>
      </w:pPr>
    </w:p>
    <w:p>
      <w:pPr>
        <w:spacing w:line="590" w:lineRule="exact"/>
        <w:ind w:right="-100" w:rightChars="-50" w:firstLine="643" w:firstLineChars="200"/>
        <w:jc w:val="center"/>
        <w:rPr>
          <w:rFonts w:hint="eastAsia" w:ascii="Times New Roman" w:hAnsi="Times New Roman" w:eastAsia="仿宋_GB2312" w:cs="Times New Roman"/>
          <w:b/>
          <w:sz w:val="32"/>
          <w:szCs w:val="32"/>
          <w:lang w:val="en-US" w:eastAsia="zh-CN"/>
        </w:rPr>
      </w:pPr>
      <w:r>
        <w:rPr>
          <w:rFonts w:hint="eastAsia" w:ascii="Times New Roman" w:hAnsi="Times New Roman" w:eastAsia="仿宋_GB2312" w:cs="Times New Roman"/>
          <w:b/>
          <w:sz w:val="32"/>
          <w:szCs w:val="32"/>
          <w:lang w:val="en-US" w:eastAsia="zh-CN"/>
        </w:rPr>
        <w:t xml:space="preserve">                                    汶上县统计局</w:t>
      </w:r>
    </w:p>
    <w:p>
      <w:pPr>
        <w:spacing w:line="590" w:lineRule="exact"/>
        <w:ind w:right="-100" w:rightChars="-50" w:firstLine="643" w:firstLineChars="200"/>
        <w:jc w:val="right"/>
        <w:rPr>
          <w:rFonts w:hint="default" w:ascii="Times New Roman" w:hAnsi="Times New Roman" w:eastAsia="仿宋_GB2312" w:cs="Times New Roman"/>
          <w:b/>
          <w:sz w:val="32"/>
          <w:szCs w:val="32"/>
          <w:lang w:val="en-US" w:eastAsia="zh-CN"/>
        </w:rPr>
      </w:pPr>
      <w:r>
        <w:rPr>
          <w:rFonts w:hint="eastAsia" w:ascii="Times New Roman" w:hAnsi="Times New Roman" w:eastAsia="仿宋_GB2312" w:cs="Times New Roman"/>
          <w:b/>
          <w:sz w:val="32"/>
          <w:szCs w:val="32"/>
          <w:lang w:val="en-US" w:eastAsia="zh-CN"/>
        </w:rPr>
        <w:t>2024年1月15日</w:t>
      </w:r>
    </w:p>
    <w:p>
      <w:pPr>
        <w:spacing w:line="590" w:lineRule="exact"/>
        <w:ind w:right="-100" w:rightChars="-50" w:firstLine="643" w:firstLineChars="200"/>
        <w:rPr>
          <w:rFonts w:hint="default" w:ascii="Times New Roman" w:hAnsi="Times New Roman" w:eastAsia="仿宋_GB2312" w:cs="Times New Roman"/>
          <w:b/>
          <w:sz w:val="32"/>
          <w:szCs w:val="32"/>
        </w:rPr>
      </w:pPr>
    </w:p>
    <w:p>
      <w:pPr>
        <w:spacing w:line="590" w:lineRule="exact"/>
        <w:ind w:right="-100" w:rightChars="-50" w:firstLine="643" w:firstLineChars="200"/>
        <w:rPr>
          <w:rFonts w:hint="default" w:ascii="Times New Roman" w:hAnsi="Times New Roman" w:eastAsia="仿宋_GB2312" w:cs="Times New Roman"/>
          <w:b/>
          <w:sz w:val="32"/>
          <w:szCs w:val="32"/>
        </w:rPr>
      </w:pPr>
    </w:p>
    <w:p>
      <w:pPr>
        <w:spacing w:line="590" w:lineRule="exact"/>
        <w:ind w:right="-100" w:rightChars="-50" w:firstLine="643" w:firstLineChars="200"/>
        <w:rPr>
          <w:rFonts w:hint="default" w:ascii="Times New Roman" w:hAnsi="Times New Roman" w:eastAsia="仿宋_GB2312" w:cs="Times New Roman"/>
          <w:b/>
          <w:sz w:val="32"/>
          <w:szCs w:val="32"/>
        </w:rPr>
      </w:pPr>
    </w:p>
    <w:p>
      <w:pPr>
        <w:spacing w:line="590" w:lineRule="exact"/>
        <w:ind w:right="-100" w:rightChars="-50" w:firstLine="643" w:firstLineChars="200"/>
        <w:rPr>
          <w:rFonts w:hint="default" w:ascii="Times New Roman" w:hAnsi="Times New Roman" w:eastAsia="仿宋_GB2312" w:cs="Times New Roman"/>
          <w:b/>
          <w:sz w:val="32"/>
          <w:szCs w:val="32"/>
        </w:rPr>
      </w:pPr>
    </w:p>
    <w:p>
      <w:pPr>
        <w:spacing w:line="590" w:lineRule="exact"/>
        <w:ind w:right="-100" w:rightChars="-50" w:firstLine="643" w:firstLineChars="200"/>
        <w:rPr>
          <w:rFonts w:hint="default" w:ascii="Times New Roman" w:hAnsi="Times New Roman" w:eastAsia="仿宋_GB2312" w:cs="Times New Roman"/>
          <w:b/>
          <w:sz w:val="32"/>
          <w:szCs w:val="32"/>
        </w:rPr>
      </w:pPr>
    </w:p>
    <w:p>
      <w:pPr>
        <w:spacing w:line="590" w:lineRule="exact"/>
        <w:ind w:right="-100" w:rightChars="-50" w:firstLine="643" w:firstLineChars="200"/>
        <w:rPr>
          <w:rFonts w:hint="default" w:ascii="Times New Roman" w:hAnsi="Times New Roman" w:eastAsia="仿宋_GB2312" w:cs="Times New Roman"/>
          <w:b/>
          <w:sz w:val="32"/>
          <w:szCs w:val="32"/>
        </w:rPr>
      </w:pPr>
    </w:p>
    <w:p>
      <w:pPr>
        <w:spacing w:line="590" w:lineRule="exact"/>
        <w:ind w:right="-100" w:rightChars="-50" w:firstLine="643" w:firstLineChars="200"/>
        <w:rPr>
          <w:rFonts w:hint="default" w:ascii="Times New Roman" w:hAnsi="Times New Roman" w:eastAsia="仿宋_GB2312" w:cs="Times New Roman"/>
          <w:b/>
          <w:sz w:val="32"/>
          <w:szCs w:val="32"/>
        </w:rPr>
      </w:pPr>
    </w:p>
    <w:p>
      <w:pPr>
        <w:spacing w:line="590" w:lineRule="exact"/>
        <w:ind w:right="-100" w:rightChars="-50" w:firstLine="643" w:firstLineChars="200"/>
        <w:rPr>
          <w:rFonts w:hint="default" w:ascii="Times New Roman" w:hAnsi="Times New Roman" w:eastAsia="仿宋_GB2312" w:cs="Times New Roman"/>
          <w:b/>
          <w:sz w:val="32"/>
          <w:szCs w:val="32"/>
        </w:rPr>
      </w:pPr>
    </w:p>
    <w:p>
      <w:pPr>
        <w:spacing w:line="590" w:lineRule="exact"/>
        <w:ind w:right="-100" w:rightChars="-50" w:firstLine="643" w:firstLineChars="200"/>
        <w:rPr>
          <w:rFonts w:hint="default" w:ascii="Times New Roman" w:hAnsi="Times New Roman" w:eastAsia="仿宋_GB2312" w:cs="Times New Roman"/>
          <w:b/>
          <w:sz w:val="32"/>
          <w:szCs w:val="32"/>
        </w:rPr>
      </w:pPr>
    </w:p>
    <w:p>
      <w:pPr>
        <w:spacing w:line="590" w:lineRule="exact"/>
        <w:ind w:right="-100" w:rightChars="-50" w:firstLine="643" w:firstLineChars="200"/>
        <w:rPr>
          <w:rFonts w:hint="default" w:ascii="Times New Roman" w:hAnsi="Times New Roman" w:eastAsia="仿宋_GB2312" w:cs="Times New Roman"/>
          <w:b/>
          <w:sz w:val="32"/>
          <w:szCs w:val="32"/>
        </w:rPr>
      </w:pPr>
    </w:p>
    <w:p>
      <w:pPr>
        <w:spacing w:line="590" w:lineRule="exact"/>
        <w:ind w:right="-100" w:rightChars="-50"/>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附件3</w:t>
      </w:r>
    </w:p>
    <w:p>
      <w:pPr>
        <w:spacing w:line="590" w:lineRule="exact"/>
        <w:ind w:right="-100" w:rightChars="-50"/>
        <w:jc w:val="center"/>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lang w:val="en-US" w:eastAsia="zh-CN"/>
        </w:rPr>
        <w:t>汶上县统计局</w:t>
      </w:r>
      <w:r>
        <w:rPr>
          <w:rFonts w:hint="default" w:ascii="Times New Roman" w:hAnsi="Times New Roman" w:eastAsia="方正小标宋简体" w:cs="Times New Roman"/>
          <w:b/>
          <w:sz w:val="44"/>
          <w:szCs w:val="44"/>
        </w:rPr>
        <w:t>202</w:t>
      </w:r>
      <w:r>
        <w:rPr>
          <w:rFonts w:hint="default" w:ascii="Times New Roman" w:hAnsi="Times New Roman" w:eastAsia="方正小标宋简体" w:cs="Times New Roman"/>
          <w:b/>
          <w:sz w:val="44"/>
          <w:szCs w:val="44"/>
          <w:lang w:val="en-US" w:eastAsia="zh-CN"/>
        </w:rPr>
        <w:t>3</w:t>
      </w:r>
      <w:r>
        <w:rPr>
          <w:rFonts w:hint="default" w:ascii="Times New Roman" w:hAnsi="Times New Roman" w:eastAsia="方正小标宋简体" w:cs="Times New Roman"/>
          <w:b/>
          <w:sz w:val="44"/>
          <w:szCs w:val="44"/>
        </w:rPr>
        <w:t>年政府信息公开</w:t>
      </w:r>
    </w:p>
    <w:p>
      <w:pPr>
        <w:spacing w:line="590" w:lineRule="exact"/>
        <w:ind w:right="-100" w:rightChars="-50"/>
        <w:jc w:val="center"/>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情况统计表</w:t>
      </w:r>
    </w:p>
    <w:tbl>
      <w:tblPr>
        <w:tblStyle w:val="3"/>
        <w:tblW w:w="8696" w:type="dxa"/>
        <w:jc w:val="center"/>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967"/>
        <w:gridCol w:w="904"/>
        <w:gridCol w:w="825"/>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blHeader/>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pStyle w:val="2"/>
              <w:spacing w:before="0" w:beforeAutospacing="0" w:after="0" w:afterAutospacing="0" w:line="240" w:lineRule="exact"/>
              <w:ind w:firstLine="685"/>
              <w:jc w:val="center"/>
              <w:rPr>
                <w:rFonts w:hint="default" w:ascii="Times New Roman" w:hAnsi="Times New Roman" w:eastAsia="黑体" w:cs="Times New Roman"/>
                <w:b/>
                <w:color w:val="000000"/>
              </w:rPr>
            </w:pPr>
            <w:r>
              <w:rPr>
                <w:rStyle w:val="5"/>
                <w:rFonts w:hint="default" w:ascii="Times New Roman" w:hAnsi="Times New Roman" w:eastAsia="黑体" w:cs="Times New Roman"/>
                <w:color w:val="000000"/>
                <w:sz w:val="20"/>
                <w:szCs w:val="20"/>
              </w:rPr>
              <w:t>统　计　指　标</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黑体" w:cs="Times New Roman"/>
                <w:b/>
                <w:color w:val="000000"/>
                <w:sz w:val="24"/>
              </w:rPr>
            </w:pPr>
            <w:r>
              <w:rPr>
                <w:rStyle w:val="5"/>
                <w:rFonts w:hint="default" w:ascii="Times New Roman" w:hAnsi="Times New Roman" w:eastAsia="黑体" w:cs="Times New Roman"/>
                <w:color w:val="000000"/>
              </w:rPr>
              <w:t>单位</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黑体" w:cs="Times New Roman"/>
                <w:b/>
                <w:color w:val="000000"/>
                <w:sz w:val="24"/>
              </w:rPr>
            </w:pPr>
            <w:r>
              <w:rPr>
                <w:rStyle w:val="5"/>
                <w:rFonts w:hint="default" w:ascii="Times New Roman" w:hAnsi="Times New Roman" w:eastAsia="黑体" w:cs="Times New Roman"/>
                <w:color w:val="000000"/>
              </w:rPr>
              <w:t>统计数</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黑体" w:cs="Times New Roman"/>
                <w:b/>
                <w:color w:val="000000"/>
                <w:sz w:val="24"/>
              </w:rPr>
            </w:pPr>
            <w:r>
              <w:rPr>
                <w:rFonts w:hint="default" w:ascii="Times New Roman" w:hAnsi="Times New Roman" w:eastAsia="黑体" w:cs="Times New Roman"/>
                <w:b/>
                <w:color w:val="000000"/>
              </w:rPr>
              <w:t>一、主动公开情况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sz w:val="24"/>
                <w:lang w:val="en-US" w:eastAsia="zh-CN"/>
              </w:rPr>
            </w:pPr>
            <w:r>
              <w:rPr>
                <w:rFonts w:hint="default" w:ascii="Times New Roman" w:hAnsi="Times New Roman" w:eastAsia="仿宋_GB2312" w:cs="Times New Roman"/>
                <w:b/>
                <w:color w:val="000000"/>
                <w:sz w:val="24"/>
                <w:lang w:val="en-US" w:eastAsia="zh-CN"/>
              </w:rPr>
              <w:t>456</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仿宋_GB2312" w:cs="Times New Roman"/>
                <w:b/>
                <w:color w:val="000000"/>
                <w:lang w:eastAsia="zh-CN"/>
              </w:rPr>
            </w:pPr>
            <w:r>
              <w:rPr>
                <w:rFonts w:hint="default" w:ascii="Times New Roman" w:hAnsi="Times New Roman" w:eastAsia="仿宋_GB2312" w:cs="Times New Roman"/>
                <w:b/>
                <w:color w:val="000000"/>
              </w:rPr>
              <w:t>　　（一）主动公开政府信息数（不同渠道和方式公开相同信息计1条）</w:t>
            </w:r>
          </w:p>
          <w:p>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（不同渠道和方式公开相同信息计1条）</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其中：主动公开规范性文件数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制发规范性文件总数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件</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（二）通过不同渠道和方式公开政府信息的情况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378</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1.政府公报公开政府信息数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2.政府网站公开政府信息数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378</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3.政务微博公开政府信息数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4.政务微信公开政府信息数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5.其他方式公开政府信息数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仿宋_GB2312" w:cs="Times New Roman"/>
                <w:b/>
                <w:color w:val="000000"/>
                <w:sz w:val="24"/>
              </w:rPr>
            </w:pPr>
            <w:r>
              <w:rPr>
                <w:rFonts w:hint="default" w:ascii="Times New Roman" w:hAnsi="Times New Roman" w:eastAsia="黑体" w:cs="Times New Roman"/>
                <w:b/>
                <w:color w:val="000000"/>
              </w:rPr>
              <w:t>二、回应解读情况（不同方式回应同一热点或舆情计1次）</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pPr>
              <w:pStyle w:val="2"/>
              <w:spacing w:before="0" w:beforeAutospacing="0" w:after="0" w:afterAutospacing="0" w:line="240" w:lineRule="exact"/>
              <w:ind w:firstLine="685"/>
              <w:jc w:val="center"/>
              <w:rPr>
                <w:rFonts w:hint="default" w:ascii="Times New Roman" w:hAnsi="Times New Roman" w:eastAsia="仿宋_GB2312" w:cs="Times New Roman"/>
                <w:b/>
                <w:color w:val="000000"/>
              </w:rPr>
            </w:pPr>
          </w:p>
        </w:tc>
        <w:tc>
          <w:tcPr>
            <w:tcW w:w="825" w:type="dxa"/>
            <w:tcBorders>
              <w:top w:val="single" w:color="auto" w:sz="0" w:space="0"/>
              <w:left w:val="single" w:color="auto" w:sz="0" w:space="0"/>
              <w:bottom w:val="single" w:color="auto" w:sz="0"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4</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99" w:hRule="atLeas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pStyle w:val="2"/>
              <w:spacing w:before="0" w:beforeAutospacing="0" w:after="0" w:afterAutospacing="0" w:line="240" w:lineRule="exact"/>
              <w:ind w:firstLine="402" w:firstLineChars="200"/>
              <w:rPr>
                <w:rFonts w:hint="default" w:ascii="Times New Roman" w:hAnsi="Times New Roman" w:eastAsia="仿宋_GB2312" w:cs="Times New Roman"/>
                <w:b/>
                <w:color w:val="000000"/>
                <w:kern w:val="2"/>
                <w:sz w:val="20"/>
                <w:szCs w:val="20"/>
                <w:lang w:eastAsia="zh-CN"/>
              </w:rPr>
            </w:pPr>
            <w:r>
              <w:rPr>
                <w:rFonts w:hint="default" w:ascii="Times New Roman" w:hAnsi="Times New Roman" w:eastAsia="仿宋_GB2312" w:cs="Times New Roman"/>
                <w:b/>
                <w:color w:val="000000"/>
                <w:kern w:val="2"/>
                <w:sz w:val="20"/>
                <w:szCs w:val="20"/>
              </w:rPr>
              <w:t>（一）回应公众关注热点或重大舆情数</w:t>
            </w:r>
          </w:p>
          <w:p>
            <w:pPr>
              <w:pStyle w:val="2"/>
              <w:spacing w:before="0" w:beforeAutospacing="0" w:after="0" w:afterAutospacing="0" w:line="240" w:lineRule="exact"/>
              <w:ind w:firstLine="402" w:firstLineChars="200"/>
              <w:rPr>
                <w:rFonts w:hint="default" w:ascii="Times New Roman" w:hAnsi="Times New Roman" w:eastAsia="仿宋_GB2312" w:cs="Times New Roman"/>
                <w:b/>
                <w:color w:val="000000"/>
              </w:rPr>
            </w:pPr>
            <w:r>
              <w:rPr>
                <w:rFonts w:hint="default" w:ascii="Times New Roman" w:hAnsi="Times New Roman" w:eastAsia="仿宋_GB2312" w:cs="Times New Roman"/>
                <w:b/>
                <w:color w:val="000000"/>
                <w:kern w:val="2"/>
                <w:sz w:val="20"/>
                <w:szCs w:val="20"/>
              </w:rPr>
              <w:t>　　　　 （不同方式回应同一热点或舆情计1次）</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（二）通过不同渠道和方式回应解读的情况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1.参加或举办新闻发布会总次数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其中：主要负责同志参加新闻发布会次数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2.政府网站在线访谈次数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其中：主要负责同志参加政府网站在线访谈次数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3.政策解读稿件发布数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篇</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4</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4.微博微信回应事件数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5.其他方式回应事件数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rPr>
                <w:rFonts w:hint="default" w:ascii="Times New Roman" w:hAnsi="Times New Roman" w:eastAsia="黑体" w:cs="Times New Roman"/>
                <w:b/>
                <w:color w:val="000000"/>
              </w:rPr>
            </w:pPr>
            <w:r>
              <w:rPr>
                <w:rFonts w:hint="default" w:ascii="Times New Roman" w:hAnsi="Times New Roman" w:eastAsia="黑体" w:cs="Times New Roman"/>
                <w:b/>
                <w:color w:val="000000"/>
                <w:lang w:val="en-US" w:eastAsia="zh-CN"/>
              </w:rPr>
              <w:t>三</w:t>
            </w:r>
            <w:r>
              <w:rPr>
                <w:rFonts w:hint="default" w:ascii="Times New Roman" w:hAnsi="Times New Roman" w:eastAsia="黑体" w:cs="Times New Roman"/>
                <w:b/>
                <w:color w:val="000000"/>
              </w:rPr>
              <w:t>、设置政府信息查阅点数</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widowControl/>
              <w:spacing w:line="240" w:lineRule="exact"/>
              <w:jc w:val="center"/>
              <w:rPr>
                <w:rFonts w:hint="default" w:ascii="Times New Roman" w:hAnsi="Times New Roman" w:eastAsia="仿宋_GB2312" w:cs="Times New Roman"/>
                <w:b/>
                <w:color w:val="000000"/>
              </w:rPr>
            </w:pPr>
            <w:r>
              <w:rPr>
                <w:rFonts w:hint="default" w:ascii="Times New Roman" w:hAnsi="Times New Roman" w:eastAsia="仿宋_GB2312" w:cs="Times New Roman"/>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widowControl/>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ind w:firstLine="402" w:firstLineChars="200"/>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rPr>
              <w:t>（</w:t>
            </w:r>
            <w:r>
              <w:rPr>
                <w:rFonts w:hint="default" w:ascii="Times New Roman" w:hAnsi="Times New Roman" w:eastAsia="仿宋_GB2312" w:cs="Times New Roman"/>
                <w:b/>
                <w:color w:val="000000"/>
                <w:lang w:val="en-US" w:eastAsia="zh-CN"/>
              </w:rPr>
              <w:t>一</w:t>
            </w:r>
            <w:r>
              <w:rPr>
                <w:rFonts w:hint="default" w:ascii="Times New Roman" w:hAnsi="Times New Roman" w:eastAsia="仿宋_GB2312" w:cs="Times New Roman"/>
                <w:b/>
                <w:color w:val="000000"/>
              </w:rPr>
              <w:t>）</w:t>
            </w:r>
            <w:r>
              <w:rPr>
                <w:rFonts w:hint="default" w:ascii="Times New Roman" w:hAnsi="Times New Roman" w:eastAsia="仿宋_GB2312" w:cs="Times New Roman"/>
                <w:b/>
                <w:color w:val="000000"/>
                <w:lang w:val="en-US" w:eastAsia="zh-CN"/>
              </w:rPr>
              <w:t>县直</w:t>
            </w:r>
            <w:r>
              <w:rPr>
                <w:rFonts w:hint="default" w:ascii="Times New Roman" w:hAnsi="Times New Roman" w:eastAsia="仿宋_GB2312" w:cs="Times New Roman"/>
                <w:b/>
                <w:color w:val="000000"/>
              </w:rPr>
              <w:t>部门</w:t>
            </w:r>
            <w:r>
              <w:rPr>
                <w:rFonts w:hint="default" w:ascii="Times New Roman" w:hAnsi="Times New Roman" w:eastAsia="仿宋_GB2312" w:cs="Times New Roman"/>
                <w:b/>
                <w:color w:val="000000"/>
                <w:lang w:eastAsia="zh-CN"/>
              </w:rPr>
              <w:t>、</w:t>
            </w:r>
            <w:r>
              <w:rPr>
                <w:rFonts w:hint="default" w:ascii="Times New Roman" w:hAnsi="Times New Roman" w:eastAsia="仿宋_GB2312" w:cs="Times New Roman"/>
                <w:b/>
                <w:color w:val="000000"/>
                <w:lang w:val="en-US" w:eastAsia="zh-CN"/>
              </w:rPr>
              <w:t>单位</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rPr>
            </w:pPr>
            <w:r>
              <w:rPr>
                <w:rFonts w:hint="default" w:ascii="Times New Roman" w:hAnsi="Times New Roman" w:eastAsia="仿宋_GB2312" w:cs="Times New Roman"/>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ind w:firstLine="402" w:firstLineChars="200"/>
              <w:rPr>
                <w:rFonts w:hint="default" w:ascii="Times New Roman" w:hAnsi="Times New Roman" w:eastAsia="仿宋_GB2312" w:cs="Times New Roman"/>
                <w:b/>
                <w:color w:val="000000"/>
              </w:rPr>
            </w:pPr>
            <w:r>
              <w:rPr>
                <w:rFonts w:hint="default" w:ascii="Times New Roman" w:hAnsi="Times New Roman" w:eastAsia="仿宋_GB2312" w:cs="Times New Roman"/>
                <w:b/>
                <w:color w:val="000000"/>
              </w:rPr>
              <w:t>（</w:t>
            </w:r>
            <w:r>
              <w:rPr>
                <w:rFonts w:hint="default" w:ascii="Times New Roman" w:hAnsi="Times New Roman" w:eastAsia="仿宋_GB2312" w:cs="Times New Roman"/>
                <w:b/>
                <w:color w:val="000000"/>
                <w:lang w:val="en-US" w:eastAsia="zh-CN"/>
              </w:rPr>
              <w:t>二</w:t>
            </w:r>
            <w:r>
              <w:rPr>
                <w:rFonts w:hint="default" w:ascii="Times New Roman" w:hAnsi="Times New Roman" w:eastAsia="仿宋_GB2312" w:cs="Times New Roman"/>
                <w:b/>
                <w:color w:val="000000"/>
              </w:rPr>
              <w:t>）乡镇政府（街道办事处）</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rPr>
            </w:pPr>
            <w:r>
              <w:rPr>
                <w:rFonts w:hint="default" w:ascii="Times New Roman" w:hAnsi="Times New Roman" w:eastAsia="仿宋_GB2312" w:cs="Times New Roman"/>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rPr>
                <w:rFonts w:hint="default" w:ascii="Times New Roman" w:hAnsi="Times New Roman" w:eastAsia="仿宋_GB2312" w:cs="Times New Roman"/>
                <w:b/>
                <w:color w:val="000000"/>
              </w:rPr>
            </w:pPr>
            <w:r>
              <w:rPr>
                <w:rFonts w:hint="default" w:ascii="Times New Roman" w:hAnsi="Times New Roman" w:eastAsia="黑体" w:cs="Times New Roman"/>
                <w:b/>
                <w:color w:val="000000"/>
                <w:lang w:val="en-US" w:eastAsia="zh-CN"/>
              </w:rPr>
              <w:t>四</w:t>
            </w:r>
            <w:r>
              <w:rPr>
                <w:rFonts w:hint="default" w:ascii="Times New Roman" w:hAnsi="Times New Roman" w:eastAsia="黑体" w:cs="Times New Roman"/>
                <w:b/>
                <w:color w:val="000000"/>
              </w:rPr>
              <w:t>、查阅点接待人数</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widowControl/>
              <w:spacing w:line="240" w:lineRule="exact"/>
              <w:jc w:val="center"/>
              <w:rPr>
                <w:rFonts w:hint="default" w:ascii="Times New Roman" w:hAnsi="Times New Roman" w:eastAsia="仿宋_GB2312" w:cs="Times New Roman"/>
                <w:b/>
                <w:color w:val="000000"/>
              </w:rPr>
            </w:pPr>
            <w:r>
              <w:rPr>
                <w:rFonts w:hint="default" w:ascii="Times New Roman" w:hAnsi="Times New Roman" w:eastAsia="仿宋_GB2312" w:cs="Times New Roman"/>
                <w:b/>
                <w:color w:val="000000"/>
              </w:rPr>
              <w:t>次</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widowControl/>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ind w:firstLine="402" w:firstLineChars="200"/>
              <w:rPr>
                <w:rFonts w:hint="default" w:ascii="Times New Roman" w:hAnsi="Times New Roman" w:eastAsia="仿宋_GB2312" w:cs="Times New Roman"/>
                <w:b/>
                <w:color w:val="000000"/>
                <w:lang w:val="en-US"/>
              </w:rPr>
            </w:pPr>
            <w:r>
              <w:rPr>
                <w:rFonts w:hint="default" w:ascii="Times New Roman" w:hAnsi="Times New Roman" w:eastAsia="仿宋_GB2312" w:cs="Times New Roman"/>
                <w:b/>
                <w:color w:val="000000"/>
              </w:rPr>
              <w:t>（</w:t>
            </w:r>
            <w:r>
              <w:rPr>
                <w:rFonts w:hint="default" w:ascii="Times New Roman" w:hAnsi="Times New Roman" w:eastAsia="仿宋_GB2312" w:cs="Times New Roman"/>
                <w:b/>
                <w:color w:val="000000"/>
                <w:lang w:val="en-US" w:eastAsia="zh-CN"/>
              </w:rPr>
              <w:t>一</w:t>
            </w:r>
            <w:r>
              <w:rPr>
                <w:rFonts w:hint="default" w:ascii="Times New Roman" w:hAnsi="Times New Roman" w:eastAsia="仿宋_GB2312" w:cs="Times New Roman"/>
                <w:b/>
                <w:color w:val="000000"/>
              </w:rPr>
              <w:t>）</w:t>
            </w:r>
            <w:r>
              <w:rPr>
                <w:rFonts w:hint="default" w:ascii="Times New Roman" w:hAnsi="Times New Roman" w:eastAsia="仿宋_GB2312" w:cs="Times New Roman"/>
                <w:b/>
                <w:color w:val="000000"/>
                <w:lang w:val="en-US" w:eastAsia="zh-CN"/>
              </w:rPr>
              <w:t>县直</w:t>
            </w:r>
            <w:r>
              <w:rPr>
                <w:rFonts w:hint="default" w:ascii="Times New Roman" w:hAnsi="Times New Roman" w:eastAsia="仿宋_GB2312" w:cs="Times New Roman"/>
                <w:b/>
                <w:color w:val="000000"/>
              </w:rPr>
              <w:t>部门</w:t>
            </w:r>
            <w:r>
              <w:rPr>
                <w:rFonts w:hint="default" w:ascii="Times New Roman" w:hAnsi="Times New Roman" w:eastAsia="仿宋_GB2312" w:cs="Times New Roman"/>
                <w:b/>
                <w:color w:val="000000"/>
                <w:lang w:eastAsia="zh-CN"/>
              </w:rPr>
              <w:t>、</w:t>
            </w:r>
            <w:r>
              <w:rPr>
                <w:rFonts w:hint="default" w:ascii="Times New Roman" w:hAnsi="Times New Roman" w:eastAsia="仿宋_GB2312" w:cs="Times New Roman"/>
                <w:b/>
                <w:color w:val="000000"/>
                <w:lang w:val="en-US" w:eastAsia="zh-CN"/>
              </w:rPr>
              <w:t xml:space="preserve">单位 </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rPr>
            </w:pPr>
            <w:r>
              <w:rPr>
                <w:rFonts w:hint="default" w:ascii="Times New Roman" w:hAnsi="Times New Roman" w:eastAsia="仿宋_GB2312" w:cs="Times New Roman"/>
                <w:b/>
                <w:color w:val="000000"/>
              </w:rPr>
              <w:t>次</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widowControl/>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right w:val="outset" w:color="000000" w:sz="6" w:space="0"/>
            </w:tcBorders>
            <w:shd w:val="clear" w:color="auto" w:fill="auto"/>
            <w:noWrap w:val="0"/>
            <w:vAlign w:val="center"/>
          </w:tcPr>
          <w:p>
            <w:pPr>
              <w:spacing w:line="240" w:lineRule="exact"/>
              <w:ind w:firstLine="402" w:firstLineChars="200"/>
              <w:rPr>
                <w:rFonts w:hint="default" w:ascii="Times New Roman" w:hAnsi="Times New Roman" w:eastAsia="仿宋_GB2312" w:cs="Times New Roman"/>
                <w:b/>
                <w:color w:val="000000"/>
              </w:rPr>
            </w:pPr>
            <w:r>
              <w:rPr>
                <w:rFonts w:hint="default" w:ascii="Times New Roman" w:hAnsi="Times New Roman" w:eastAsia="仿宋_GB2312" w:cs="Times New Roman"/>
                <w:b/>
                <w:color w:val="000000"/>
              </w:rPr>
              <w:t>（</w:t>
            </w:r>
            <w:r>
              <w:rPr>
                <w:rFonts w:hint="default" w:ascii="Times New Roman" w:hAnsi="Times New Roman" w:eastAsia="仿宋_GB2312" w:cs="Times New Roman"/>
                <w:b/>
                <w:color w:val="000000"/>
                <w:lang w:val="en-US" w:eastAsia="zh-CN"/>
              </w:rPr>
              <w:t>二</w:t>
            </w:r>
            <w:r>
              <w:rPr>
                <w:rFonts w:hint="default" w:ascii="Times New Roman" w:hAnsi="Times New Roman" w:eastAsia="仿宋_GB2312" w:cs="Times New Roman"/>
                <w:b/>
                <w:color w:val="000000"/>
              </w:rPr>
              <w:t>）乡镇政府（街道办事处）</w:t>
            </w:r>
          </w:p>
        </w:tc>
        <w:tc>
          <w:tcPr>
            <w:tcW w:w="904" w:type="dxa"/>
            <w:tcBorders>
              <w:top w:val="single" w:color="auto" w:sz="4" w:space="0"/>
              <w:left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rPr>
            </w:pPr>
            <w:r>
              <w:rPr>
                <w:rFonts w:hint="default" w:ascii="Times New Roman" w:hAnsi="Times New Roman" w:eastAsia="仿宋_GB2312" w:cs="Times New Roman"/>
                <w:b/>
                <w:color w:val="000000"/>
              </w:rPr>
              <w:t>次</w:t>
            </w:r>
          </w:p>
        </w:tc>
        <w:tc>
          <w:tcPr>
            <w:tcW w:w="825" w:type="dxa"/>
            <w:tcBorders>
              <w:top w:val="single" w:color="auto" w:sz="4" w:space="0"/>
              <w:left w:val="outset" w:color="000000" w:sz="6" w:space="0"/>
              <w:right w:val="outset" w:color="000000" w:sz="6" w:space="0"/>
            </w:tcBorders>
            <w:shd w:val="clear" w:color="auto" w:fill="auto"/>
            <w:noWrap w:val="0"/>
            <w:vAlign w:val="center"/>
          </w:tcPr>
          <w:p>
            <w:pPr>
              <w:widowControl/>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仿宋_GB2312" w:cs="Times New Roman"/>
                <w:b/>
                <w:color w:val="000000"/>
              </w:rPr>
            </w:pPr>
            <w:r>
              <w:rPr>
                <w:rFonts w:hint="default" w:ascii="Times New Roman" w:hAnsi="Times New Roman" w:eastAsia="黑体" w:cs="Times New Roman"/>
                <w:b/>
                <w:color w:val="000000"/>
                <w:lang w:val="en-US" w:eastAsia="zh-CN"/>
              </w:rPr>
              <w:t>五</w:t>
            </w:r>
            <w:r>
              <w:rPr>
                <w:rFonts w:hint="default" w:ascii="Times New Roman" w:hAnsi="Times New Roman" w:eastAsia="黑体" w:cs="Times New Roman"/>
                <w:b/>
                <w:color w:val="000000"/>
              </w:rPr>
              <w:t>、机构建设和保障经费情况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16</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（一）政府信息公开工作专门机构数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个</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（二）从事政府信息公开工作人员数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人</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1.专职人员数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人</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2.兼职人员数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人</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55" w:hRule="atLeast"/>
          <w:jc w:val="center"/>
        </w:trPr>
        <w:tc>
          <w:tcPr>
            <w:tcW w:w="6967" w:type="dxa"/>
            <w:tcBorders>
              <w:top w:val="outset" w:color="000000" w:sz="6" w:space="0"/>
              <w:left w:val="outset" w:color="000000" w:sz="6" w:space="0"/>
              <w:bottom w:val="single" w:color="auto" w:sz="4" w:space="0"/>
              <w:right w:val="outset" w:color="000000" w:sz="6" w:space="0"/>
            </w:tcBorders>
            <w:shd w:val="clear" w:color="auto" w:fill="auto"/>
            <w:noWrap w:val="0"/>
            <w:vAlign w:val="center"/>
          </w:tcPr>
          <w:p>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（三）政府信息公开专项经费</w:t>
            </w:r>
          </w:p>
        </w:tc>
        <w:tc>
          <w:tcPr>
            <w:tcW w:w="904" w:type="dxa"/>
            <w:tcBorders>
              <w:top w:val="outset" w:color="000000" w:sz="6"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万元</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13</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仿宋_GB2312" w:cs="Times New Roman"/>
                <w:b/>
                <w:color w:val="000000"/>
                <w:sz w:val="24"/>
              </w:rPr>
            </w:pPr>
            <w:r>
              <w:rPr>
                <w:rFonts w:hint="default" w:ascii="Times New Roman" w:hAnsi="Times New Roman" w:eastAsia="黑体" w:cs="Times New Roman"/>
                <w:b/>
                <w:color w:val="000000"/>
                <w:lang w:val="en-US" w:eastAsia="zh-CN"/>
              </w:rPr>
              <w:t>六</w:t>
            </w:r>
            <w:r>
              <w:rPr>
                <w:rFonts w:hint="default" w:ascii="Times New Roman" w:hAnsi="Times New Roman" w:eastAsia="黑体" w:cs="Times New Roman"/>
                <w:b/>
                <w:color w:val="000000"/>
              </w:rPr>
              <w:t>、政府信息公开会议和培训情况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58</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（一）召开政府信息公开工作会议或专题会议数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6</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88"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（二）举办各类培训班数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（三）接受培训人员数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人次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52</w:t>
            </w:r>
          </w:p>
        </w:tc>
      </w:tr>
    </w:tbl>
    <w:p>
      <w:pPr>
        <w:spacing w:line="590" w:lineRule="exact"/>
        <w:ind w:right="-100" w:rightChars="-5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（注：各子栏目数总数要等于总栏目数量）</w:t>
      </w:r>
    </w:p>
    <w:p>
      <w:pPr>
        <w:rPr>
          <w:rFonts w:hint="default" w:ascii="Times New Roman" w:hAnsi="Times New Roman" w:cs="Times New Roman"/>
        </w:rPr>
      </w:pPr>
    </w:p>
    <w:p>
      <w:pPr>
        <w:rPr>
          <w:rFonts w:hint="default" w:ascii="Times New Roman" w:hAnsi="Times New Roman" w:cs="Times New Roman"/>
        </w:rPr>
      </w:pPr>
    </w:p>
    <w:sectPr>
      <w:pgSz w:w="11906" w:h="16838"/>
      <w:pgMar w:top="1587" w:right="1474" w:bottom="1587"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Njc4OGM5NTUyNmZiMmQzZTU3NDgxMGNmMmVmZTMifQ=="/>
  </w:docVars>
  <w:rsids>
    <w:rsidRoot w:val="00000000"/>
    <w:rsid w:val="023F66B6"/>
    <w:rsid w:val="02691984"/>
    <w:rsid w:val="02953A2C"/>
    <w:rsid w:val="02F2197A"/>
    <w:rsid w:val="03595555"/>
    <w:rsid w:val="04FC328C"/>
    <w:rsid w:val="06510766"/>
    <w:rsid w:val="071F6AB6"/>
    <w:rsid w:val="07B60A6F"/>
    <w:rsid w:val="0A013C02"/>
    <w:rsid w:val="0A821835"/>
    <w:rsid w:val="0C53140F"/>
    <w:rsid w:val="0C637445"/>
    <w:rsid w:val="0C947739"/>
    <w:rsid w:val="0CA73B31"/>
    <w:rsid w:val="0D9F625A"/>
    <w:rsid w:val="0EBD108E"/>
    <w:rsid w:val="0F7749F7"/>
    <w:rsid w:val="0F824807"/>
    <w:rsid w:val="1111746F"/>
    <w:rsid w:val="112B7250"/>
    <w:rsid w:val="11E626AA"/>
    <w:rsid w:val="131E5E73"/>
    <w:rsid w:val="132D6EB7"/>
    <w:rsid w:val="1364488F"/>
    <w:rsid w:val="14CD18FF"/>
    <w:rsid w:val="15995C85"/>
    <w:rsid w:val="15F22E49"/>
    <w:rsid w:val="173E5960"/>
    <w:rsid w:val="175D4012"/>
    <w:rsid w:val="187D188E"/>
    <w:rsid w:val="188D1C54"/>
    <w:rsid w:val="18A14941"/>
    <w:rsid w:val="18B21538"/>
    <w:rsid w:val="193957B5"/>
    <w:rsid w:val="1BE96AFB"/>
    <w:rsid w:val="1C02200C"/>
    <w:rsid w:val="1CD37CCF"/>
    <w:rsid w:val="1E5406E1"/>
    <w:rsid w:val="1E796654"/>
    <w:rsid w:val="1EEB7551"/>
    <w:rsid w:val="22AD36E1"/>
    <w:rsid w:val="22C81958"/>
    <w:rsid w:val="22D636B5"/>
    <w:rsid w:val="25C96113"/>
    <w:rsid w:val="2886653D"/>
    <w:rsid w:val="297E0FC2"/>
    <w:rsid w:val="29852351"/>
    <w:rsid w:val="2A2C23DB"/>
    <w:rsid w:val="2B4F70BA"/>
    <w:rsid w:val="2B642979"/>
    <w:rsid w:val="2C9805ED"/>
    <w:rsid w:val="2CAD4098"/>
    <w:rsid w:val="2DE24E3C"/>
    <w:rsid w:val="2E053A60"/>
    <w:rsid w:val="2FEF2C1A"/>
    <w:rsid w:val="302C5C1C"/>
    <w:rsid w:val="30976184"/>
    <w:rsid w:val="31855E67"/>
    <w:rsid w:val="31BE6C8E"/>
    <w:rsid w:val="31C559E0"/>
    <w:rsid w:val="3316226B"/>
    <w:rsid w:val="336D27D3"/>
    <w:rsid w:val="34A9783B"/>
    <w:rsid w:val="35B50461"/>
    <w:rsid w:val="35DE52C2"/>
    <w:rsid w:val="384010E0"/>
    <w:rsid w:val="38B60D1E"/>
    <w:rsid w:val="39045B6D"/>
    <w:rsid w:val="39CE3FEA"/>
    <w:rsid w:val="3A465B2C"/>
    <w:rsid w:val="3D8E3A72"/>
    <w:rsid w:val="3DE01E14"/>
    <w:rsid w:val="3DF8713D"/>
    <w:rsid w:val="3EF82136"/>
    <w:rsid w:val="403C4BB6"/>
    <w:rsid w:val="412F0ECE"/>
    <w:rsid w:val="416338D0"/>
    <w:rsid w:val="424230A8"/>
    <w:rsid w:val="42DC283B"/>
    <w:rsid w:val="45070B53"/>
    <w:rsid w:val="453018B3"/>
    <w:rsid w:val="478A34FC"/>
    <w:rsid w:val="485F2293"/>
    <w:rsid w:val="49965F51"/>
    <w:rsid w:val="4A347E87"/>
    <w:rsid w:val="4B63653E"/>
    <w:rsid w:val="4CD50416"/>
    <w:rsid w:val="4CF66F3E"/>
    <w:rsid w:val="4D4203D5"/>
    <w:rsid w:val="4ECE3927"/>
    <w:rsid w:val="4FA62E9D"/>
    <w:rsid w:val="51EE56D1"/>
    <w:rsid w:val="54C06D50"/>
    <w:rsid w:val="54C142D5"/>
    <w:rsid w:val="558978C7"/>
    <w:rsid w:val="55AA6B17"/>
    <w:rsid w:val="570D31CD"/>
    <w:rsid w:val="593E7CA2"/>
    <w:rsid w:val="59A73A9A"/>
    <w:rsid w:val="5CD8523F"/>
    <w:rsid w:val="603E4A2C"/>
    <w:rsid w:val="62427229"/>
    <w:rsid w:val="62B0521E"/>
    <w:rsid w:val="646802C9"/>
    <w:rsid w:val="648C045C"/>
    <w:rsid w:val="65BD24DB"/>
    <w:rsid w:val="69152903"/>
    <w:rsid w:val="6A1F58CE"/>
    <w:rsid w:val="6DD63EC1"/>
    <w:rsid w:val="709D05EF"/>
    <w:rsid w:val="71CA25C3"/>
    <w:rsid w:val="71E03B95"/>
    <w:rsid w:val="73920EFD"/>
    <w:rsid w:val="749B0247"/>
    <w:rsid w:val="74D84FF7"/>
    <w:rsid w:val="751D0C5C"/>
    <w:rsid w:val="75CD2682"/>
    <w:rsid w:val="76097FAA"/>
    <w:rsid w:val="77DE4C1D"/>
    <w:rsid w:val="791020AB"/>
    <w:rsid w:val="7A201EDA"/>
    <w:rsid w:val="7A8D01CA"/>
    <w:rsid w:val="7ADD251D"/>
    <w:rsid w:val="7DB33ACE"/>
    <w:rsid w:val="7E3C6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widowControl/>
      <w:spacing w:before="100" w:beforeAutospacing="1" w:after="100" w:afterAutospacing="1"/>
      <w:jc w:val="left"/>
    </w:pPr>
    <w:rPr>
      <w:rFonts w:ascii="宋体" w:hAnsi="宋体" w:cs="宋体"/>
      <w:sz w:val="24"/>
      <w:szCs w:val="24"/>
    </w:rPr>
  </w:style>
  <w:style w:type="character" w:styleId="5">
    <w:name w:val="Strong"/>
    <w:autoRedefine/>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2024-01-12T06:32:00Z</dcterms:created>
  <dc:creator>dell</dc:creator>
  <cp:lastModifiedBy>阿巧</cp:lastModifiedBy>
  <cp:lastPrinted>2024-01-16T03:38:00Z</cp:lastPrinted>
  <dcterms:modified xsi:type="dcterms:W3CDTF">2024-01-24T07:59:35Z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B66EDB9D28AC47E8951BD0F3B38CA1A0_13</vt:lpwstr>
  </property>
</Properties>
</file>