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20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国标宋体-GB/T 2312" w:hAnsi="国标宋体-GB/T 2312" w:eastAsia="国标宋体-GB/T 2312" w:cs="国标宋体-GB/T 2312"/>
          <w:b/>
          <w:bCs/>
          <w:i w:val="0"/>
          <w:iCs w:val="0"/>
          <w:caps w:val="0"/>
          <w:color w:val="000000"/>
          <w:spacing w:val="0"/>
          <w:kern w:val="0"/>
          <w:sz w:val="44"/>
          <w:szCs w:val="44"/>
          <w:shd w:val="clear" w:color="auto" w:fill="FFFFFF"/>
          <w:lang w:val="en-US" w:eastAsia="zh-CN" w:bidi="ar"/>
        </w:rPr>
      </w:pPr>
      <w:bookmarkStart w:id="0" w:name="_GoBack"/>
      <w:bookmarkEnd w:id="0"/>
      <w:r>
        <w:rPr>
          <w:rFonts w:hint="eastAsia" w:ascii="国标宋体-GB/T 2312" w:hAnsi="国标宋体-GB/T 2312" w:eastAsia="国标宋体-GB/T 2312" w:cs="国标宋体-GB/T 2312"/>
          <w:b/>
          <w:bCs/>
          <w:i w:val="0"/>
          <w:iCs w:val="0"/>
          <w:caps w:val="0"/>
          <w:color w:val="000000"/>
          <w:spacing w:val="0"/>
          <w:kern w:val="0"/>
          <w:sz w:val="44"/>
          <w:szCs w:val="44"/>
          <w:shd w:val="clear" w:color="auto" w:fill="FFFFFF"/>
          <w:lang w:val="en-US" w:eastAsia="zh-CN" w:bidi="ar"/>
        </w:rPr>
        <w:t>汶上县住房和城乡建设局</w:t>
      </w:r>
    </w:p>
    <w:p w14:paraId="797DB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i w:val="0"/>
          <w:iCs w:val="0"/>
          <w:caps w:val="0"/>
          <w:color w:val="000000"/>
          <w:spacing w:val="0"/>
          <w:kern w:val="0"/>
          <w:sz w:val="37"/>
          <w:szCs w:val="37"/>
          <w:shd w:val="clear" w:color="auto" w:fill="FFFFFF"/>
          <w:lang w:val="en-US" w:eastAsia="zh-CN" w:bidi="ar"/>
        </w:rPr>
      </w:pPr>
      <w:r>
        <w:rPr>
          <w:rFonts w:hint="eastAsia" w:ascii="国标宋体-GB/T 2312" w:hAnsi="国标宋体-GB/T 2312" w:eastAsia="国标宋体-GB/T 2312" w:cs="国标宋体-GB/T 2312"/>
          <w:b/>
          <w:bCs/>
          <w:i w:val="0"/>
          <w:iCs w:val="0"/>
          <w:caps w:val="0"/>
          <w:color w:val="000000"/>
          <w:spacing w:val="0"/>
          <w:kern w:val="0"/>
          <w:sz w:val="44"/>
          <w:szCs w:val="44"/>
          <w:shd w:val="clear" w:color="auto" w:fill="FFFFFF"/>
          <w:lang w:val="en-US" w:eastAsia="zh-CN" w:bidi="ar"/>
        </w:rPr>
        <w:t>2022年度法治政府建设报告</w:t>
      </w:r>
    </w:p>
    <w:p w14:paraId="6759E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iCs w:val="0"/>
          <w:caps w:val="0"/>
          <w:color w:val="3D3D3D"/>
          <w:spacing w:val="0"/>
          <w:sz w:val="24"/>
          <w:szCs w:val="24"/>
          <w:shd w:val="clear" w:color="auto" w:fill="FFFFFF"/>
        </w:rPr>
      </w:pPr>
    </w:p>
    <w:p w14:paraId="2FB09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D3D3D"/>
          <w:spacing w:val="0"/>
          <w:sz w:val="32"/>
          <w:szCs w:val="32"/>
          <w:shd w:val="clear" w:color="auto" w:fill="FFFFFF"/>
        </w:rPr>
        <w:t>2022年，在县委、县政府的正确领导下，我局紧紧围绕县委依法治县办各项工作要求，深入推进法治政府建设，依法全面履行政府职能，全面加强住房和城乡建设法治工作，依法行政管理水平得到了明显提高，执法人员依法行政能力得到进一步增强，为各项工作提供了有力的法治保障。现将工作情况汇报如下：</w:t>
      </w:r>
    </w:p>
    <w:p w14:paraId="77AB5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国标黑体" w:hAnsi="国标黑体" w:eastAsia="国标黑体" w:cs="国标黑体"/>
          <w:sz w:val="32"/>
          <w:szCs w:val="32"/>
        </w:rPr>
      </w:pPr>
      <w:r>
        <w:rPr>
          <w:rFonts w:hint="eastAsia" w:ascii="国标黑体" w:hAnsi="国标黑体" w:eastAsia="国标黑体" w:cs="国标黑体"/>
          <w:i w:val="0"/>
          <w:iCs w:val="0"/>
          <w:caps w:val="0"/>
          <w:color w:val="3D3D3D"/>
          <w:spacing w:val="0"/>
          <w:sz w:val="32"/>
          <w:szCs w:val="32"/>
          <w:shd w:val="clear" w:color="auto" w:fill="FFFFFF"/>
        </w:rPr>
        <w:t>一、2022年度工作开展情况</w:t>
      </w:r>
    </w:p>
    <w:p w14:paraId="02AF2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（一）加强法治理论学习，推进法治政府建设工作</w:t>
      </w:r>
    </w:p>
    <w:p w14:paraId="425E2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D3D3D"/>
          <w:spacing w:val="0"/>
          <w:sz w:val="32"/>
          <w:szCs w:val="32"/>
          <w:shd w:val="clear" w:color="auto" w:fill="FFFFFF"/>
        </w:rPr>
        <w:t>坚持学法用法，全面提升法治素养。在推进法治政府建设的实践中，始终坚持在党组理论学习中心组带头学法，把全面提升法治素养、增强法治思维放在重要位置，秉持正确的法治理念，不断增强依法行政意识。通过局党委理论学习中心组专题学习的</w:t>
      </w:r>
    </w:p>
    <w:p w14:paraId="32ED0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形式，深入学习《论坚持全面依法治国》《习近平法治思想学习纲要》《坚持走中国特色社会主义法治道路 更好推进中国特色社会主义法治体系建设》等习近平总书记关于全面依法治国的重要论述、学习《宪法》《中华人民共和国民法典》《行政处罚法》等法律法规，本年度组织理论中心组学习6次。</w:t>
      </w:r>
    </w:p>
    <w:p w14:paraId="7AC89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楷体-GB/T 2312" w:hAnsi="国标楷体-GB/T 2312" w:eastAsia="国标楷体-GB/T 2312" w:cs="国标楷体-GB/T 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（二）加强组织领导，部署、推进法治建设</w:t>
      </w:r>
    </w:p>
    <w:p w14:paraId="085F4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县住建局党组高度重视法治政府建设工作，为确保各项工作目标的实现，充分发挥党组、部门负责人对法治建设的领导核心作用，专门制定了一系列工作措施，明确了指导思想及工作原则。依据《汶上县住房和城乡建设局主要负责人履行推进法治建设第一责任人职责清单》文件要求，成立了由局长任组长，局班子成员任副组长，科室及局属单位主要负责人为成员的依法行政暨法治建设工作领导小组，明确责任科室，定期检查，定期考核，推动法治建设述职报告制度化、常态化。对照本单位党政主要负责人履行法治建设第一责任人职责清单和法治政府建设要求，查找问题不足、短板弱项，建立《汶上县住房和城乡建设局述法问题清单》，剖析存在问题，落实改进措施。</w:t>
      </w:r>
    </w:p>
    <w:p w14:paraId="77D0F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楷体-GB/T 2312" w:hAnsi="国标楷体-GB/T 2312" w:eastAsia="国标楷体-GB/T 2312" w:cs="国标楷体-GB/T 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（三）全面推进法治政府建设</w:t>
      </w:r>
    </w:p>
    <w:p w14:paraId="51526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1、做好年度重大行政决策事项及行政执法信息公示工作。根据《汶上县行政执法信息公示办法》，编制《汶上县住房和城乡建设局行政执法信息公示实施细则》，及时在汶上县人民政府网行政执法信息公示专栏公示行政执法事项、《行政执法统计年报》、行政检查抽查结果。我局代拟起草的规范性文件，均第一时间在汶上政务网站上公开征求意见，群众可以在网站上查阅公布的规范性文件内容，并可就规范性文件制订提出意见建议或指出文件执行中存在的问题。规范性文件报备率、报备及时率、规范率均达到100%。切实保护公民、法人和其他组织的合法权益。本年度公示行政执法事项14条，执法结果信息77条。</w:t>
      </w:r>
    </w:p>
    <w:p w14:paraId="4B33D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2、落实行政负责人出庭应诉及“三三制”备案制度。高度重视行政应诉工作，继续确保行政机关负责人出庭应诉率100%，积极推行行政应诉规范化、制度化，明确行政应诉责任分工，优化案件办理流程，提升应诉水平，有效规范行政行为，依法化解矛盾纠纷，促进行政争议实质性化解。制定了《汶上县住房和城乡建设局行政应诉工作制度》，进一步建立健全我局行政诉讼案件“三三制”备案、出庭应诉、责任分工、文书签批、案件报告、办理流程、败诉分析、案卷归档等体制机制建设。2022年，我局行政负责人出庭应诉率为100％，胜诉率100%。</w:t>
      </w:r>
    </w:p>
    <w:p w14:paraId="7CAEE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3、严格规范公正文明执法，推进行政执法规范性建设。多次组织局领导班子、干部职工集中观看典型行政案件庭审视频，对《行政处罚法》进行专题培训学习，紧盯关键抓落实，充分发挥“关键少数”表率作用，将新修订《行政处罚法》纳入局党组理论中心组学习计划，作为领导干部学法用法一项重要内容，积极营造领导干部带头学法的良好氛围，针对城乡建设的热点难点问题，学用结合，以案释法，以点带面，树立浓厚的学法氛围，提升执法人员法治观念。我局负责落实行业监管责任，开展日常工作检查，在行政执法检查中，发现违法线索后，及时移送至县综合行政执法局查处，并提供技术和专业支撑。本年度移送案件18件，办结11件，罚款190余万元。</w:t>
      </w:r>
    </w:p>
    <w:p w14:paraId="6D941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楷体-GB/T 2312" w:hAnsi="国标楷体-GB/T 2312" w:eastAsia="国标楷体-GB/T 2312" w:cs="国标楷体-GB/T 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（四）让公职律师成为法治政府建设的“助推器”</w:t>
      </w:r>
    </w:p>
    <w:p w14:paraId="4545C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汶上县住房和城乡建设局认真学习贯彻中央及省市县委依法执政、执法行政工作部署，强化措施落实，积极探索建立推进公职律师参与涉法事务工作机制。相继出台《汶上县住房和城乡建设局公职律师管理办法》、《汶上县住房和城乡建设局公职律师工作方案》，目前，住建局配备公职律师2名，在行政应诉案件应对、出台重大行政决策、制定行政规范性文件方面，发挥公职律师作用，确保每项事务都能科学依法决策。设立以来，公职律师累计参与行政应诉案件12件，审核违法线索41条，化解农民工工资支付历史遗留案件10余起。</w:t>
      </w:r>
    </w:p>
    <w:p w14:paraId="12AAB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楷体-GB/T 2312" w:hAnsi="国标楷体-GB/T 2312" w:eastAsia="国标楷体-GB/T 2312" w:cs="国标楷体-GB/T 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（五）严格落实“谁执法谁普法”普法责任制</w:t>
      </w:r>
    </w:p>
    <w:p w14:paraId="102DE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我局党组高度重视法治宣传教育工作，严格落实普法工作“一把手”负责制。依据《汶上县住房和城乡建设局关于成立第八个五年法治宣传教育工作领导小组的通知》文件要求，成立了法治宣传教育工作领导小组，负责“八五”普法和依法行政的日常工作，全局形成了“主要领导亲自抓，分管领导具体抓，职能科室抓落实”的工作机制。</w:t>
      </w:r>
    </w:p>
    <w:p w14:paraId="3A33D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2022年初，结合我局实际，制定《2022年汶上县住房和城乡建设局普法依法治理工作要点》《汶上县住建局2022年普法依法治理工作推进计划》，全年要求各执法科室落实“以案释法”工作职责，并积极向司法部门报送以案释法典型案例。今年报送以案释法典型案例4件，均被济宁普法公众号采用刊发。组织开展进社区宣讲5次，累计发放宣传单500余份，惠及群众800余人。同时利用“汶上住建”公众号开辟“住建科普”“法治专栏”栏目，以群众喜闻乐见的方式向社会群众推送切合实际需求的住建领域法律法规知识，不断提升社会群众对自建房安全防范技能和法律意识。2022年，我局共推送法治文章47篇，阅读总数6000余次。</w:t>
      </w:r>
    </w:p>
    <w:p w14:paraId="37E5F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黑体" w:hAnsi="国标黑体" w:eastAsia="国标黑体" w:cs="国标黑体"/>
          <w:i w:val="0"/>
          <w:iCs w:val="0"/>
          <w:caps w:val="0"/>
          <w:color w:val="3D3D3D"/>
          <w:spacing w:val="0"/>
          <w:sz w:val="32"/>
          <w:szCs w:val="32"/>
        </w:rPr>
      </w:pPr>
      <w:r>
        <w:rPr>
          <w:rFonts w:hint="eastAsia" w:ascii="国标黑体" w:hAnsi="国标黑体" w:eastAsia="国标黑体" w:cs="国标黑体"/>
          <w:i w:val="0"/>
          <w:iCs w:val="0"/>
          <w:caps w:val="0"/>
          <w:color w:val="3D3D3D"/>
          <w:spacing w:val="0"/>
          <w:sz w:val="32"/>
          <w:szCs w:val="32"/>
          <w:shd w:val="clear" w:color="auto" w:fill="FFFFFF"/>
        </w:rPr>
        <w:t>二、存在的问题</w:t>
      </w:r>
    </w:p>
    <w:p w14:paraId="1E9C7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color="auto" w:fill="FFFFFF"/>
        </w:rPr>
        <w:t>近年来，我局在推进法治建设工作方面虽然取得了一定成绩，但还存在一些问题和不足：如部分干部职工学法用法的积极性、主动性不高；依法行政工作推进力度不均衡，个别单位、科室对法治建设工作还不足够重视；行政执法监督措施单一，监督力度还待进一步加强等。</w:t>
      </w:r>
    </w:p>
    <w:p w14:paraId="06185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国标黑体" w:hAnsi="国标黑体" w:eastAsia="国标黑体" w:cs="国标黑体"/>
          <w:i w:val="0"/>
          <w:iCs w:val="0"/>
          <w:caps w:val="0"/>
          <w:color w:val="3D3D3D"/>
          <w:spacing w:val="0"/>
          <w:sz w:val="32"/>
          <w:szCs w:val="32"/>
        </w:rPr>
      </w:pPr>
      <w:r>
        <w:rPr>
          <w:rFonts w:hint="eastAsia" w:ascii="国标黑体" w:hAnsi="国标黑体" w:eastAsia="国标黑体" w:cs="国标黑体"/>
          <w:i w:val="0"/>
          <w:iCs w:val="0"/>
          <w:caps w:val="0"/>
          <w:color w:val="3D3D3D"/>
          <w:spacing w:val="0"/>
          <w:sz w:val="32"/>
          <w:szCs w:val="32"/>
          <w:shd w:val="clear" w:color="auto" w:fill="FFFFFF"/>
        </w:rPr>
        <w:t>三、下一步工作计划</w:t>
      </w:r>
    </w:p>
    <w:p w14:paraId="60821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（一）进一步加大法治宣传教育力度。</w:t>
      </w:r>
      <w:r>
        <w:rPr>
          <w:rFonts w:hint="eastAsia" w:ascii="仿宋_GB2312" w:hAnsi="仿宋_GB2312" w:eastAsia="仿宋_GB2312" w:cs="仿宋_GB2312"/>
          <w:i w:val="0"/>
          <w:iCs w:val="0"/>
          <w:caps w:val="0"/>
          <w:color w:val="3D3D3D"/>
          <w:spacing w:val="0"/>
          <w:sz w:val="32"/>
          <w:szCs w:val="32"/>
          <w:shd w:val="clear" w:color="auto" w:fill="FFFFFF"/>
        </w:rPr>
        <w:t>充分利用“12.4宪法日暨法治宣传日”“法治宣传周”“法治宣传月”、济宁市国家工作人员学法用法考试平台、主题党日集中学习等活动契机，以宣传贯彻、集中学习《中华人民共和国民法典》为重点，组织干部职工学法用法，弘扬法治精神，维护法律权威。</w:t>
      </w:r>
    </w:p>
    <w:p w14:paraId="46275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（二）进一步健全行政决策机制。</w:t>
      </w:r>
      <w:r>
        <w:rPr>
          <w:rFonts w:hint="eastAsia" w:ascii="仿宋_GB2312" w:hAnsi="仿宋_GB2312" w:eastAsia="仿宋_GB2312" w:cs="仿宋_GB2312"/>
          <w:i w:val="0"/>
          <w:iCs w:val="0"/>
          <w:caps w:val="0"/>
          <w:color w:val="3D3D3D"/>
          <w:spacing w:val="0"/>
          <w:sz w:val="32"/>
          <w:szCs w:val="32"/>
          <w:shd w:val="clear" w:color="auto" w:fill="FFFFFF"/>
        </w:rPr>
        <w:t>凡涉及经济社会发展大局和人民群众切身利益的重大决策事项，严格执行公众参与、专家论证、风险评估、合法性审查、集体讨论决定等制度规定。充分发挥法律顾问在推进依法行政、建设法治住建中的作用，促进局各科室、单位更好地运用法治思维和法治方式履行职责，为全县住建事业的健康发展提供强有力保障。</w:t>
      </w:r>
    </w:p>
    <w:p w14:paraId="3883A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国标楷体-GB/T 2312" w:hAnsi="国标楷体-GB/T 2312" w:eastAsia="国标楷体-GB/T 2312" w:cs="国标楷体-GB/T 2312"/>
          <w:i w:val="0"/>
          <w:iCs w:val="0"/>
          <w:caps w:val="0"/>
          <w:color w:val="3D3D3D"/>
          <w:spacing w:val="0"/>
          <w:sz w:val="32"/>
          <w:szCs w:val="32"/>
          <w:shd w:val="clear" w:color="auto" w:fill="FFFFFF"/>
        </w:rPr>
        <w:t>（三）进一步加强行政执法监督。</w:t>
      </w:r>
      <w:r>
        <w:rPr>
          <w:rFonts w:hint="eastAsia" w:ascii="仿宋_GB2312" w:hAnsi="仿宋_GB2312" w:eastAsia="仿宋_GB2312" w:cs="仿宋_GB2312"/>
          <w:i w:val="0"/>
          <w:iCs w:val="0"/>
          <w:caps w:val="0"/>
          <w:color w:val="3D3D3D"/>
          <w:spacing w:val="0"/>
          <w:sz w:val="32"/>
          <w:szCs w:val="32"/>
          <w:shd w:val="clear" w:color="auto" w:fill="FFFFFF"/>
        </w:rPr>
        <w:t>树立服务型执法理念，推广服务型行政执法。落实行政执法责任制，积极探索新的行政执法监督办法，重点规范行政检查执法行为，加强行政执法队伍建设，严格实行行政执法人员持证上岗和资格管理制度，不断提升行政执法人员业务素质，提高行政执法水平。</w:t>
      </w:r>
    </w:p>
    <w:p w14:paraId="01DE5DC9">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宋体-GB/T 2312">
    <w:altName w:val="宋体"/>
    <w:panose1 w:val="020005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1" w:usb1="08000000" w:usb2="00000000" w:usb3="00000000" w:csb0="00040000" w:csb1="00000000"/>
  </w:font>
  <w:font w:name="国标楷体-GB/T 2312">
    <w:altName w:val="楷体_GB2312"/>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GVlNTdmMzg1MzE4M2U4NmYxZTk1NTZjMzBhOTkifQ=="/>
  </w:docVars>
  <w:rsids>
    <w:rsidRoot w:val="00000000"/>
    <w:rsid w:val="0FFFD071"/>
    <w:rsid w:val="4D5A02CF"/>
    <w:rsid w:val="75FDC38D"/>
    <w:rsid w:val="7DDA2616"/>
    <w:rsid w:val="FBB7AE5F"/>
    <w:rsid w:val="FBDF0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2821</Words>
  <Characters>2876</Characters>
  <Lines>0</Lines>
  <Paragraphs>0</Paragraphs>
  <TotalTime>3.33333333333333</TotalTime>
  <ScaleCrop>false</ScaleCrop>
  <LinksUpToDate>false</LinksUpToDate>
  <CharactersWithSpaces>2877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2025-06-17T00:19:12Z</dcterms:created>
  <dc:creator>user</dc:creator>
  <cp:lastModifiedBy>qzuser</cp:lastModifiedBy>
  <dcterms:modified xsi:type="dcterms:W3CDTF">2025-06-23T03:24:58Z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EF30593CF20846A7975FACD019E243E8_13</vt:lpwstr>
  </property>
</Properties>
</file>