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A68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16837D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0" w:name="_GoBack"/>
      <w:bookmarkEnd w:id="0"/>
      <w:r>
        <w:rPr>
          <w:rFonts w:hint="eastAsia" w:ascii="宋体" w:hAnsi="宋体" w:eastAsia="宋体" w:cs="宋体"/>
          <w:b/>
          <w:bCs/>
          <w:color w:val="000000"/>
          <w:sz w:val="32"/>
          <w:szCs w:val="32"/>
          <w:lang w:val="en-US" w:eastAsia="zh-CN"/>
        </w:rPr>
        <w:t>眼镜</w:t>
      </w:r>
      <w:r>
        <w:rPr>
          <w:rFonts w:hint="eastAsia" w:ascii="宋体" w:hAnsi="宋体" w:eastAsia="宋体" w:cs="宋体"/>
          <w:b/>
          <w:bCs/>
          <w:color w:val="000000"/>
          <w:sz w:val="32"/>
          <w:szCs w:val="32"/>
        </w:rPr>
        <w:t>产品质量监督抽查实施细则</w:t>
      </w:r>
    </w:p>
    <w:p w14:paraId="18F262B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03A249D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05414CD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73906CC5">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04FE04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lang w:val="en-US" w:eastAsia="zh-CN"/>
        </w:rPr>
      </w:pPr>
      <w:r>
        <w:rPr>
          <w:rFonts w:hint="eastAsia" w:ascii="宋体" w:hAnsi="宋体" w:eastAsia="宋体" w:cs="宋体"/>
          <w:color w:val="000000"/>
          <w:sz w:val="28"/>
          <w:szCs w:val="28"/>
          <w:highlight w:val="none"/>
          <w:lang w:val="en-US" w:eastAsia="zh-CN"/>
        </w:rPr>
        <w:t>每批次抽样数量详见表1。</w:t>
      </w:r>
    </w:p>
    <w:p w14:paraId="3AC7BA7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表1 抽取样品数量</w:t>
      </w:r>
    </w:p>
    <w:tbl>
      <w:tblPr>
        <w:tblStyle w:val="5"/>
        <w:tblW w:w="9195" w:type="dxa"/>
        <w:jc w:val="center"/>
        <w:tblLayout w:type="fixed"/>
        <w:tblCellMar>
          <w:top w:w="0" w:type="dxa"/>
          <w:left w:w="45" w:type="dxa"/>
          <w:bottom w:w="0" w:type="dxa"/>
          <w:right w:w="45" w:type="dxa"/>
        </w:tblCellMar>
      </w:tblPr>
      <w:tblGrid>
        <w:gridCol w:w="537"/>
        <w:gridCol w:w="1604"/>
        <w:gridCol w:w="2030"/>
        <w:gridCol w:w="2550"/>
        <w:gridCol w:w="2474"/>
      </w:tblGrid>
      <w:tr w14:paraId="524DA284">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6" w:space="0"/>
              <w:right w:val="single" w:color="000000" w:sz="2" w:space="0"/>
            </w:tcBorders>
            <w:noWrap w:val="0"/>
            <w:vAlign w:val="center"/>
          </w:tcPr>
          <w:p w14:paraId="23F44AB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序号</w:t>
            </w:r>
          </w:p>
        </w:tc>
        <w:tc>
          <w:tcPr>
            <w:tcW w:w="1604" w:type="dxa"/>
            <w:tcBorders>
              <w:top w:val="single" w:color="000000" w:sz="6" w:space="0"/>
              <w:left w:val="single" w:color="000000" w:sz="6" w:space="0"/>
              <w:bottom w:val="single" w:color="000000" w:sz="6" w:space="0"/>
              <w:right w:val="single" w:color="000000" w:sz="2" w:space="0"/>
            </w:tcBorders>
            <w:noWrap w:val="0"/>
            <w:vAlign w:val="center"/>
          </w:tcPr>
          <w:p w14:paraId="7B09800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产品种类</w:t>
            </w:r>
          </w:p>
        </w:tc>
        <w:tc>
          <w:tcPr>
            <w:tcW w:w="2030" w:type="dxa"/>
            <w:tcBorders>
              <w:top w:val="single" w:color="000000" w:sz="6" w:space="0"/>
              <w:left w:val="single" w:color="000000" w:sz="2" w:space="0"/>
              <w:bottom w:val="single" w:color="000000" w:sz="6" w:space="0"/>
              <w:right w:val="single" w:color="000000" w:sz="6" w:space="0"/>
            </w:tcBorders>
            <w:noWrap w:val="0"/>
            <w:vAlign w:val="center"/>
          </w:tcPr>
          <w:p w14:paraId="66A5725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eastAsia="zh-CN"/>
              </w:rPr>
            </w:pPr>
            <w:r>
              <w:rPr>
                <w:rFonts w:hint="eastAsia" w:ascii="宋体" w:hAnsi="宋体" w:eastAsia="宋体" w:cs="宋体"/>
                <w:bCs/>
                <w:sz w:val="28"/>
                <w:szCs w:val="28"/>
              </w:rPr>
              <w:t>抽样数量</w:t>
            </w:r>
          </w:p>
        </w:tc>
        <w:tc>
          <w:tcPr>
            <w:tcW w:w="2550" w:type="dxa"/>
            <w:tcBorders>
              <w:top w:val="single" w:color="000000" w:sz="6" w:space="0"/>
              <w:left w:val="single" w:color="000000" w:sz="2" w:space="0"/>
              <w:bottom w:val="single" w:color="000000" w:sz="6" w:space="0"/>
              <w:right w:val="single" w:color="000000" w:sz="6" w:space="0"/>
            </w:tcBorders>
            <w:noWrap w:val="0"/>
            <w:vAlign w:val="center"/>
          </w:tcPr>
          <w:p w14:paraId="2959A43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sz w:val="28"/>
                <w:szCs w:val="28"/>
              </w:rPr>
              <w:t>检验样品数量</w:t>
            </w:r>
          </w:p>
        </w:tc>
        <w:tc>
          <w:tcPr>
            <w:tcW w:w="2474" w:type="dxa"/>
            <w:tcBorders>
              <w:top w:val="single" w:color="000000" w:sz="6" w:space="0"/>
              <w:left w:val="single" w:color="000000" w:sz="2" w:space="0"/>
              <w:bottom w:val="single" w:color="000000" w:sz="6" w:space="0"/>
              <w:right w:val="single" w:color="000000" w:sz="6" w:space="0"/>
            </w:tcBorders>
            <w:noWrap w:val="0"/>
            <w:vAlign w:val="center"/>
          </w:tcPr>
          <w:p w14:paraId="5D67E35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
                <w:sz w:val="28"/>
                <w:szCs w:val="28"/>
              </w:rPr>
            </w:pPr>
            <w:r>
              <w:rPr>
                <w:rFonts w:hint="eastAsia" w:ascii="宋体" w:hAnsi="宋体" w:eastAsia="宋体" w:cs="宋体"/>
                <w:sz w:val="28"/>
                <w:szCs w:val="28"/>
              </w:rPr>
              <w:t>备用样品数量</w:t>
            </w:r>
          </w:p>
        </w:tc>
      </w:tr>
      <w:tr w14:paraId="7D1D2046">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6" w:space="0"/>
              <w:right w:val="single" w:color="000000" w:sz="2" w:space="0"/>
            </w:tcBorders>
            <w:noWrap w:val="0"/>
            <w:vAlign w:val="center"/>
          </w:tcPr>
          <w:p w14:paraId="1A9A263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1</w:t>
            </w:r>
          </w:p>
        </w:tc>
        <w:tc>
          <w:tcPr>
            <w:tcW w:w="1604" w:type="dxa"/>
            <w:tcBorders>
              <w:top w:val="single" w:color="000000" w:sz="6" w:space="0"/>
              <w:left w:val="single" w:color="000000" w:sz="6" w:space="0"/>
              <w:bottom w:val="single" w:color="000000" w:sz="6" w:space="0"/>
              <w:right w:val="single" w:color="000000" w:sz="2" w:space="0"/>
            </w:tcBorders>
            <w:noWrap w:val="0"/>
            <w:vAlign w:val="center"/>
          </w:tcPr>
          <w:p w14:paraId="6DD3BFD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i w:val="0"/>
                <w:iCs w:val="0"/>
                <w:color w:val="000000"/>
                <w:sz w:val="24"/>
                <w:szCs w:val="24"/>
                <w:u w:val="none"/>
                <w:lang w:eastAsia="zh"/>
              </w:rPr>
              <w:t>定配眼镜</w:t>
            </w:r>
          </w:p>
        </w:tc>
        <w:tc>
          <w:tcPr>
            <w:tcW w:w="2030" w:type="dxa"/>
            <w:tcBorders>
              <w:top w:val="single" w:color="000000" w:sz="6" w:space="0"/>
              <w:left w:val="single" w:color="000000" w:sz="2" w:space="0"/>
              <w:bottom w:val="single" w:color="000000" w:sz="6" w:space="0"/>
              <w:right w:val="single" w:color="000000" w:sz="6" w:space="0"/>
            </w:tcBorders>
            <w:noWrap w:val="0"/>
            <w:vAlign w:val="center"/>
          </w:tcPr>
          <w:p w14:paraId="7A0E794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1</w:t>
            </w:r>
          </w:p>
        </w:tc>
        <w:tc>
          <w:tcPr>
            <w:tcW w:w="2550" w:type="dxa"/>
            <w:tcBorders>
              <w:top w:val="single" w:color="000000" w:sz="6" w:space="0"/>
              <w:left w:val="single" w:color="000000" w:sz="2" w:space="0"/>
              <w:bottom w:val="single" w:color="000000" w:sz="6" w:space="0"/>
              <w:right w:val="single" w:color="000000" w:sz="6" w:space="0"/>
            </w:tcBorders>
            <w:noWrap w:val="0"/>
            <w:vAlign w:val="center"/>
          </w:tcPr>
          <w:p w14:paraId="0706394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2474" w:type="dxa"/>
            <w:tcBorders>
              <w:top w:val="single" w:color="000000" w:sz="6" w:space="0"/>
              <w:left w:val="single" w:color="000000" w:sz="2" w:space="0"/>
              <w:bottom w:val="single" w:color="000000" w:sz="6" w:space="0"/>
              <w:right w:val="single" w:color="000000" w:sz="6" w:space="0"/>
            </w:tcBorders>
            <w:noWrap w:val="0"/>
            <w:vAlign w:val="center"/>
          </w:tcPr>
          <w:p w14:paraId="17DE90D2">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tc>
      </w:tr>
      <w:tr w14:paraId="5C984CA1">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2" w:space="0"/>
              <w:right w:val="single" w:color="000000" w:sz="2" w:space="0"/>
            </w:tcBorders>
            <w:noWrap w:val="0"/>
            <w:vAlign w:val="center"/>
          </w:tcPr>
          <w:p w14:paraId="2334346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2</w:t>
            </w:r>
          </w:p>
        </w:tc>
        <w:tc>
          <w:tcPr>
            <w:tcW w:w="1604" w:type="dxa"/>
            <w:tcBorders>
              <w:top w:val="single" w:color="000000" w:sz="6" w:space="0"/>
              <w:left w:val="single" w:color="000000" w:sz="6" w:space="0"/>
              <w:bottom w:val="single" w:color="000000" w:sz="2" w:space="0"/>
              <w:right w:val="single" w:color="000000" w:sz="2" w:space="0"/>
            </w:tcBorders>
            <w:noWrap w:val="0"/>
            <w:vAlign w:val="center"/>
          </w:tcPr>
          <w:p w14:paraId="2DFA686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i w:val="0"/>
                <w:iCs w:val="0"/>
                <w:color w:val="000000"/>
                <w:sz w:val="24"/>
                <w:szCs w:val="24"/>
                <w:u w:val="none"/>
                <w:lang w:eastAsia="zh"/>
              </w:rPr>
              <w:t>老视成镜</w:t>
            </w:r>
          </w:p>
        </w:tc>
        <w:tc>
          <w:tcPr>
            <w:tcW w:w="2030" w:type="dxa"/>
            <w:tcBorders>
              <w:top w:val="single" w:color="000000" w:sz="6" w:space="0"/>
              <w:left w:val="single" w:color="000000" w:sz="2" w:space="0"/>
              <w:bottom w:val="single" w:color="000000" w:sz="2" w:space="0"/>
              <w:right w:val="single" w:color="000000" w:sz="6" w:space="0"/>
            </w:tcBorders>
            <w:noWrap w:val="0"/>
            <w:vAlign w:val="center"/>
          </w:tcPr>
          <w:p w14:paraId="585AAB7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2</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14:paraId="5B40543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2474" w:type="dxa"/>
            <w:tcBorders>
              <w:top w:val="single" w:color="000000" w:sz="6" w:space="0"/>
              <w:left w:val="single" w:color="000000" w:sz="2" w:space="0"/>
              <w:bottom w:val="single" w:color="000000" w:sz="2" w:space="0"/>
              <w:right w:val="single" w:color="000000" w:sz="6" w:space="0"/>
            </w:tcBorders>
            <w:noWrap w:val="0"/>
            <w:vAlign w:val="center"/>
          </w:tcPr>
          <w:p w14:paraId="2187DE13">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r>
    </w:tbl>
    <w:p w14:paraId="0928122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p>
    <w:p w14:paraId="35F9E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20D92CF1">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 xml:space="preserve"> 眼镜</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FDB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81F12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805" w:type="dxa"/>
            <w:vAlign w:val="center"/>
          </w:tcPr>
          <w:p w14:paraId="0260AC4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695" w:type="dxa"/>
            <w:vAlign w:val="center"/>
          </w:tcPr>
          <w:p w14:paraId="42E7B67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2FF1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4F479B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805" w:type="dxa"/>
            <w:vAlign w:val="center"/>
          </w:tcPr>
          <w:p w14:paraId="2DA9D1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镜片顶焦度</w:t>
            </w:r>
          </w:p>
        </w:tc>
        <w:tc>
          <w:tcPr>
            <w:tcW w:w="2695" w:type="dxa"/>
            <w:vAlign w:val="center"/>
          </w:tcPr>
          <w:p w14:paraId="6CADC61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10810.1-2005</w:t>
            </w:r>
          </w:p>
        </w:tc>
      </w:tr>
      <w:tr w14:paraId="1F77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32980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805" w:type="dxa"/>
            <w:vAlign w:val="center"/>
          </w:tcPr>
          <w:p w14:paraId="44292B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可见光谱区透射比</w:t>
            </w:r>
          </w:p>
        </w:tc>
        <w:tc>
          <w:tcPr>
            <w:tcW w:w="2695" w:type="dxa"/>
            <w:vAlign w:val="center"/>
          </w:tcPr>
          <w:p w14:paraId="65ECC5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10810.3-2006</w:t>
            </w:r>
          </w:p>
        </w:tc>
      </w:tr>
      <w:tr w14:paraId="6BC0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24AD5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805" w:type="dxa"/>
            <w:vAlign w:val="center"/>
          </w:tcPr>
          <w:p w14:paraId="6D3D3C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镜片光学中心水平距离允差</w:t>
            </w:r>
          </w:p>
        </w:tc>
        <w:tc>
          <w:tcPr>
            <w:tcW w:w="2695" w:type="dxa"/>
            <w:vAlign w:val="center"/>
          </w:tcPr>
          <w:p w14:paraId="38D025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13511.1-2011</w:t>
            </w:r>
          </w:p>
        </w:tc>
      </w:tr>
      <w:tr w14:paraId="33EA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A751C5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805" w:type="dxa"/>
            <w:vAlign w:val="center"/>
          </w:tcPr>
          <w:p w14:paraId="3B9FC7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水平光学中心与眼瞳的单侧偏差</w:t>
            </w:r>
          </w:p>
        </w:tc>
        <w:tc>
          <w:tcPr>
            <w:tcW w:w="2695" w:type="dxa"/>
            <w:vAlign w:val="center"/>
          </w:tcPr>
          <w:p w14:paraId="390366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13511.1-2011</w:t>
            </w:r>
          </w:p>
        </w:tc>
      </w:tr>
      <w:tr w14:paraId="08EB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409676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805" w:type="dxa"/>
            <w:vAlign w:val="center"/>
          </w:tcPr>
          <w:p w14:paraId="2C09EF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镜片光学中心垂直互差</w:t>
            </w:r>
          </w:p>
        </w:tc>
        <w:tc>
          <w:tcPr>
            <w:tcW w:w="2695" w:type="dxa"/>
            <w:vAlign w:val="center"/>
          </w:tcPr>
          <w:p w14:paraId="62A6A3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13511.1-2011</w:t>
            </w:r>
          </w:p>
        </w:tc>
      </w:tr>
      <w:tr w14:paraId="3E72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41E314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4805" w:type="dxa"/>
            <w:vAlign w:val="center"/>
          </w:tcPr>
          <w:p w14:paraId="74FC77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两镜片顶焦度互差</w:t>
            </w:r>
          </w:p>
        </w:tc>
        <w:tc>
          <w:tcPr>
            <w:tcW w:w="2695" w:type="dxa"/>
            <w:vAlign w:val="center"/>
          </w:tcPr>
          <w:p w14:paraId="062F04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GB 13511.1-2011</w:t>
            </w:r>
          </w:p>
          <w:p w14:paraId="4453F4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13511.3-2019</w:t>
            </w:r>
          </w:p>
        </w:tc>
      </w:tr>
      <w:tr w14:paraId="45C8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546A8F9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805" w:type="dxa"/>
            <w:vAlign w:val="center"/>
          </w:tcPr>
          <w:p w14:paraId="545F04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装配质量</w:t>
            </w:r>
          </w:p>
        </w:tc>
        <w:tc>
          <w:tcPr>
            <w:tcW w:w="2695" w:type="dxa"/>
            <w:vAlign w:val="center"/>
          </w:tcPr>
          <w:p w14:paraId="0370CB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13511.1-2011</w:t>
            </w:r>
          </w:p>
        </w:tc>
      </w:tr>
    </w:tbl>
    <w:p w14:paraId="395B29F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6BEB92C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2ECA52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28B7180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294DC2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30882B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0C5E03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10810.1-2005</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眼镜片 第一部分：单光和多焦点镜片</w:t>
      </w:r>
    </w:p>
    <w:p w14:paraId="12AE02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10810.3-2006</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眼镜镜片及相关眼镜产品 透射比规范及测量方法</w:t>
      </w:r>
    </w:p>
    <w:p w14:paraId="76D92B1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13511.1-2011</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配装眼镜 第1部分：单光和多焦点</w:t>
      </w:r>
    </w:p>
    <w:p w14:paraId="34B437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13511.3-2019</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装配眼镜 第3部分：单光老视成镜</w:t>
      </w:r>
    </w:p>
    <w:p w14:paraId="2EAD8AA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3CF299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3C72127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236B977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60E293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006D7D7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6D859E9F">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6A99BA14">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372CB89E">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384DEB23">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2F683">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BF471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BF471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37B4D">
    <w:pPr>
      <w:pStyle w:val="4"/>
      <w:framePr w:wrap="around" w:vAnchor="text" w:hAnchor="margin" w:xAlign="center" w:y="1"/>
      <w:rPr>
        <w:rStyle w:val="7"/>
      </w:rPr>
    </w:pPr>
    <w:r>
      <w:fldChar w:fldCharType="begin"/>
    </w:r>
    <w:r>
      <w:rPr>
        <w:rStyle w:val="7"/>
      </w:rPr>
      <w:instrText xml:space="preserve">PAGE  </w:instrText>
    </w:r>
    <w:r>
      <w:fldChar w:fldCharType="end"/>
    </w:r>
  </w:p>
  <w:p w14:paraId="02ECC87A">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6416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155B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AF155B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77242A6"/>
    <w:rsid w:val="0ABF7EE6"/>
    <w:rsid w:val="0CA43CE5"/>
    <w:rsid w:val="0E032C8D"/>
    <w:rsid w:val="14FE4DDE"/>
    <w:rsid w:val="16A3500D"/>
    <w:rsid w:val="16D637EF"/>
    <w:rsid w:val="17874F94"/>
    <w:rsid w:val="186C6E8E"/>
    <w:rsid w:val="1A670100"/>
    <w:rsid w:val="1B73636E"/>
    <w:rsid w:val="1CF33ECD"/>
    <w:rsid w:val="1D1B406E"/>
    <w:rsid w:val="1F7B6EFD"/>
    <w:rsid w:val="241910E8"/>
    <w:rsid w:val="283F2992"/>
    <w:rsid w:val="2D643517"/>
    <w:rsid w:val="2EB87681"/>
    <w:rsid w:val="354B712F"/>
    <w:rsid w:val="3BC01C7E"/>
    <w:rsid w:val="41A80241"/>
    <w:rsid w:val="477E06E5"/>
    <w:rsid w:val="4D8B108D"/>
    <w:rsid w:val="5314122E"/>
    <w:rsid w:val="55414ED3"/>
    <w:rsid w:val="59787E0C"/>
    <w:rsid w:val="5B40738C"/>
    <w:rsid w:val="5BE157B4"/>
    <w:rsid w:val="5EA615D3"/>
    <w:rsid w:val="5ECA5E2A"/>
    <w:rsid w:val="5FF54104"/>
    <w:rsid w:val="617D28A5"/>
    <w:rsid w:val="645070A6"/>
    <w:rsid w:val="665F48FF"/>
    <w:rsid w:val="67582C8C"/>
    <w:rsid w:val="677248BA"/>
    <w:rsid w:val="68310C4D"/>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 w:type="character" w:customStyle="1" w:styleId="11">
    <w:name w:val="font2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803</Words>
  <Characters>955</Characters>
  <Lines>0</Lines>
  <Paragraphs>0</Paragraphs>
  <TotalTime>0</TotalTime>
  <ScaleCrop>false</ScaleCrop>
  <LinksUpToDate>false</LinksUpToDate>
  <CharactersWithSpaces>984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