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269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汶上县市场监督管理局</w:t>
      </w:r>
    </w:p>
    <w:p w14:paraId="6175266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rPr>
      </w:pPr>
      <w:bookmarkStart w:id="0" w:name="_GoBack"/>
      <w:bookmarkEnd w:id="0"/>
      <w:r>
        <w:rPr>
          <w:rFonts w:hint="eastAsia" w:ascii="宋体" w:hAnsi="宋体" w:eastAsia="宋体" w:cs="宋体"/>
          <w:b/>
          <w:bCs/>
          <w:color w:val="000000"/>
          <w:sz w:val="32"/>
          <w:szCs w:val="32"/>
          <w:lang w:val="en-US" w:eastAsia="zh-CN"/>
        </w:rPr>
        <w:t>儿童玩具（用品）</w:t>
      </w:r>
      <w:r>
        <w:rPr>
          <w:rFonts w:hint="eastAsia" w:ascii="宋体" w:hAnsi="宋体" w:eastAsia="宋体" w:cs="宋体"/>
          <w:b/>
          <w:bCs/>
          <w:color w:val="000000"/>
          <w:sz w:val="32"/>
          <w:szCs w:val="32"/>
        </w:rPr>
        <w:t>产品质量监督抽查实施细则</w:t>
      </w:r>
    </w:p>
    <w:p w14:paraId="0658D4F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rPr>
      </w:pPr>
    </w:p>
    <w:p w14:paraId="734F8F3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1 抽样方法</w:t>
      </w:r>
    </w:p>
    <w:p w14:paraId="401750A0">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b w:val="0"/>
          <w:bCs w:val="0"/>
          <w:color w:val="auto"/>
          <w:sz w:val="28"/>
          <w:szCs w:val="28"/>
        </w:rPr>
        <w:t>以随机抽样的方式在被抽样生产者、销售者的待销产品中抽取。</w:t>
      </w:r>
    </w:p>
    <w:p w14:paraId="0A5A4F30">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以随机抽样的方式</w:t>
      </w:r>
      <w:r>
        <w:rPr>
          <w:rFonts w:hint="eastAsia" w:ascii="宋体" w:hAnsi="宋体" w:eastAsia="宋体" w:cs="宋体"/>
          <w:color w:val="000000"/>
          <w:sz w:val="28"/>
          <w:szCs w:val="28"/>
          <w:lang w:eastAsia="zh-CN"/>
        </w:rPr>
        <w:t>抽取检验样品和备用样品</w:t>
      </w:r>
      <w:r>
        <w:rPr>
          <w:rFonts w:hint="eastAsia" w:ascii="宋体" w:hAnsi="宋体" w:eastAsia="宋体" w:cs="宋体"/>
          <w:color w:val="000000"/>
          <w:sz w:val="28"/>
          <w:szCs w:val="28"/>
          <w:lang w:val="en-US" w:eastAsia="zh-CN"/>
        </w:rPr>
        <w:t>。</w:t>
      </w:r>
    </w:p>
    <w:p w14:paraId="6BB06DF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shd w:val="clear"/>
          <w:lang w:val="en-GB"/>
        </w:rPr>
        <w:t>每批次产品抽取样品</w:t>
      </w:r>
      <w:r>
        <w:rPr>
          <w:rFonts w:hint="eastAsia" w:ascii="宋体" w:hAnsi="宋体" w:eastAsia="宋体" w:cs="宋体"/>
          <w:color w:val="000000"/>
          <w:sz w:val="28"/>
          <w:szCs w:val="28"/>
          <w:shd w:val="clear"/>
          <w:lang w:val="en-US" w:eastAsia="zh-CN"/>
        </w:rPr>
        <w:t>2</w:t>
      </w:r>
      <w:r>
        <w:rPr>
          <w:rFonts w:hint="eastAsia" w:ascii="宋体" w:hAnsi="宋体" w:cs="宋体"/>
          <w:color w:val="000000"/>
          <w:sz w:val="28"/>
          <w:szCs w:val="28"/>
          <w:shd w:val="clear"/>
          <w:lang w:val="en-US" w:eastAsia="zh-CN"/>
        </w:rPr>
        <w:t>个</w:t>
      </w:r>
      <w:r>
        <w:rPr>
          <w:rFonts w:hint="eastAsia" w:ascii="宋体" w:hAnsi="宋体" w:eastAsia="宋体" w:cs="宋体"/>
          <w:color w:val="000000"/>
          <w:sz w:val="28"/>
          <w:szCs w:val="28"/>
          <w:shd w:val="clear"/>
          <w:lang w:val="en-GB"/>
        </w:rPr>
        <w:t>，其中</w:t>
      </w:r>
      <w:r>
        <w:rPr>
          <w:rFonts w:hint="eastAsia" w:ascii="宋体" w:hAnsi="宋体" w:cs="宋体"/>
          <w:color w:val="000000"/>
          <w:sz w:val="28"/>
          <w:szCs w:val="28"/>
          <w:shd w:val="clear"/>
          <w:lang w:val="en-US" w:eastAsia="zh-CN"/>
        </w:rPr>
        <w:t>2个</w:t>
      </w:r>
      <w:r>
        <w:rPr>
          <w:rFonts w:hint="eastAsia" w:ascii="宋体" w:hAnsi="宋体" w:eastAsia="宋体" w:cs="宋体"/>
          <w:color w:val="000000"/>
          <w:sz w:val="28"/>
          <w:szCs w:val="28"/>
          <w:shd w:val="clear"/>
          <w:lang w:val="en-GB"/>
        </w:rPr>
        <w:t>作为检验样品，</w:t>
      </w:r>
      <w:r>
        <w:rPr>
          <w:rFonts w:hint="eastAsia" w:ascii="宋体" w:hAnsi="宋体" w:eastAsia="宋体" w:cs="宋体"/>
          <w:color w:val="000000"/>
          <w:sz w:val="28"/>
          <w:szCs w:val="28"/>
          <w:shd w:val="clear"/>
          <w:lang w:val="en-US" w:eastAsia="zh-CN"/>
        </w:rPr>
        <w:t>1</w:t>
      </w:r>
      <w:r>
        <w:rPr>
          <w:rFonts w:hint="eastAsia" w:ascii="宋体" w:hAnsi="宋体" w:cs="宋体"/>
          <w:color w:val="000000"/>
          <w:sz w:val="28"/>
          <w:szCs w:val="28"/>
          <w:shd w:val="clear"/>
          <w:lang w:val="en-US" w:eastAsia="zh-CN"/>
        </w:rPr>
        <w:t>个</w:t>
      </w:r>
      <w:r>
        <w:rPr>
          <w:rFonts w:hint="eastAsia" w:ascii="宋体" w:hAnsi="宋体" w:eastAsia="宋体" w:cs="宋体"/>
          <w:color w:val="000000"/>
          <w:sz w:val="28"/>
          <w:szCs w:val="28"/>
          <w:shd w:val="clear"/>
          <w:lang w:val="en-GB"/>
        </w:rPr>
        <w:t>作为备用样品。</w:t>
      </w:r>
    </w:p>
    <w:p w14:paraId="5D939AB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2</w:t>
      </w:r>
      <w:r>
        <w:rPr>
          <w:rFonts w:hint="eastAsia" w:ascii="宋体" w:hAnsi="宋体" w:eastAsia="宋体" w:cs="宋体"/>
          <w:b/>
          <w:bCs/>
          <w:color w:val="000000"/>
          <w:sz w:val="28"/>
          <w:szCs w:val="28"/>
        </w:rPr>
        <w:t xml:space="preserve"> 检验依据</w:t>
      </w:r>
    </w:p>
    <w:p w14:paraId="5968E982">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表1</w:t>
      </w:r>
      <w:r>
        <w:rPr>
          <w:rFonts w:hint="eastAsia" w:ascii="宋体" w:hAnsi="宋体" w:eastAsia="宋体" w:cs="宋体"/>
          <w:color w:val="000000"/>
          <w:sz w:val="28"/>
          <w:szCs w:val="28"/>
          <w:lang w:val="en-US" w:eastAsia="zh-CN"/>
        </w:rPr>
        <w:t xml:space="preserve"> 儿童玩具（用品）</w:t>
      </w:r>
      <w:r>
        <w:rPr>
          <w:rFonts w:hint="eastAsia" w:ascii="宋体" w:hAnsi="宋体" w:cs="宋体"/>
          <w:color w:val="000000"/>
          <w:sz w:val="28"/>
          <w:szCs w:val="28"/>
          <w:shd w:val="clear"/>
          <w:lang w:val="en-US" w:eastAsia="zh-CN"/>
        </w:rPr>
        <w:t>检验</w:t>
      </w:r>
      <w:r>
        <w:rPr>
          <w:rFonts w:hint="eastAsia" w:ascii="宋体" w:hAnsi="宋体" w:eastAsia="宋体" w:cs="宋体"/>
          <w:color w:val="000000"/>
          <w:sz w:val="28"/>
          <w:szCs w:val="28"/>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2594E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41D97B2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4805" w:type="dxa"/>
            <w:vAlign w:val="center"/>
          </w:tcPr>
          <w:p w14:paraId="0025D38A">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695" w:type="dxa"/>
            <w:vAlign w:val="center"/>
          </w:tcPr>
          <w:p w14:paraId="2BF6F322">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14:paraId="3FAB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0631BCE5">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4805" w:type="dxa"/>
            <w:vAlign w:val="center"/>
          </w:tcPr>
          <w:p w14:paraId="37B9B42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使用说明</w:t>
            </w:r>
          </w:p>
        </w:tc>
        <w:tc>
          <w:tcPr>
            <w:tcW w:w="2695" w:type="dxa"/>
            <w:vAlign w:val="center"/>
          </w:tcPr>
          <w:p w14:paraId="12E223D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6675.1-2014</w:t>
            </w:r>
          </w:p>
        </w:tc>
      </w:tr>
      <w:tr w14:paraId="314B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51090C26">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4805" w:type="dxa"/>
            <w:vAlign w:val="center"/>
          </w:tcPr>
          <w:p w14:paraId="4778A99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警告标识</w:t>
            </w:r>
          </w:p>
        </w:tc>
        <w:tc>
          <w:tcPr>
            <w:tcW w:w="2695" w:type="dxa"/>
            <w:vAlign w:val="center"/>
          </w:tcPr>
          <w:p w14:paraId="6E6524D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6675.1-2014</w:t>
            </w:r>
          </w:p>
        </w:tc>
      </w:tr>
      <w:tr w14:paraId="04CFD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1E61EB39">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4805" w:type="dxa"/>
            <w:vAlign w:val="center"/>
          </w:tcPr>
          <w:p w14:paraId="676DBC1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正常使用</w:t>
            </w:r>
          </w:p>
        </w:tc>
        <w:tc>
          <w:tcPr>
            <w:tcW w:w="2695" w:type="dxa"/>
            <w:vAlign w:val="center"/>
          </w:tcPr>
          <w:p w14:paraId="178AB73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6675.2-2014</w:t>
            </w:r>
          </w:p>
        </w:tc>
      </w:tr>
      <w:tr w14:paraId="1F347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3CB01DE0">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4805" w:type="dxa"/>
            <w:vAlign w:val="center"/>
          </w:tcPr>
          <w:p w14:paraId="0D8EA3A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可预见的合理滥用</w:t>
            </w:r>
          </w:p>
        </w:tc>
        <w:tc>
          <w:tcPr>
            <w:tcW w:w="2695" w:type="dxa"/>
            <w:vAlign w:val="center"/>
          </w:tcPr>
          <w:p w14:paraId="1F298B4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6675.2-2014</w:t>
            </w:r>
          </w:p>
        </w:tc>
      </w:tr>
      <w:tr w14:paraId="0167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3B260EE4">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4805" w:type="dxa"/>
            <w:vAlign w:val="center"/>
          </w:tcPr>
          <w:p w14:paraId="3B9A772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材料</w:t>
            </w:r>
          </w:p>
        </w:tc>
        <w:tc>
          <w:tcPr>
            <w:tcW w:w="2695" w:type="dxa"/>
            <w:vAlign w:val="center"/>
          </w:tcPr>
          <w:p w14:paraId="4326AFA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6675.2-2014</w:t>
            </w:r>
          </w:p>
        </w:tc>
      </w:tr>
      <w:tr w14:paraId="0070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67130AEC">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4805" w:type="dxa"/>
            <w:vAlign w:val="center"/>
          </w:tcPr>
          <w:p w14:paraId="3AD76F4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小零件</w:t>
            </w:r>
          </w:p>
        </w:tc>
        <w:tc>
          <w:tcPr>
            <w:tcW w:w="2695" w:type="dxa"/>
            <w:vAlign w:val="center"/>
          </w:tcPr>
          <w:p w14:paraId="15CA780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6675.2-2014</w:t>
            </w:r>
          </w:p>
        </w:tc>
      </w:tr>
      <w:tr w14:paraId="79CC1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5B8E9E98">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4805" w:type="dxa"/>
            <w:vAlign w:val="center"/>
          </w:tcPr>
          <w:p w14:paraId="5FA5234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边缘</w:t>
            </w:r>
          </w:p>
        </w:tc>
        <w:tc>
          <w:tcPr>
            <w:tcW w:w="2695" w:type="dxa"/>
            <w:vAlign w:val="center"/>
          </w:tcPr>
          <w:p w14:paraId="5EA946E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6675.2-2014</w:t>
            </w:r>
          </w:p>
        </w:tc>
      </w:tr>
      <w:tr w14:paraId="15A2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6F1F41B2">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4805" w:type="dxa"/>
            <w:vAlign w:val="center"/>
          </w:tcPr>
          <w:p w14:paraId="2002025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尖端</w:t>
            </w:r>
          </w:p>
        </w:tc>
        <w:tc>
          <w:tcPr>
            <w:tcW w:w="2695" w:type="dxa"/>
            <w:vAlign w:val="center"/>
          </w:tcPr>
          <w:p w14:paraId="6C790F4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6675.2-2014</w:t>
            </w:r>
          </w:p>
        </w:tc>
      </w:tr>
      <w:tr w14:paraId="40B7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3216DF5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w:t>
            </w:r>
          </w:p>
        </w:tc>
        <w:tc>
          <w:tcPr>
            <w:tcW w:w="4805" w:type="dxa"/>
            <w:vAlign w:val="center"/>
          </w:tcPr>
          <w:p w14:paraId="0068407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突出部件</w:t>
            </w:r>
          </w:p>
        </w:tc>
        <w:tc>
          <w:tcPr>
            <w:tcW w:w="2695" w:type="dxa"/>
            <w:vAlign w:val="center"/>
          </w:tcPr>
          <w:p w14:paraId="45F905D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6675.2-2014</w:t>
            </w:r>
          </w:p>
        </w:tc>
      </w:tr>
      <w:tr w14:paraId="43E1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6CBA3CF3">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t>
            </w:r>
          </w:p>
        </w:tc>
        <w:tc>
          <w:tcPr>
            <w:tcW w:w="4805" w:type="dxa"/>
            <w:vAlign w:val="center"/>
          </w:tcPr>
          <w:p w14:paraId="7571B51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孔、间隙、机械装置的可触及性</w:t>
            </w:r>
          </w:p>
        </w:tc>
        <w:tc>
          <w:tcPr>
            <w:tcW w:w="2695" w:type="dxa"/>
            <w:vAlign w:val="center"/>
          </w:tcPr>
          <w:p w14:paraId="4018C1E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6675.2-2014</w:t>
            </w:r>
          </w:p>
        </w:tc>
      </w:tr>
      <w:tr w14:paraId="039CC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757" w:type="dxa"/>
            <w:vAlign w:val="center"/>
          </w:tcPr>
          <w:p w14:paraId="6B808FDC">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w:t>
            </w:r>
          </w:p>
        </w:tc>
        <w:tc>
          <w:tcPr>
            <w:tcW w:w="4805" w:type="dxa"/>
            <w:vAlign w:val="center"/>
          </w:tcPr>
          <w:p w14:paraId="137404E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特定元素的迁移（锑、砷、钡、镉、铬、铅、汞、硒）</w:t>
            </w:r>
          </w:p>
        </w:tc>
        <w:tc>
          <w:tcPr>
            <w:tcW w:w="2695" w:type="dxa"/>
            <w:vAlign w:val="center"/>
          </w:tcPr>
          <w:p w14:paraId="0AC3A0C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6675.4-2014</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 xml:space="preserve">GB/T 30419-2013 </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32602-2016</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32603-2016</w:t>
            </w:r>
          </w:p>
        </w:tc>
      </w:tr>
    </w:tbl>
    <w:p w14:paraId="2ED158B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p>
    <w:p w14:paraId="4904AB6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注：</w:t>
      </w:r>
      <w:r>
        <w:rPr>
          <w:rFonts w:hint="eastAsia" w:ascii="宋体" w:hAnsi="宋体" w:eastAsia="宋体" w:cs="宋体"/>
          <w:color w:val="000000"/>
          <w:sz w:val="28"/>
          <w:szCs w:val="28"/>
        </w:rPr>
        <w:t>执行企业标准、团体标准、地方标准的产品，检验项目参照上述内容执行。</w:t>
      </w:r>
    </w:p>
    <w:p w14:paraId="7ED0548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凡是注日期的文件，其随后所有的修改单（不包括勘误的内容）或修订版不适用于本细则。凡是不注日期的文件，其最新版本适用于本细则。</w:t>
      </w:r>
    </w:p>
    <w:p w14:paraId="6CAFA03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依照有关规定或产品适用标准，需要检测的其他项目，可视情况进行调整。</w:t>
      </w:r>
    </w:p>
    <w:p w14:paraId="6126B23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 xml:space="preserve"> 判定规则</w:t>
      </w:r>
    </w:p>
    <w:p w14:paraId="3BA7B2A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.1依据标准</w:t>
      </w:r>
    </w:p>
    <w:p w14:paraId="3B627FA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 6675.1-2014</w:t>
      </w:r>
      <w:r>
        <w:rPr>
          <w:rFonts w:hint="eastAsia" w:ascii="宋体" w:hAnsi="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lang w:val="en-US" w:eastAsia="zh-CN"/>
        </w:rPr>
        <w:t>玩具安全 第1部分：基本规范</w:t>
      </w:r>
    </w:p>
    <w:p w14:paraId="1B12850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 6675.2-2014</w:t>
      </w:r>
      <w:r>
        <w:rPr>
          <w:rFonts w:hint="eastAsia" w:ascii="宋体" w:hAnsi="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lang w:val="en-US" w:eastAsia="zh-CN"/>
        </w:rPr>
        <w:t>玩具安全 第2部分：机械与物理性能</w:t>
      </w:r>
    </w:p>
    <w:p w14:paraId="01B3143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b w:val="0"/>
          <w:bCs w:val="0"/>
          <w:color w:val="000000"/>
          <w:sz w:val="28"/>
          <w:szCs w:val="28"/>
        </w:rPr>
        <w:t>相关的法律、行政法规、部门规章、规范性文件</w:t>
      </w:r>
    </w:p>
    <w:p w14:paraId="6551880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现行有效的企业标准、团体标准、地方标准及产品明示质量要求</w:t>
      </w:r>
      <w:r>
        <w:rPr>
          <w:rFonts w:hint="eastAsia" w:ascii="宋体" w:hAnsi="宋体" w:eastAsia="宋体" w:cs="宋体"/>
          <w:color w:val="000000"/>
          <w:sz w:val="28"/>
          <w:szCs w:val="28"/>
          <w:lang w:eastAsia="zh-CN"/>
        </w:rPr>
        <w:t>。</w:t>
      </w:r>
    </w:p>
    <w:p w14:paraId="24AE5C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3.2判定原则</w:t>
      </w:r>
    </w:p>
    <w:p w14:paraId="630272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经检验，检验项目全部合格，判定为被抽查产品所检项目未发现不合格；检验项目中任一项或一项以上不合格，判定为被抽查产品不合格。</w:t>
      </w:r>
    </w:p>
    <w:p w14:paraId="35026AA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若被检产品明示的质量要求高于本细则中检验项目依据的标准要求时，应按被检产品明示的质量要求判定。</w:t>
      </w:r>
    </w:p>
    <w:p w14:paraId="5931D77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若被检产品明示的质量要求低于本细则中检验项目依据的强制性标准要求时，应按照强制性标准要求判定。</w:t>
      </w:r>
    </w:p>
    <w:p w14:paraId="357DAEFE">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若被检产品明示的质量要求低于或包含本细则中检验项目依据的推荐性标准要求时，应以被检产品明示的质量要求判定。</w:t>
      </w:r>
    </w:p>
    <w:p w14:paraId="68363964">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若被检产品明示的质量要求缺少本细则中检验项目依据的强制性标准要求时，应按照强制性标准要求判定。</w:t>
      </w:r>
    </w:p>
    <w:p w14:paraId="330AF22F">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若被检产品明示的质量要求缺少本细则中检验项目依据的推荐性标准要求时，该项目不参与判定。</w:t>
      </w:r>
    </w:p>
    <w:p w14:paraId="5F8E0B35">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0B48D">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52969F">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52969F">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51B81">
    <w:pPr>
      <w:pStyle w:val="4"/>
      <w:framePr w:wrap="around" w:vAnchor="text" w:hAnchor="margin" w:xAlign="center" w:y="1"/>
      <w:rPr>
        <w:rStyle w:val="7"/>
      </w:rPr>
    </w:pPr>
    <w:r>
      <w:fldChar w:fldCharType="begin"/>
    </w:r>
    <w:r>
      <w:rPr>
        <w:rStyle w:val="7"/>
      </w:rPr>
      <w:instrText xml:space="preserve">PAGE  </w:instrText>
    </w:r>
    <w:r>
      <w:fldChar w:fldCharType="end"/>
    </w:r>
  </w:p>
  <w:p w14:paraId="20B14596">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9008A">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57B68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657B68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YjBlYWJlNDg4MmZiNzhjODllNGNhM2I2ODJkNjEifQ=="/>
  </w:docVars>
  <w:rsids>
    <w:rsidRoot w:val="7C0B28F5"/>
    <w:rsid w:val="05FC2062"/>
    <w:rsid w:val="0ABF7EE6"/>
    <w:rsid w:val="0CA43CE5"/>
    <w:rsid w:val="0E032C8D"/>
    <w:rsid w:val="14FE4DDE"/>
    <w:rsid w:val="16A3500D"/>
    <w:rsid w:val="16D637EF"/>
    <w:rsid w:val="17874F94"/>
    <w:rsid w:val="1A670100"/>
    <w:rsid w:val="1B73636E"/>
    <w:rsid w:val="1CF33ECD"/>
    <w:rsid w:val="1D1B406E"/>
    <w:rsid w:val="1F7B6EFD"/>
    <w:rsid w:val="241910E8"/>
    <w:rsid w:val="283F2992"/>
    <w:rsid w:val="2D643517"/>
    <w:rsid w:val="2EB87681"/>
    <w:rsid w:val="354B712F"/>
    <w:rsid w:val="3BC01C7E"/>
    <w:rsid w:val="41A80241"/>
    <w:rsid w:val="477E06E5"/>
    <w:rsid w:val="4D8B108D"/>
    <w:rsid w:val="5314122E"/>
    <w:rsid w:val="55414ED3"/>
    <w:rsid w:val="5BE157B4"/>
    <w:rsid w:val="5EA615D3"/>
    <w:rsid w:val="5ECA5E2A"/>
    <w:rsid w:val="5F105703"/>
    <w:rsid w:val="5FF54104"/>
    <w:rsid w:val="617D28A5"/>
    <w:rsid w:val="62C74C75"/>
    <w:rsid w:val="63245C1B"/>
    <w:rsid w:val="645070A6"/>
    <w:rsid w:val="665F48FF"/>
    <w:rsid w:val="67582C8C"/>
    <w:rsid w:val="677248BA"/>
    <w:rsid w:val="68310C4D"/>
    <w:rsid w:val="6B9F7916"/>
    <w:rsid w:val="6C096262"/>
    <w:rsid w:val="6F16157F"/>
    <w:rsid w:val="71994AA6"/>
    <w:rsid w:val="736A4AB0"/>
    <w:rsid w:val="74323151"/>
    <w:rsid w:val="74AE7C10"/>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character" w:styleId="7">
    <w:name w:val="page number"/>
    <w:basedOn w:val="6"/>
    <w:autoRedefine/>
    <w:qFormat/>
    <w:uiPriority w:val="0"/>
  </w:style>
  <w:style w:type="paragraph" w:customStyle="1" w:styleId="8">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character" w:customStyle="1" w:styleId="10">
    <w:name w:val="font11"/>
    <w:basedOn w:val="6"/>
    <w:qFormat/>
    <w:uiPriority w:val="0"/>
    <w:rPr>
      <w:rFonts w:hint="eastAsia" w:ascii="宋体" w:hAnsi="宋体" w:eastAsia="宋体" w:cs="宋体"/>
      <w:color w:val="000000"/>
      <w:sz w:val="21"/>
      <w:szCs w:val="21"/>
      <w:u w:val="none"/>
    </w:rPr>
  </w:style>
  <w:style w:type="character" w:customStyle="1" w:styleId="11">
    <w:name w:val="font21"/>
    <w:basedOn w:val="6"/>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773</Words>
  <Characters>958</Characters>
  <Lines>0</Lines>
  <Paragraphs>0</Paragraphs>
  <TotalTime>0</TotalTime>
  <ScaleCrop>false</ScaleCrop>
  <LinksUpToDate>false</LinksUpToDate>
  <CharactersWithSpaces>985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WPS_1510119932</cp:lastModifiedBy>
  <dcterms:modified xsi:type="dcterms:W3CDTF">2024-08-06T07:15:22Z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74791D2C091743D889903550EF326F60_13</vt:lpwstr>
  </property>
</Properties>
</file>