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DEA81">
      <w:pPr>
        <w:keepNext w:val="0"/>
        <w:keepLines w:val="0"/>
        <w:widowControl/>
        <w:suppressLineNumbers w:val="0"/>
        <w:jc w:val="left"/>
      </w:pPr>
    </w:p>
    <w:tbl>
      <w:tblPr>
        <w:tblStyle w:val="3"/>
        <w:tblW w:w="14915"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64"/>
        <w:gridCol w:w="996"/>
        <w:gridCol w:w="1287"/>
        <w:gridCol w:w="1563"/>
        <w:gridCol w:w="3559"/>
        <w:gridCol w:w="700"/>
        <w:gridCol w:w="1555"/>
        <w:gridCol w:w="1582"/>
        <w:gridCol w:w="1595"/>
        <w:gridCol w:w="1514"/>
      </w:tblGrid>
      <w:tr w14:paraId="7002B7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36" w:hRule="atLeast"/>
        </w:trPr>
        <w:tc>
          <w:tcPr>
            <w:tcW w:w="14915" w:type="dxa"/>
            <w:gridSpan w:val="10"/>
            <w:tcBorders>
              <w:top w:val="single" w:color="auto" w:sz="6" w:space="0"/>
              <w:left w:val="single" w:color="auto" w:sz="6" w:space="0"/>
              <w:right w:val="single" w:color="auto" w:sz="6" w:space="0"/>
            </w:tcBorders>
            <w:shd w:val="clear" w:color="auto" w:fill="FFFFFF"/>
            <w:tcMar>
              <w:top w:w="15" w:type="dxa"/>
              <w:left w:w="15" w:type="dxa"/>
              <w:right w:w="15" w:type="dxa"/>
            </w:tcMar>
            <w:vAlign w:val="center"/>
          </w:tcPr>
          <w:p w14:paraId="55CC52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黑体" w:hAnsi="宋体" w:eastAsia="黑体" w:cs="黑体"/>
                <w:i w:val="0"/>
                <w:caps w:val="0"/>
                <w:color w:val="000000"/>
                <w:spacing w:val="0"/>
                <w:kern w:val="0"/>
                <w:sz w:val="22"/>
                <w:szCs w:val="22"/>
                <w:lang w:val="en-US" w:eastAsia="zh-CN" w:bidi="ar"/>
              </w:rPr>
            </w:pPr>
            <w:bookmarkStart w:id="0" w:name="_GoBack"/>
            <w:r>
              <w:rPr>
                <w:rFonts w:hint="eastAsia" w:ascii="方正小标宋简体" w:hAnsi="方正小标宋简体" w:eastAsia="方正小标宋简体" w:cs="方正小标宋简体"/>
                <w:i w:val="0"/>
                <w:caps w:val="0"/>
                <w:color w:val="000000"/>
                <w:spacing w:val="0"/>
                <w:kern w:val="0"/>
                <w:sz w:val="32"/>
                <w:szCs w:val="32"/>
                <w:lang w:val="en-US" w:eastAsia="zh-CN" w:bidi="ar"/>
              </w:rPr>
              <w:t>2024年度汶上县公安局主动公开基本目录</w:t>
            </w:r>
            <w:bookmarkEnd w:id="0"/>
          </w:p>
        </w:tc>
      </w:tr>
      <w:tr w14:paraId="35F2AE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35" w:hRule="atLeast"/>
        </w:trPr>
        <w:tc>
          <w:tcPr>
            <w:tcW w:w="564" w:type="dxa"/>
            <w:vMerge w:val="restart"/>
            <w:tcBorders>
              <w:top w:val="single" w:color="auto" w:sz="6" w:space="0"/>
              <w:left w:val="single" w:color="auto" w:sz="6" w:space="0"/>
              <w:right w:val="single" w:color="auto" w:sz="6" w:space="0"/>
            </w:tcBorders>
            <w:shd w:val="clear" w:color="auto" w:fill="FFFFFF"/>
            <w:tcMar>
              <w:top w:w="15" w:type="dxa"/>
              <w:left w:w="15" w:type="dxa"/>
              <w:right w:w="15" w:type="dxa"/>
            </w:tcMar>
            <w:vAlign w:val="center"/>
          </w:tcPr>
          <w:p w14:paraId="027BCC20">
            <w:pPr>
              <w:pStyle w:val="2"/>
              <w:keepNext w:val="0"/>
              <w:keepLines w:val="0"/>
              <w:widowControl/>
              <w:suppressLineNumbers w:val="0"/>
              <w:pBdr>
                <w:top w:val="none" w:color="auto" w:sz="0" w:space="0"/>
                <w:left w:val="none" w:color="auto" w:sz="0" w:space="0"/>
                <w:bottom w:val="none" w:color="auto" w:sz="0" w:space="0"/>
                <w:right w:val="none" w:color="auto" w:sz="0" w:space="0"/>
              </w:pBdr>
              <w:tabs>
                <w:tab w:val="left" w:pos="236"/>
              </w:tabs>
              <w:spacing w:before="0" w:beforeAutospacing="0" w:after="0" w:afterAutospacing="0" w:line="270" w:lineRule="atLeast"/>
              <w:ind w:left="0" w:right="0"/>
              <w:jc w:val="left"/>
              <w:rPr>
                <w:rFonts w:hint="eastAsia" w:ascii="方正楷体简体" w:hAnsi="方正楷体简体" w:eastAsia="方正楷体简体" w:cs="方正楷体简体"/>
                <w:i w:val="0"/>
                <w:iCs w:val="0"/>
                <w:caps w:val="0"/>
                <w:color w:val="333333"/>
                <w:spacing w:val="0"/>
                <w:sz w:val="21"/>
                <w:szCs w:val="21"/>
                <w:lang w:eastAsia="zh-CN"/>
              </w:rPr>
            </w:pPr>
            <w:r>
              <w:rPr>
                <w:rFonts w:hint="eastAsia" w:ascii="黑体" w:hAnsi="宋体" w:eastAsia="黑体" w:cs="黑体"/>
                <w:i w:val="0"/>
                <w:caps w:val="0"/>
                <w:color w:val="000000"/>
                <w:spacing w:val="0"/>
                <w:kern w:val="0"/>
                <w:sz w:val="22"/>
                <w:szCs w:val="22"/>
                <w:lang w:val="en-US" w:eastAsia="zh-CN" w:bidi="ar"/>
              </w:rPr>
              <w:t>序号</w:t>
            </w:r>
          </w:p>
        </w:tc>
        <w:tc>
          <w:tcPr>
            <w:tcW w:w="2283" w:type="dxa"/>
            <w:gridSpan w:val="2"/>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0178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方正楷体简体" w:hAnsi="方正楷体简体" w:eastAsia="方正楷体简体" w:cs="方正楷体简体"/>
                <w:i w:val="0"/>
                <w:iCs w:val="0"/>
                <w:caps w:val="0"/>
                <w:color w:val="333333"/>
                <w:spacing w:val="0"/>
                <w:sz w:val="21"/>
                <w:szCs w:val="21"/>
                <w:lang w:eastAsia="zh-CN"/>
              </w:rPr>
            </w:pPr>
            <w:r>
              <w:rPr>
                <w:rFonts w:hint="eastAsia" w:ascii="黑体" w:hAnsi="宋体" w:eastAsia="黑体" w:cs="黑体"/>
                <w:i w:val="0"/>
                <w:caps w:val="0"/>
                <w:color w:val="000000"/>
                <w:spacing w:val="0"/>
                <w:kern w:val="0"/>
                <w:sz w:val="22"/>
                <w:szCs w:val="22"/>
                <w:lang w:val="en-US" w:eastAsia="zh-CN" w:bidi="ar"/>
              </w:rPr>
              <w:t>栏目</w:t>
            </w:r>
          </w:p>
        </w:tc>
        <w:tc>
          <w:tcPr>
            <w:tcW w:w="1563"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14:paraId="06BD7F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Calibri" w:hAnsi="Calibri" w:eastAsia="方正楷体简体" w:cs="Calibri"/>
                <w:color w:val="333333"/>
                <w:sz w:val="24"/>
                <w:szCs w:val="24"/>
                <w:lang w:eastAsia="zh-CN"/>
              </w:rPr>
            </w:pPr>
            <w:r>
              <w:rPr>
                <w:rFonts w:hint="default" w:ascii="黑体" w:hAnsi="宋体" w:eastAsia="黑体" w:cs="黑体"/>
                <w:i w:val="0"/>
                <w:caps w:val="0"/>
                <w:color w:val="000000"/>
                <w:spacing w:val="0"/>
                <w:kern w:val="0"/>
                <w:sz w:val="22"/>
                <w:szCs w:val="22"/>
                <w:lang w:val="en-US" w:eastAsia="zh-CN" w:bidi="ar"/>
              </w:rPr>
              <w:t>公开</w:t>
            </w:r>
            <w:r>
              <w:rPr>
                <w:rFonts w:hint="eastAsia" w:ascii="黑体" w:hAnsi="宋体" w:eastAsia="黑体" w:cs="黑体"/>
                <w:i w:val="0"/>
                <w:caps w:val="0"/>
                <w:color w:val="000000"/>
                <w:spacing w:val="0"/>
                <w:kern w:val="0"/>
                <w:sz w:val="22"/>
                <w:szCs w:val="22"/>
                <w:lang w:val="en-US" w:eastAsia="zh-CN" w:bidi="ar"/>
              </w:rPr>
              <w:t>事项</w:t>
            </w:r>
          </w:p>
        </w:tc>
        <w:tc>
          <w:tcPr>
            <w:tcW w:w="3559"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14:paraId="0F4C58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方正楷体简体" w:hAnsi="方正楷体简体" w:eastAsia="方正楷体简体" w:cs="方正楷体简体"/>
                <w:i w:val="0"/>
                <w:iCs w:val="0"/>
                <w:caps w:val="0"/>
                <w:color w:val="333333"/>
                <w:spacing w:val="0"/>
                <w:sz w:val="21"/>
                <w:szCs w:val="21"/>
                <w:lang w:eastAsia="zh-CN"/>
              </w:rPr>
            </w:pPr>
            <w:r>
              <w:rPr>
                <w:rFonts w:hint="eastAsia" w:ascii="黑体" w:hAnsi="宋体" w:eastAsia="黑体" w:cs="黑体"/>
                <w:i w:val="0"/>
                <w:caps w:val="0"/>
                <w:color w:val="000000"/>
                <w:spacing w:val="0"/>
                <w:kern w:val="0"/>
                <w:sz w:val="22"/>
                <w:szCs w:val="22"/>
                <w:lang w:val="en-US" w:eastAsia="zh-CN" w:bidi="ar"/>
              </w:rPr>
              <w:t>内容规范</w:t>
            </w:r>
          </w:p>
        </w:tc>
        <w:tc>
          <w:tcPr>
            <w:tcW w:w="700"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14:paraId="2BD91B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r>
              <w:rPr>
                <w:rFonts w:hint="default" w:ascii="黑体" w:hAnsi="宋体" w:eastAsia="黑体" w:cs="黑体"/>
                <w:i w:val="0"/>
                <w:caps w:val="0"/>
                <w:color w:val="000000"/>
                <w:spacing w:val="0"/>
                <w:kern w:val="0"/>
                <w:sz w:val="22"/>
                <w:szCs w:val="22"/>
                <w:lang w:val="en-US" w:eastAsia="zh-CN" w:bidi="ar"/>
              </w:rPr>
              <w:t>政务五公开</w:t>
            </w:r>
          </w:p>
        </w:tc>
        <w:tc>
          <w:tcPr>
            <w:tcW w:w="1555"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14:paraId="7DDE8B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r>
              <w:rPr>
                <w:rFonts w:hint="default" w:ascii="黑体" w:hAnsi="宋体" w:eastAsia="黑体" w:cs="黑体"/>
                <w:i w:val="0"/>
                <w:caps w:val="0"/>
                <w:color w:val="000000"/>
                <w:spacing w:val="0"/>
                <w:kern w:val="0"/>
                <w:sz w:val="22"/>
                <w:szCs w:val="22"/>
                <w:lang w:val="en-US" w:eastAsia="zh-CN" w:bidi="ar"/>
              </w:rPr>
              <w:t>公开主体</w:t>
            </w:r>
          </w:p>
        </w:tc>
        <w:tc>
          <w:tcPr>
            <w:tcW w:w="1582"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14:paraId="7C2345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r>
              <w:rPr>
                <w:rFonts w:hint="default" w:ascii="黑体" w:hAnsi="宋体" w:eastAsia="黑体" w:cs="黑体"/>
                <w:i w:val="0"/>
                <w:caps w:val="0"/>
                <w:color w:val="000000"/>
                <w:spacing w:val="0"/>
                <w:kern w:val="0"/>
                <w:sz w:val="22"/>
                <w:szCs w:val="22"/>
                <w:lang w:val="en-US" w:eastAsia="zh-CN" w:bidi="ar"/>
              </w:rPr>
              <w:t>公开时限</w:t>
            </w:r>
          </w:p>
        </w:tc>
        <w:tc>
          <w:tcPr>
            <w:tcW w:w="1595"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14:paraId="012F3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黑体" w:hAnsi="宋体" w:eastAsia="黑体" w:cs="黑体"/>
                <w:i w:val="0"/>
                <w:caps w:val="0"/>
                <w:color w:val="000000"/>
                <w:spacing w:val="0"/>
                <w:kern w:val="0"/>
                <w:sz w:val="22"/>
                <w:szCs w:val="22"/>
                <w:lang w:val="en-US" w:eastAsia="zh-CN" w:bidi="ar"/>
              </w:rPr>
            </w:pPr>
            <w:r>
              <w:rPr>
                <w:rFonts w:hint="default" w:ascii="黑体" w:hAnsi="宋体" w:eastAsia="黑体" w:cs="黑体"/>
                <w:i w:val="0"/>
                <w:caps w:val="0"/>
                <w:color w:val="000000"/>
                <w:spacing w:val="0"/>
                <w:kern w:val="0"/>
                <w:sz w:val="22"/>
                <w:szCs w:val="22"/>
                <w:lang w:val="en-US" w:eastAsia="zh-CN" w:bidi="ar"/>
              </w:rPr>
              <w:t>公开方式</w:t>
            </w:r>
          </w:p>
        </w:tc>
        <w:tc>
          <w:tcPr>
            <w:tcW w:w="1514" w:type="dxa"/>
            <w:vMerge w:val="restart"/>
            <w:tcBorders>
              <w:top w:val="single" w:color="auto" w:sz="6" w:space="0"/>
              <w:left w:val="nil"/>
              <w:right w:val="single" w:color="auto" w:sz="6" w:space="0"/>
            </w:tcBorders>
            <w:shd w:val="clear" w:color="auto" w:fill="FFFFFF"/>
            <w:tcMar>
              <w:top w:w="15" w:type="dxa"/>
              <w:left w:w="15" w:type="dxa"/>
              <w:right w:w="15" w:type="dxa"/>
            </w:tcMar>
            <w:vAlign w:val="center"/>
          </w:tcPr>
          <w:p w14:paraId="5F6C8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黑体" w:hAnsi="宋体" w:eastAsia="黑体" w:cs="黑体"/>
                <w:i w:val="0"/>
                <w:caps w:val="0"/>
                <w:color w:val="000000"/>
                <w:spacing w:val="0"/>
                <w:kern w:val="0"/>
                <w:sz w:val="22"/>
                <w:szCs w:val="22"/>
                <w:lang w:val="en-US" w:eastAsia="zh-CN" w:bidi="ar"/>
              </w:rPr>
            </w:pPr>
            <w:r>
              <w:rPr>
                <w:rFonts w:hint="default" w:ascii="黑体" w:hAnsi="宋体" w:eastAsia="黑体" w:cs="黑体"/>
                <w:i w:val="0"/>
                <w:caps w:val="0"/>
                <w:color w:val="000000"/>
                <w:spacing w:val="0"/>
                <w:kern w:val="0"/>
                <w:sz w:val="22"/>
                <w:szCs w:val="22"/>
                <w:lang w:val="en-US" w:eastAsia="zh-CN" w:bidi="ar"/>
              </w:rPr>
              <w:t>公开对象</w:t>
            </w:r>
          </w:p>
        </w:tc>
      </w:tr>
      <w:tr w14:paraId="2F4E0A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 w:hRule="atLeast"/>
        </w:trPr>
        <w:tc>
          <w:tcPr>
            <w:tcW w:w="564" w:type="dxa"/>
            <w:vMerge w:val="continue"/>
            <w:tcBorders>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826E970">
            <w:pPr>
              <w:pStyle w:val="2"/>
              <w:keepNext w:val="0"/>
              <w:keepLines w:val="0"/>
              <w:widowControl/>
              <w:suppressLineNumbers w:val="0"/>
              <w:pBdr>
                <w:top w:val="none" w:color="auto" w:sz="0" w:space="0"/>
                <w:left w:val="none" w:color="auto" w:sz="0" w:space="0"/>
                <w:bottom w:val="none" w:color="auto" w:sz="0" w:space="0"/>
                <w:right w:val="none" w:color="auto" w:sz="0" w:space="0"/>
              </w:pBdr>
              <w:tabs>
                <w:tab w:val="left" w:pos="236"/>
              </w:tabs>
              <w:spacing w:before="0" w:beforeAutospacing="0" w:after="0" w:afterAutospacing="0" w:line="270" w:lineRule="atLeast"/>
              <w:ind w:left="0" w:right="0"/>
              <w:jc w:val="left"/>
              <w:rPr>
                <w:rFonts w:hint="eastAsia" w:ascii="方正楷体简体" w:hAnsi="方正楷体简体" w:eastAsia="方正楷体简体" w:cs="方正楷体简体"/>
                <w:i w:val="0"/>
                <w:iCs w:val="0"/>
                <w:caps w:val="0"/>
                <w:color w:val="333333"/>
                <w:spacing w:val="0"/>
                <w:sz w:val="21"/>
                <w:szCs w:val="21"/>
                <w:lang w:eastAsia="zh-CN"/>
              </w:rPr>
            </w:pPr>
          </w:p>
        </w:tc>
        <w:tc>
          <w:tcPr>
            <w:tcW w:w="99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84F1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Calibri" w:hAnsi="Calibri" w:cs="Calibri" w:eastAsiaTheme="minorEastAsia"/>
                <w:color w:val="333333"/>
                <w:sz w:val="24"/>
                <w:szCs w:val="24"/>
                <w:lang w:eastAsia="zh-CN"/>
              </w:rPr>
            </w:pPr>
            <w:r>
              <w:rPr>
                <w:rFonts w:hint="eastAsia" w:ascii="黑体" w:hAnsi="宋体" w:eastAsia="黑体" w:cs="黑体"/>
                <w:i w:val="0"/>
                <w:caps w:val="0"/>
                <w:color w:val="000000"/>
                <w:spacing w:val="0"/>
                <w:kern w:val="0"/>
                <w:sz w:val="22"/>
                <w:szCs w:val="22"/>
                <w:lang w:val="en-US" w:eastAsia="zh-CN" w:bidi="ar"/>
              </w:rPr>
              <w:t>一级栏目</w:t>
            </w:r>
          </w:p>
        </w:tc>
        <w:tc>
          <w:tcPr>
            <w:tcW w:w="1287" w:type="dxa"/>
            <w:tcBorders>
              <w:top w:val="single" w:color="auto" w:sz="6" w:space="0"/>
              <w:left w:val="nil"/>
              <w:bottom w:val="single" w:color="auto" w:sz="6" w:space="0"/>
              <w:right w:val="single" w:color="auto" w:sz="6" w:space="0"/>
            </w:tcBorders>
            <w:shd w:val="clear" w:color="auto" w:fill="FFFFFF"/>
            <w:tcMar>
              <w:top w:w="15" w:type="dxa"/>
              <w:left w:w="15" w:type="dxa"/>
              <w:right w:w="15" w:type="dxa"/>
            </w:tcMar>
            <w:vAlign w:val="center"/>
          </w:tcPr>
          <w:p w14:paraId="318E7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Calibri" w:hAnsi="Calibri" w:cs="Calibri" w:eastAsiaTheme="minorEastAsia"/>
                <w:color w:val="333333"/>
                <w:sz w:val="24"/>
                <w:szCs w:val="24"/>
                <w:lang w:eastAsia="zh-CN"/>
              </w:rPr>
            </w:pPr>
            <w:r>
              <w:rPr>
                <w:rFonts w:hint="eastAsia" w:ascii="黑体" w:hAnsi="宋体" w:eastAsia="黑体" w:cs="黑体"/>
                <w:i w:val="0"/>
                <w:caps w:val="0"/>
                <w:color w:val="000000"/>
                <w:spacing w:val="0"/>
                <w:kern w:val="0"/>
                <w:sz w:val="22"/>
                <w:szCs w:val="22"/>
                <w:lang w:val="en-US" w:eastAsia="zh-CN" w:bidi="ar"/>
              </w:rPr>
              <w:t>二级栏目</w:t>
            </w:r>
          </w:p>
        </w:tc>
        <w:tc>
          <w:tcPr>
            <w:tcW w:w="1563"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14:paraId="1114DE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Calibri" w:hAnsi="Calibri" w:eastAsia="方正楷体简体" w:cs="Calibri"/>
                <w:color w:val="333333"/>
                <w:sz w:val="24"/>
                <w:szCs w:val="24"/>
                <w:lang w:eastAsia="zh-CN"/>
              </w:rPr>
            </w:pPr>
          </w:p>
        </w:tc>
        <w:tc>
          <w:tcPr>
            <w:tcW w:w="3559"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14:paraId="1A7EA7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方正楷体简体" w:hAnsi="方正楷体简体" w:eastAsia="方正楷体简体" w:cs="方正楷体简体"/>
                <w:i w:val="0"/>
                <w:iCs w:val="0"/>
                <w:caps w:val="0"/>
                <w:color w:val="333333"/>
                <w:spacing w:val="0"/>
                <w:sz w:val="21"/>
                <w:szCs w:val="21"/>
                <w:lang w:eastAsia="zh-CN"/>
              </w:rPr>
            </w:pPr>
          </w:p>
        </w:tc>
        <w:tc>
          <w:tcPr>
            <w:tcW w:w="700"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14:paraId="1E172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p>
        </w:tc>
        <w:tc>
          <w:tcPr>
            <w:tcW w:w="1555"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14:paraId="53970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p>
        </w:tc>
        <w:tc>
          <w:tcPr>
            <w:tcW w:w="1582"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14:paraId="1A2AF1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p>
        </w:tc>
        <w:tc>
          <w:tcPr>
            <w:tcW w:w="1595"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14:paraId="62AC9D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p>
        </w:tc>
        <w:tc>
          <w:tcPr>
            <w:tcW w:w="1514" w:type="dxa"/>
            <w:vMerge w:val="continue"/>
            <w:tcBorders>
              <w:left w:val="nil"/>
              <w:bottom w:val="single" w:color="auto" w:sz="6" w:space="0"/>
              <w:right w:val="single" w:color="auto" w:sz="6" w:space="0"/>
            </w:tcBorders>
            <w:shd w:val="clear" w:color="auto" w:fill="FFFFFF"/>
            <w:tcMar>
              <w:top w:w="15" w:type="dxa"/>
              <w:left w:w="15" w:type="dxa"/>
              <w:right w:w="15" w:type="dxa"/>
            </w:tcMar>
            <w:vAlign w:val="center"/>
          </w:tcPr>
          <w:p w14:paraId="7B83C8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Calibri" w:hAnsi="Calibri" w:cs="Calibri"/>
                <w:color w:val="333333"/>
                <w:sz w:val="24"/>
                <w:szCs w:val="24"/>
              </w:rPr>
            </w:pPr>
          </w:p>
        </w:tc>
      </w:tr>
      <w:tr w14:paraId="52CAFC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74A8E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w:t>
            </w:r>
          </w:p>
        </w:tc>
        <w:tc>
          <w:tcPr>
            <w:tcW w:w="996"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C40F8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政策文件</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9BD2F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部门文件</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82AF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区直各部门单位发布的文件</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B22B9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1、文件要素：文号、成文日期、发布时间、有效性；</w:t>
            </w:r>
          </w:p>
          <w:p w14:paraId="285739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2、文件发布时间与成文时间间隔不超过20个工作日；</w:t>
            </w:r>
          </w:p>
          <w:p w14:paraId="152CE6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3、与解读相互关联；</w:t>
            </w:r>
          </w:p>
          <w:p w14:paraId="6BA5B3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4、与年度规范性文件备案信息一致。</w:t>
            </w:r>
          </w:p>
        </w:tc>
        <w:tc>
          <w:tcPr>
            <w:tcW w:w="70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7A69A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决策公开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6D683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6566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01A51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3E30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5A75ED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D5BB357">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2</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4B73CEA">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097E5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依申请公开转主动公开</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60A66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依申请公开转主动公开的文件</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16278B8">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标题、正文、文号、成文日期、发布日期等</w:t>
            </w:r>
          </w:p>
          <w:p w14:paraId="4CC46D8F">
            <w:pPr>
              <w:pStyle w:val="2"/>
              <w:keepNext w:val="0"/>
              <w:keepLines w:val="0"/>
              <w:widowControl/>
              <w:suppressLineNumbers w:val="0"/>
              <w:pBdr>
                <w:top w:val="none" w:color="auto" w:sz="0" w:space="0"/>
                <w:left w:val="none" w:color="auto" w:sz="0" w:space="0"/>
                <w:bottom w:val="none" w:color="auto" w:sz="0" w:space="0"/>
                <w:right w:val="none" w:color="auto" w:sz="0" w:space="0"/>
              </w:pBdr>
              <w:tabs>
                <w:tab w:val="left" w:pos="1062"/>
              </w:tabs>
              <w:spacing w:before="0" w:beforeAutospacing="0" w:after="0" w:afterAutospacing="0" w:line="270" w:lineRule="atLeast"/>
              <w:ind w:left="0" w:right="0"/>
              <w:jc w:val="left"/>
              <w:rPr>
                <w:rFonts w:hint="eastAsia" w:ascii="宋体" w:hAnsi="宋体" w:eastAsia="宋体" w:cs="宋体"/>
                <w:i w:val="0"/>
                <w:caps w:val="0"/>
                <w:color w:val="000000"/>
                <w:spacing w:val="0"/>
                <w:kern w:val="0"/>
                <w:sz w:val="22"/>
                <w:szCs w:val="22"/>
                <w:lang w:val="en-US" w:eastAsia="zh-CN" w:bidi="ar"/>
              </w:rPr>
            </w:pPr>
          </w:p>
        </w:tc>
        <w:tc>
          <w:tcPr>
            <w:tcW w:w="7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8576D5E">
            <w:pPr>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B94EF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043E3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B48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7ED7C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0042A9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3FB8532">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3</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EBB11BC">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455A4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规范性文件</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88051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正式文件、文件备案和清理</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59BCF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1、已失效的规范性文件需要修改有效性，并在清理结果信息中及时更新；</w:t>
            </w:r>
          </w:p>
          <w:p w14:paraId="6FC358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2、规范性文件备案目录与已发布的规范性文件信息需保持一致；</w:t>
            </w:r>
          </w:p>
          <w:p w14:paraId="44BDFF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3、规范性文件清理结果信息要素：需包含修改、失效、废止的三类目录；</w:t>
            </w:r>
          </w:p>
          <w:p w14:paraId="5468C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4、本地区现行有效规范性文件目录要素：文件名称、文号、统一登记号、有效期。</w:t>
            </w:r>
          </w:p>
        </w:tc>
        <w:tc>
          <w:tcPr>
            <w:tcW w:w="7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1D687D">
            <w:pPr>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FD5EC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B626A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DE5E1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A969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32EA98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CFC03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4</w:t>
            </w:r>
          </w:p>
        </w:tc>
        <w:tc>
          <w:tcPr>
            <w:tcW w:w="996"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7A7C3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机构职能</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2EA94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主要职责</w:t>
            </w:r>
          </w:p>
        </w:tc>
        <w:tc>
          <w:tcPr>
            <w:tcW w:w="1563"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D0562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依据“三定”方案及职责调整情况确定的本部门最新工作职责、内设机构（办公地址、办公时间、联系方式）</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1B29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本级政府部门职能</w:t>
            </w:r>
          </w:p>
        </w:tc>
        <w:tc>
          <w:tcPr>
            <w:tcW w:w="70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8FF23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195C2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政工室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ABC64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9C5EB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2AB8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5F0E13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1F59E07">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5</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C805C98">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4FD3C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机构设置</w:t>
            </w:r>
          </w:p>
        </w:tc>
        <w:tc>
          <w:tcPr>
            <w:tcW w:w="1563"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2D3A243">
            <w:pPr>
              <w:rPr>
                <w:rFonts w:hint="eastAsia" w:ascii="宋体" w:hAnsi="宋体" w:eastAsia="宋体" w:cs="宋体"/>
                <w:i w:val="0"/>
                <w:caps w:val="0"/>
                <w:color w:val="000000"/>
                <w:spacing w:val="0"/>
                <w:kern w:val="0"/>
                <w:sz w:val="22"/>
                <w:szCs w:val="22"/>
                <w:lang w:val="en-US" w:eastAsia="zh-CN" w:bidi="ar"/>
              </w:rPr>
            </w:pP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5AFC831">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本级政府机构设置、办公地址、办公时间、联系方式等信息</w:t>
            </w:r>
          </w:p>
          <w:p w14:paraId="7F8E4FC5">
            <w:pPr>
              <w:rPr>
                <w:rFonts w:hint="eastAsia" w:ascii="宋体" w:hAnsi="宋体" w:eastAsia="宋体" w:cs="宋体"/>
                <w:i w:val="0"/>
                <w:caps w:val="0"/>
                <w:color w:val="000000"/>
                <w:spacing w:val="0"/>
                <w:kern w:val="0"/>
                <w:sz w:val="22"/>
                <w:szCs w:val="22"/>
                <w:lang w:val="en-US" w:eastAsia="zh-CN" w:bidi="ar"/>
              </w:rPr>
            </w:pPr>
          </w:p>
        </w:tc>
        <w:tc>
          <w:tcPr>
            <w:tcW w:w="7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E4C1CA">
            <w:pPr>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CFCD8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政工室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B74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F07AE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D1DC0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7B182F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04E0C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6</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FDCD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领导信息</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EEF3E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部门领导</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7E32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镇街、部门领导姓名、工作职务、工作分工等</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7743EF3">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本级政府负责人的姓名、现任职务职级、性别、民族、出生年月、学历学位、政治面貌、照片等</w:t>
            </w:r>
          </w:p>
          <w:p w14:paraId="71947F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43908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55775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政工室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5AFB4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E81B4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033B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5BA995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9340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7</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779A1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政府工作报告</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975BD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专题展示</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42261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政府工作报告执行措施、进展情况</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536FA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进展情况需包含：事项名称、进展及成效、进展状态、主办单位等信息</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80AE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决策公开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32437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刑警大队、交警大队</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67432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D5E22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A19B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32EA06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08DC5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8</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34D97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行政权力</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3C556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权责清单</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7F72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公开各部门权责清单</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9854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各部门职责与权限，包含：实施主体、相关法律依据、具体办理流程</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B3034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EA8F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法制大队</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027F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EBB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E01EE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1DA81A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54EAF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9</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DD998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重点领域公开</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1F443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行政执法公示专题展示</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FB27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公开行政执法事前、事后相关信息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C685E20">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行政执法职责、执法依据、执法程序、监督途径、执法类别、执法结论等信息</w:t>
            </w:r>
          </w:p>
          <w:p w14:paraId="79C4C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108E9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4FEC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法制大队</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779D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相关信息形成或变更之日起20个工作日内（行政许可、行政处罚、行政强制和其他对外管理服务事项相关信息的公开时限在做出决定之日起7个工作日内）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9C9B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48103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3FE144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AB8C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10</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BDA5D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招考录用</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07A9D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人事任免</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9CF4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公开人事任免</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8C81A2C">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人事任免信息</w:t>
            </w:r>
          </w:p>
          <w:p w14:paraId="09BAE9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E5F3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9D43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政工室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2AB1B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9BF9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74D05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73E5F5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408EA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11</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A624C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治安管理</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F9F4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治安管理</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2083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公开治安管理信息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0A17436">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本级政府部门行政许可的依据、条件、程序</w:t>
            </w:r>
          </w:p>
          <w:p w14:paraId="767C29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AAFED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执行公开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F9DD0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治安大队、户政科、外事科、各派出所等有关科室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14BF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342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42A2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221F8A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23EE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12</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E6147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公告公示</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10FC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公告公示</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BA75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公开各镇街、部门通知公告类信息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E80585D">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各类通知公告公示信息</w:t>
            </w:r>
          </w:p>
          <w:p w14:paraId="3C8275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9F21CD9">
            <w:pPr>
              <w:keepNext w:val="0"/>
              <w:keepLines w:val="0"/>
              <w:widowControl/>
              <w:suppressLineNumbers w:val="0"/>
              <w:spacing w:before="0" w:beforeAutospacing="0" w:after="0" w:afterAutospacing="0"/>
              <w:ind w:left="0" w:right="0"/>
              <w:jc w:val="left"/>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733AC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AC9C2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428E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B8E0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7D80E6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1D9B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13</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B9BB7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会议公开</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1C94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部门会议</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92D50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公开部门会议</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2C56211">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部门会议及解读</w:t>
            </w:r>
          </w:p>
          <w:p w14:paraId="7DCF77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FA6B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决策公开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9CFE6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166ED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BA78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B760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78F335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89CB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14</w:t>
            </w:r>
          </w:p>
        </w:tc>
        <w:tc>
          <w:tcPr>
            <w:tcW w:w="996"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54EBF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建议提案办理结果</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D14E1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建议提案办理总体情况和吸收采纳情况</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CA2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公开建议提案办理总体情况和吸收采纳情况</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FAB09FD">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建议提案办理的总体情况信息</w:t>
            </w:r>
          </w:p>
          <w:p w14:paraId="2BECD3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vMerge w:val="restart"/>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0063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结果公开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0B8A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940B8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9D54E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220A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50155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52B9059">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15</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4C2364F">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D5809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人大建议办理情况</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EB32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公开人大建议办理复文</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57B69BD">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人大代表的建议办理复文或摘要及建议原文</w:t>
            </w:r>
          </w:p>
          <w:p w14:paraId="624D4E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061090">
            <w:pPr>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E2A71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0D4B1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CD2DE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FB869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7988B4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FEA2311">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16</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7019614">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A7C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政协提案办理情况</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91F06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公开政协提案办理复文</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A8C7DC7">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政协委员提案的办理复文或摘要提案原文</w:t>
            </w:r>
          </w:p>
          <w:p w14:paraId="7B74E5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vMerge w:val="continue"/>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F557597">
            <w:pPr>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4317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D82BD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65208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1F42C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643FC6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315AA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17</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17D8B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落实情况公开</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4A32B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重大决策执行落实</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B1F0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公开政府工作报告、年度重点工作、民生实事项目等重大决策部署的执行情况信息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D16E748">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年度重大决策事项目录或明确重大决策事项范围，决策依据、决策草案</w:t>
            </w:r>
          </w:p>
          <w:p w14:paraId="50B3BF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806D4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执行公开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B817A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指挥中心秘书科、许可服务科、交警大队、经侦大队、刑警大队、户政科、外事科等有关科室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71A54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1DE04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924A8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1275A7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15E08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18</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B9DFA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“双随机、一公开”</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1C938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专题展示</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722C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公开随机抽查事项清单、抽查计划、抽查情况和结果等信息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25BF47D">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及时公开并公开本级政府部门随机抽查事项清单，清单要素包括抽查依据、对象、内容、方式、比例和频次等方面</w:t>
            </w:r>
          </w:p>
          <w:p w14:paraId="2DD561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BE46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25257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许可服务科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0FFAC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相关信息形成或变更之日起20个工作日内（行政许可、行政处罚、行政强制和其他对外管理服务事项相关信息的公开时限在做出决定之日起7个工作日内）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30AB7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E959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385417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3A55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19</w:t>
            </w:r>
          </w:p>
        </w:tc>
        <w:tc>
          <w:tcPr>
            <w:tcW w:w="996"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22176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组织管理</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48D6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政务公开组织领导</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B6842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公开各部门政务公开分管负责人、承担机构等信息</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4283A84">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本级政务公开领导小组并公开相关文件</w:t>
            </w:r>
          </w:p>
          <w:p w14:paraId="01036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B72F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AF57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2F0A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FBBF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3D5E8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2EF659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FDC8B70">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20</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E33AB15">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EE0B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政务公开工作推进</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25FF2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公开各部门年度政务公开工作实施方案及工作推进情况</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7B005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工作</w:t>
            </w:r>
            <w:r>
              <w:rPr>
                <w:rFonts w:hint="eastAsia" w:ascii="宋体" w:hAnsi="宋体" w:eastAsia="宋体" w:cs="宋体"/>
                <w:i w:val="0"/>
                <w:caps w:val="0"/>
                <w:color w:val="000000"/>
                <w:spacing w:val="0"/>
                <w:kern w:val="0"/>
                <w:sz w:val="22"/>
                <w:szCs w:val="22"/>
                <w:lang w:val="en-US" w:eastAsia="zh-CN" w:bidi="ar"/>
              </w:rPr>
              <w:t>措施、</w:t>
            </w:r>
            <w:r>
              <w:rPr>
                <w:rFonts w:hint="default" w:ascii="宋体" w:hAnsi="宋体" w:eastAsia="宋体" w:cs="宋体"/>
                <w:i w:val="0"/>
                <w:caps w:val="0"/>
                <w:color w:val="000000"/>
                <w:spacing w:val="0"/>
                <w:kern w:val="0"/>
                <w:sz w:val="22"/>
                <w:szCs w:val="22"/>
                <w:lang w:val="en-US" w:eastAsia="zh-CN" w:bidi="ar"/>
              </w:rPr>
              <w:t>实施方案及工作</w:t>
            </w:r>
            <w:r>
              <w:rPr>
                <w:rFonts w:hint="eastAsia" w:ascii="宋体" w:hAnsi="宋体" w:eastAsia="宋体" w:cs="宋体"/>
                <w:i w:val="0"/>
                <w:caps w:val="0"/>
                <w:color w:val="000000"/>
                <w:spacing w:val="0"/>
                <w:kern w:val="0"/>
                <w:sz w:val="22"/>
                <w:szCs w:val="22"/>
                <w:lang w:val="en-US" w:eastAsia="zh-CN" w:bidi="ar"/>
              </w:rPr>
              <w:t>进展</w:t>
            </w:r>
            <w:r>
              <w:rPr>
                <w:rFonts w:hint="default" w:ascii="宋体" w:hAnsi="宋体" w:eastAsia="宋体" w:cs="宋体"/>
                <w:i w:val="0"/>
                <w:caps w:val="0"/>
                <w:color w:val="000000"/>
                <w:spacing w:val="0"/>
                <w:kern w:val="0"/>
                <w:sz w:val="22"/>
                <w:szCs w:val="22"/>
                <w:lang w:val="en-US" w:eastAsia="zh-CN" w:bidi="ar"/>
              </w:rPr>
              <w:t>情况</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B4FB4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EAED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4968D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6D4D4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1CCEF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7C4EE0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2B09C785">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21</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81F6523">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581E6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政务公开工作培训</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21C42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公开政务公开培训计划、培训开展情况</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9570151">
            <w:pPr>
              <w:keepNext w:val="0"/>
              <w:keepLines w:val="0"/>
              <w:widowControl/>
              <w:suppressLineNumbers w:val="0"/>
              <w:jc w:val="left"/>
              <w:rPr>
                <w:rFonts w:hint="eastAsia"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公开年度培训计划，按照计划开展或参加政务公开业务培训情况信息，包含培训通知、培训报道等信息。</w:t>
            </w:r>
          </w:p>
          <w:p w14:paraId="79C81F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2CB1C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管理公开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3645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指挥中心等有关科室</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0D5A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AA9F0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90E7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6572C0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01AC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22</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03888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主动公开基本目录</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CF07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主动公开基本目录</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38C2C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公开各部门主动公开基本目录</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3B3C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部门主动公开基本目录格式要规范且定期更新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DC43D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服务公开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A3F5F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12D978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C89C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FEC5F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338F62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56C6EE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23</w:t>
            </w:r>
          </w:p>
        </w:tc>
        <w:tc>
          <w:tcPr>
            <w:tcW w:w="996" w:type="dxa"/>
            <w:vMerge w:val="restart"/>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5351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基层政务公开标准化规范化工作</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E851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工作推进</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520D4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公开政务公开工作情况报告</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8FCD9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w:t>
            </w:r>
            <w:r>
              <w:rPr>
                <w:rFonts w:hint="default" w:ascii="宋体" w:hAnsi="宋体" w:eastAsia="宋体" w:cs="宋体"/>
                <w:i w:val="0"/>
                <w:caps w:val="0"/>
                <w:color w:val="000000"/>
                <w:spacing w:val="0"/>
                <w:kern w:val="0"/>
                <w:sz w:val="22"/>
                <w:szCs w:val="22"/>
                <w:lang w:val="en-US" w:eastAsia="zh-CN" w:bidi="ar"/>
              </w:rPr>
              <w:t>政务公开工作情况报告</w:t>
            </w:r>
            <w:r>
              <w:rPr>
                <w:rFonts w:hint="eastAsia" w:ascii="宋体" w:hAnsi="宋体" w:eastAsia="宋体" w:cs="宋体"/>
                <w:i w:val="0"/>
                <w:caps w:val="0"/>
                <w:color w:val="000000"/>
                <w:spacing w:val="0"/>
                <w:kern w:val="0"/>
                <w:sz w:val="22"/>
                <w:szCs w:val="22"/>
                <w:lang w:val="en-US" w:eastAsia="zh-CN" w:bidi="ar"/>
              </w:rPr>
              <w:t>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589F293">
            <w:pPr>
              <w:keepNext w:val="0"/>
              <w:keepLines w:val="0"/>
              <w:widowControl/>
              <w:suppressLineNumbers w:val="0"/>
              <w:spacing w:before="0" w:beforeAutospacing="0" w:after="0" w:afterAutospacing="0"/>
              <w:ind w:left="0" w:right="0"/>
              <w:jc w:val="left"/>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1D14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局属有关单位</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53B4D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5964E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DF222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5D1425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92770F9">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24</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B5E76C6">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A63C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区级政务公开标准事项目录</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92B1E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w:t>
            </w:r>
            <w:r>
              <w:rPr>
                <w:rFonts w:hint="eastAsia" w:ascii="宋体" w:hAnsi="宋体" w:eastAsia="宋体" w:cs="宋体"/>
                <w:i w:val="0"/>
                <w:caps w:val="0"/>
                <w:color w:val="000000"/>
                <w:spacing w:val="0"/>
                <w:kern w:val="0"/>
                <w:sz w:val="22"/>
                <w:szCs w:val="22"/>
                <w:lang w:val="en-US" w:eastAsia="zh-CN" w:bidi="ar"/>
              </w:rPr>
              <w:t>县</w:t>
            </w:r>
            <w:r>
              <w:rPr>
                <w:rFonts w:hint="default" w:ascii="宋体" w:hAnsi="宋体" w:eastAsia="宋体" w:cs="宋体"/>
                <w:i w:val="0"/>
                <w:caps w:val="0"/>
                <w:color w:val="000000"/>
                <w:spacing w:val="0"/>
                <w:kern w:val="0"/>
                <w:sz w:val="22"/>
                <w:szCs w:val="22"/>
                <w:lang w:val="en-US" w:eastAsia="zh-CN" w:bidi="ar"/>
              </w:rPr>
              <w:t>局户政管理领域基层政务公开标准目录</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10B5A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部门主动公开县</w:t>
            </w:r>
            <w:r>
              <w:rPr>
                <w:rFonts w:hint="default" w:ascii="宋体" w:hAnsi="宋体" w:eastAsia="宋体" w:cs="宋体"/>
                <w:i w:val="0"/>
                <w:caps w:val="0"/>
                <w:color w:val="000000"/>
                <w:spacing w:val="0"/>
                <w:kern w:val="0"/>
                <w:sz w:val="22"/>
                <w:szCs w:val="22"/>
                <w:lang w:val="en-US" w:eastAsia="zh-CN" w:bidi="ar"/>
              </w:rPr>
              <w:t>局户政管理领域基层政务公开标准目录</w:t>
            </w:r>
            <w:r>
              <w:rPr>
                <w:rFonts w:hint="eastAsia" w:ascii="宋体" w:hAnsi="宋体" w:eastAsia="宋体" w:cs="宋体"/>
                <w:i w:val="0"/>
                <w:caps w:val="0"/>
                <w:color w:val="000000"/>
                <w:spacing w:val="0"/>
                <w:kern w:val="0"/>
                <w:sz w:val="22"/>
                <w:szCs w:val="22"/>
                <w:lang w:val="en-US" w:eastAsia="zh-CN" w:bidi="ar"/>
              </w:rPr>
              <w:t>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5E43D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服务公开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4BB0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户政科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6AA8D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相关信息形成或变更之日起20个工作日内</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8E1A1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83D54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69F5E50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11043FC1">
            <w:pPr>
              <w:jc w:val="center"/>
              <w:rPr>
                <w:rFonts w:hint="default" w:ascii="Times New Roman" w:hAnsi="Times New Roman" w:eastAsia="微软雅黑" w:cs="Times New Roman"/>
                <w:i w:val="0"/>
                <w:iCs w:val="0"/>
                <w:caps w:val="0"/>
                <w:color w:val="333333"/>
                <w:spacing w:val="0"/>
                <w:sz w:val="21"/>
                <w:szCs w:val="21"/>
                <w:lang w:val="en-US" w:eastAsia="zh-CN"/>
              </w:rPr>
            </w:pPr>
            <w:r>
              <w:rPr>
                <w:rFonts w:hint="default" w:ascii="Times New Roman" w:hAnsi="Times New Roman" w:eastAsia="微软雅黑" w:cs="Times New Roman"/>
                <w:i w:val="0"/>
                <w:iCs w:val="0"/>
                <w:caps w:val="0"/>
                <w:color w:val="333333"/>
                <w:spacing w:val="0"/>
                <w:sz w:val="21"/>
                <w:szCs w:val="21"/>
                <w:lang w:val="en-US" w:eastAsia="zh-CN"/>
              </w:rPr>
              <w:t>25</w:t>
            </w:r>
          </w:p>
        </w:tc>
        <w:tc>
          <w:tcPr>
            <w:tcW w:w="996" w:type="dxa"/>
            <w:vMerge w:val="continue"/>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91ECD3D">
            <w:pPr>
              <w:rPr>
                <w:rFonts w:hint="eastAsia" w:ascii="宋体" w:hAnsi="宋体" w:eastAsia="宋体" w:cs="宋体"/>
                <w:i w:val="0"/>
                <w:caps w:val="0"/>
                <w:color w:val="000000"/>
                <w:spacing w:val="0"/>
                <w:kern w:val="0"/>
                <w:sz w:val="22"/>
                <w:szCs w:val="22"/>
                <w:lang w:val="en-US" w:eastAsia="zh-CN" w:bidi="ar"/>
              </w:rPr>
            </w:pP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E6A1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经验做法</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C6FF9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公开政务工作工作做法</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869D0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w:t>
            </w:r>
            <w:r>
              <w:rPr>
                <w:rFonts w:hint="default" w:ascii="宋体" w:hAnsi="宋体" w:eastAsia="宋体" w:cs="宋体"/>
                <w:i w:val="0"/>
                <w:caps w:val="0"/>
                <w:color w:val="000000"/>
                <w:spacing w:val="0"/>
                <w:kern w:val="0"/>
                <w:sz w:val="22"/>
                <w:szCs w:val="22"/>
                <w:lang w:val="en-US" w:eastAsia="zh-CN" w:bidi="ar"/>
              </w:rPr>
              <w:t>政务工作做法</w:t>
            </w:r>
            <w:r>
              <w:rPr>
                <w:rFonts w:hint="eastAsia" w:ascii="宋体" w:hAnsi="宋体" w:eastAsia="宋体" w:cs="宋体"/>
                <w:i w:val="0"/>
                <w:caps w:val="0"/>
                <w:color w:val="000000"/>
                <w:spacing w:val="0"/>
                <w:kern w:val="0"/>
                <w:sz w:val="22"/>
                <w:szCs w:val="22"/>
                <w:lang w:val="en-US" w:eastAsia="zh-CN" w:bidi="ar"/>
              </w:rPr>
              <w:t>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B513BBF">
            <w:pPr>
              <w:keepNext w:val="0"/>
              <w:keepLines w:val="0"/>
              <w:widowControl/>
              <w:suppressLineNumbers w:val="0"/>
              <w:spacing w:before="0" w:beforeAutospacing="0" w:after="0" w:afterAutospacing="0"/>
              <w:ind w:left="0" w:right="0"/>
              <w:jc w:val="left"/>
              <w:rPr>
                <w:rFonts w:hint="eastAsia" w:ascii="宋体" w:hAnsi="宋体" w:eastAsia="宋体" w:cs="宋体"/>
                <w:i w:val="0"/>
                <w:caps w:val="0"/>
                <w:color w:val="000000"/>
                <w:spacing w:val="0"/>
                <w:kern w:val="0"/>
                <w:sz w:val="22"/>
                <w:szCs w:val="22"/>
                <w:lang w:val="en-US" w:eastAsia="zh-CN" w:bidi="ar"/>
              </w:rPr>
            </w:pP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6B80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局属有关单位</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A829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动态更新</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91AEE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D700D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13953C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45329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26</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36E03C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政府信息公开指南</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5B3C8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政府信息公开指南</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BF4C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公开政府信息公开指南</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CE071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w:t>
            </w:r>
            <w:r>
              <w:rPr>
                <w:rFonts w:hint="default" w:ascii="宋体" w:hAnsi="宋体" w:eastAsia="宋体" w:cs="宋体"/>
                <w:i w:val="0"/>
                <w:caps w:val="0"/>
                <w:color w:val="000000"/>
                <w:spacing w:val="0"/>
                <w:kern w:val="0"/>
                <w:sz w:val="22"/>
                <w:szCs w:val="22"/>
                <w:lang w:val="en-US" w:eastAsia="zh-CN" w:bidi="ar"/>
              </w:rPr>
              <w:t>政府信息公开指南</w:t>
            </w:r>
            <w:r>
              <w:rPr>
                <w:rFonts w:hint="eastAsia" w:ascii="宋体" w:hAnsi="宋体" w:eastAsia="宋体" w:cs="宋体"/>
                <w:i w:val="0"/>
                <w:caps w:val="0"/>
                <w:color w:val="000000"/>
                <w:spacing w:val="0"/>
                <w:kern w:val="0"/>
                <w:sz w:val="22"/>
                <w:szCs w:val="22"/>
                <w:lang w:val="en-US" w:eastAsia="zh-CN" w:bidi="ar"/>
              </w:rPr>
              <w:t>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9BB6E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服务公开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4A99B8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E3DA0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动态更新</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1F3ED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B58D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r w14:paraId="28E864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5" w:hRule="atLeast"/>
        </w:trPr>
        <w:tc>
          <w:tcPr>
            <w:tcW w:w="564"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782C0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Times New Roman" w:hAnsi="Times New Roman" w:eastAsia="方正楷体简体" w:cs="Times New Roman"/>
                <w:i w:val="0"/>
                <w:iCs w:val="0"/>
                <w:caps w:val="0"/>
                <w:color w:val="333333"/>
                <w:spacing w:val="0"/>
                <w:sz w:val="21"/>
                <w:szCs w:val="21"/>
                <w:lang w:val="en-US" w:eastAsia="zh-CN"/>
              </w:rPr>
            </w:pPr>
            <w:r>
              <w:rPr>
                <w:rFonts w:hint="default" w:ascii="Times New Roman" w:hAnsi="Times New Roman" w:eastAsia="方正楷体简体" w:cs="Times New Roman"/>
                <w:i w:val="0"/>
                <w:iCs w:val="0"/>
                <w:caps w:val="0"/>
                <w:color w:val="333333"/>
                <w:spacing w:val="0"/>
                <w:sz w:val="21"/>
                <w:szCs w:val="21"/>
                <w:lang w:val="en-US" w:eastAsia="zh-CN"/>
              </w:rPr>
              <w:t>27</w:t>
            </w:r>
          </w:p>
        </w:tc>
        <w:tc>
          <w:tcPr>
            <w:tcW w:w="996" w:type="dxa"/>
            <w:tcBorders>
              <w:top w:val="nil"/>
              <w:left w:val="single" w:color="auto" w:sz="6" w:space="0"/>
              <w:bottom w:val="single" w:color="auto" w:sz="6" w:space="0"/>
              <w:right w:val="single" w:color="auto" w:sz="6" w:space="0"/>
            </w:tcBorders>
            <w:shd w:val="clear" w:color="auto" w:fill="FFFFFF"/>
            <w:tcMar>
              <w:top w:w="15" w:type="dxa"/>
              <w:left w:w="15" w:type="dxa"/>
              <w:right w:w="15" w:type="dxa"/>
            </w:tcMar>
            <w:vAlign w:val="center"/>
          </w:tcPr>
          <w:p w14:paraId="670791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政府信息公开年报</w:t>
            </w:r>
          </w:p>
        </w:tc>
        <w:tc>
          <w:tcPr>
            <w:tcW w:w="1287"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8A146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政府信息公开年报</w:t>
            </w:r>
          </w:p>
        </w:tc>
        <w:tc>
          <w:tcPr>
            <w:tcW w:w="1563"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65B7FD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公开政府信息公开年报</w:t>
            </w:r>
          </w:p>
        </w:tc>
        <w:tc>
          <w:tcPr>
            <w:tcW w:w="3559"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007A3B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eastAsia" w:ascii="宋体" w:hAnsi="宋体" w:eastAsia="宋体" w:cs="宋体"/>
                <w:i w:val="0"/>
                <w:caps w:val="0"/>
                <w:color w:val="000000"/>
                <w:spacing w:val="0"/>
                <w:kern w:val="0"/>
                <w:sz w:val="22"/>
                <w:szCs w:val="22"/>
                <w:lang w:val="en-US" w:eastAsia="zh-CN" w:bidi="ar"/>
              </w:rPr>
              <w:t>部门主动公开</w:t>
            </w:r>
            <w:r>
              <w:rPr>
                <w:rFonts w:hint="default" w:ascii="宋体" w:hAnsi="宋体" w:eastAsia="宋体" w:cs="宋体"/>
                <w:i w:val="0"/>
                <w:caps w:val="0"/>
                <w:color w:val="000000"/>
                <w:spacing w:val="0"/>
                <w:kern w:val="0"/>
                <w:sz w:val="22"/>
                <w:szCs w:val="22"/>
                <w:lang w:val="en-US" w:eastAsia="zh-CN" w:bidi="ar"/>
              </w:rPr>
              <w:t>政府信息公开年报</w:t>
            </w:r>
            <w:r>
              <w:rPr>
                <w:rFonts w:hint="eastAsia" w:ascii="宋体" w:hAnsi="宋体" w:eastAsia="宋体" w:cs="宋体"/>
                <w:i w:val="0"/>
                <w:caps w:val="0"/>
                <w:color w:val="000000"/>
                <w:spacing w:val="0"/>
                <w:kern w:val="0"/>
                <w:sz w:val="22"/>
                <w:szCs w:val="22"/>
                <w:lang w:val="en-US" w:eastAsia="zh-CN" w:bidi="ar"/>
              </w:rPr>
              <w:t>格式要规范且定期更新</w:t>
            </w:r>
          </w:p>
        </w:tc>
        <w:tc>
          <w:tcPr>
            <w:tcW w:w="700"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715440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执行公开</w:t>
            </w:r>
          </w:p>
        </w:tc>
        <w:tc>
          <w:tcPr>
            <w:tcW w:w="155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4A02E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指挥中心秘书科</w:t>
            </w:r>
          </w:p>
        </w:tc>
        <w:tc>
          <w:tcPr>
            <w:tcW w:w="1582"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39D70F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按照县政府安排公开</w:t>
            </w:r>
          </w:p>
        </w:tc>
        <w:tc>
          <w:tcPr>
            <w:tcW w:w="1595"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24FB31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政府网站</w:t>
            </w:r>
          </w:p>
        </w:tc>
        <w:tc>
          <w:tcPr>
            <w:tcW w:w="1514" w:type="dxa"/>
            <w:tcBorders>
              <w:top w:val="nil"/>
              <w:left w:val="nil"/>
              <w:bottom w:val="single" w:color="auto" w:sz="6" w:space="0"/>
              <w:right w:val="single" w:color="auto" w:sz="6" w:space="0"/>
            </w:tcBorders>
            <w:shd w:val="clear" w:color="auto" w:fill="FFFFFF"/>
            <w:tcMar>
              <w:top w:w="15" w:type="dxa"/>
              <w:left w:w="15" w:type="dxa"/>
              <w:right w:w="15" w:type="dxa"/>
            </w:tcMar>
            <w:vAlign w:val="center"/>
          </w:tcPr>
          <w:p w14:paraId="582719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center"/>
              <w:rPr>
                <w:rFonts w:hint="default" w:ascii="宋体" w:hAnsi="宋体" w:eastAsia="宋体" w:cs="宋体"/>
                <w:i w:val="0"/>
                <w:caps w:val="0"/>
                <w:color w:val="000000"/>
                <w:spacing w:val="0"/>
                <w:kern w:val="0"/>
                <w:sz w:val="22"/>
                <w:szCs w:val="22"/>
                <w:lang w:val="en-US" w:eastAsia="zh-CN" w:bidi="ar"/>
              </w:rPr>
            </w:pPr>
            <w:r>
              <w:rPr>
                <w:rFonts w:hint="default" w:ascii="宋体" w:hAnsi="宋体" w:eastAsia="宋体" w:cs="宋体"/>
                <w:i w:val="0"/>
                <w:caps w:val="0"/>
                <w:color w:val="000000"/>
                <w:spacing w:val="0"/>
                <w:kern w:val="0"/>
                <w:sz w:val="22"/>
                <w:szCs w:val="22"/>
                <w:lang w:val="en-US" w:eastAsia="zh-CN" w:bidi="ar"/>
              </w:rPr>
              <w:t>全社会</w:t>
            </w:r>
          </w:p>
        </w:tc>
      </w:tr>
    </w:tbl>
    <w:p w14:paraId="47ADCEC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763AAD-313F-44B4-8A7E-2B56D1D73E3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E061DE94-6462-4B4D-A2DE-EBBFE4B795EC}"/>
  </w:font>
  <w:font w:name="方正小标宋简体">
    <w:panose1 w:val="02000000000000000000"/>
    <w:charset w:val="86"/>
    <w:family w:val="auto"/>
    <w:pitch w:val="default"/>
    <w:sig w:usb0="00000001" w:usb1="080E0000" w:usb2="00000000" w:usb3="00000000" w:csb0="00040000" w:csb1="00000000"/>
    <w:embedRegular r:id="rId3" w:fontKey="{E039FE7E-F3ED-439A-8126-A86E6B61D4A5}"/>
  </w:font>
  <w:font w:name="方正楷体简体">
    <w:altName w:val="楷体_GB2312"/>
    <w:panose1 w:val="00000000000000000000"/>
    <w:charset w:val="00"/>
    <w:family w:val="auto"/>
    <w:pitch w:val="default"/>
    <w:sig w:usb0="00000000" w:usb1="00000000" w:usb2="00000000" w:usb3="00000000" w:csb0="00000000" w:csb1="00000000"/>
    <w:embedRegular r:id="rId4" w:fontKey="{F533D249-BAA2-4F9E-9FC8-E118B60E6425}"/>
  </w:font>
  <w:font w:name="微软雅黑">
    <w:panose1 w:val="020B0503020204020204"/>
    <w:charset w:val="86"/>
    <w:family w:val="auto"/>
    <w:pitch w:val="default"/>
    <w:sig w:usb0="80000287" w:usb1="280F3C52" w:usb2="00000016" w:usb3="00000000" w:csb0="0004001F" w:csb1="00000000"/>
    <w:embedRegular r:id="rId5" w:fontKey="{FED3A0B4-756A-423A-928F-73DAFCA3CCB2}"/>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ZjQxMWI5MzAyY2VkYjFiYjA1YjUyNTEyZjdhNTEifQ=="/>
  </w:docVars>
  <w:rsids>
    <w:rsidRoot w:val="70BD24CE"/>
    <w:rsid w:val="31B81A1E"/>
    <w:rsid w:val="70BD24CE"/>
    <w:rsid w:val="7EA64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2615</Words>
  <Characters>2661</Characters>
  <Lines>0</Lines>
  <Paragraphs>0</Paragraphs>
  <TotalTime>0</TotalTime>
  <ScaleCrop>false</ScaleCrop>
  <LinksUpToDate>false</LinksUpToDate>
  <CharactersWithSpaces>2661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2023-11-01T06:26:00Z</dcterms:created>
  <dc:creator>华美7238578</dc:creator>
  <cp:lastModifiedBy>华美7238578</cp:lastModifiedBy>
  <dcterms:modified xsi:type="dcterms:W3CDTF">2024-11-08T09:07:03Z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90FA573481644B66A7D86275177DF301_13</vt:lpwstr>
  </property>
</Properties>
</file>