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4C2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lang w:eastAsia="zh-CN"/>
        </w:rPr>
        <w:t>汶上县中都街道办事处</w:t>
      </w:r>
      <w:r>
        <w:rPr>
          <w:rFonts w:hint="eastAsia" w:ascii="方正小标宋_GBK" w:hAnsi="方正小标宋_GBK" w:eastAsia="方正小标宋_GBK" w:cs="方正小标宋_GBK"/>
          <w:b/>
          <w:color w:val="000000"/>
          <w:sz w:val="44"/>
          <w:szCs w:val="44"/>
        </w:rPr>
        <w:t>202</w:t>
      </w:r>
      <w:r>
        <w:rPr>
          <w:rFonts w:hint="eastAsia" w:ascii="方正小标宋_GBK" w:hAnsi="方正小标宋_GBK" w:eastAsia="方正小标宋_GBK" w:cs="方正小标宋_GBK"/>
          <w:b/>
          <w:color w:val="000000"/>
          <w:sz w:val="44"/>
          <w:szCs w:val="44"/>
          <w:lang w:val="en-US" w:eastAsia="zh-CN"/>
        </w:rPr>
        <w:t>4</w:t>
      </w:r>
      <w:r>
        <w:rPr>
          <w:rFonts w:hint="eastAsia" w:ascii="方正小标宋_GBK" w:hAnsi="方正小标宋_GBK" w:eastAsia="方正小标宋_GBK" w:cs="方正小标宋_GBK"/>
          <w:b/>
          <w:color w:val="000000"/>
          <w:sz w:val="44"/>
          <w:szCs w:val="44"/>
        </w:rPr>
        <w:t>年</w:t>
      </w:r>
    </w:p>
    <w:p w14:paraId="23BE3E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b/>
          <w:color w:val="000000"/>
          <w:sz w:val="44"/>
          <w:szCs w:val="44"/>
        </w:rPr>
        <w:t>政府信息公开工作年度报告</w:t>
      </w:r>
    </w:p>
    <w:p w14:paraId="2AD097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14:paraId="26BAA7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sz w:val="32"/>
          <w:szCs w:val="32"/>
        </w:rPr>
      </w:pPr>
      <w:r>
        <w:rPr>
          <w:rFonts w:hint="eastAsia" w:ascii="Times New Roman" w:hAnsi="Times New Roman" w:eastAsia="国标仿宋-GB/T 2312" w:cs="国标仿宋-GB/T 2312"/>
          <w:i w:val="0"/>
          <w:iCs w:val="0"/>
          <w:caps w:val="0"/>
          <w:color w:val="000000"/>
          <w:spacing w:val="0"/>
          <w:sz w:val="32"/>
          <w:szCs w:val="32"/>
        </w:rPr>
        <w:t>本报告由中都街道办事处按照《中华人民共和国政府信息公开条例》（以下简称《条例》）和《中华人民共和国政府信息公开工作年度报告格式》（国办公开办函〔2021〕30号）要求编制。</w:t>
      </w:r>
    </w:p>
    <w:p w14:paraId="0EB2F6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sz w:val="32"/>
          <w:szCs w:val="32"/>
        </w:rPr>
      </w:pPr>
      <w:r>
        <w:rPr>
          <w:rFonts w:hint="eastAsia" w:ascii="Times New Roman" w:hAnsi="Times New Roman" w:eastAsia="国标仿宋-GB/T 2312" w:cs="国标仿宋-GB/T 2312"/>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927BD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sz w:val="32"/>
          <w:szCs w:val="32"/>
        </w:rPr>
      </w:pPr>
      <w:r>
        <w:rPr>
          <w:rFonts w:hint="eastAsia" w:ascii="Times New Roman" w:hAnsi="Times New Roman" w:eastAsia="国标仿宋-GB/T 2312" w:cs="国标仿宋-GB/T 2312"/>
          <w:i w:val="0"/>
          <w:iCs w:val="0"/>
          <w:caps w:val="0"/>
          <w:color w:val="000000"/>
          <w:spacing w:val="0"/>
          <w:sz w:val="32"/>
          <w:szCs w:val="32"/>
        </w:rPr>
        <w:t>本报告所列数据的统计期限自202</w:t>
      </w:r>
      <w:r>
        <w:rPr>
          <w:rFonts w:hint="eastAsia" w:ascii="Times New Roman" w:hAnsi="Times New Roman" w:eastAsia="国标仿宋-GB/T 2312" w:cs="国标仿宋-GB/T 2312"/>
          <w:i w:val="0"/>
          <w:iCs w:val="0"/>
          <w:caps w:val="0"/>
          <w:color w:val="000000"/>
          <w:spacing w:val="0"/>
          <w:sz w:val="32"/>
          <w:szCs w:val="32"/>
          <w:lang w:val="en-US" w:eastAsia="zh-CN"/>
        </w:rPr>
        <w:t>4</w:t>
      </w:r>
      <w:r>
        <w:rPr>
          <w:rFonts w:hint="eastAsia" w:ascii="Times New Roman" w:hAnsi="Times New Roman" w:eastAsia="国标仿宋-GB/T 2312" w:cs="国标仿宋-GB/T 2312"/>
          <w:i w:val="0"/>
          <w:iCs w:val="0"/>
          <w:caps w:val="0"/>
          <w:color w:val="000000"/>
          <w:spacing w:val="0"/>
          <w:sz w:val="32"/>
          <w:szCs w:val="32"/>
        </w:rPr>
        <w:t>年1月1日起至202</w:t>
      </w:r>
      <w:r>
        <w:rPr>
          <w:rFonts w:hint="eastAsia" w:ascii="Times New Roman" w:hAnsi="Times New Roman" w:eastAsia="国标仿宋-GB/T 2312" w:cs="国标仿宋-GB/T 2312"/>
          <w:i w:val="0"/>
          <w:iCs w:val="0"/>
          <w:caps w:val="0"/>
          <w:color w:val="000000"/>
          <w:spacing w:val="0"/>
          <w:sz w:val="32"/>
          <w:szCs w:val="32"/>
          <w:lang w:val="en-US" w:eastAsia="zh-CN"/>
        </w:rPr>
        <w:t>4</w:t>
      </w:r>
      <w:r>
        <w:rPr>
          <w:rFonts w:hint="eastAsia" w:ascii="Times New Roman" w:hAnsi="Times New Roman" w:eastAsia="国标仿宋-GB/T 2312" w:cs="国标仿宋-GB/T 2312"/>
          <w:i w:val="0"/>
          <w:iCs w:val="0"/>
          <w:caps w:val="0"/>
          <w:color w:val="000000"/>
          <w:spacing w:val="0"/>
          <w:sz w:val="32"/>
          <w:szCs w:val="32"/>
        </w:rPr>
        <w:t>年12月31日止。本报告电子版可在“中国·汶上”政府门户网站（http://www.wenshang.gov.cn/）查阅或下载。如对本报告有疑问，请与中都街道办事处联系（地址：汶上县圣泽大街2588-10号，联系电话：0537-658071</w:t>
      </w:r>
      <w:r>
        <w:rPr>
          <w:rFonts w:hint="eastAsia" w:ascii="Times New Roman" w:hAnsi="Times New Roman" w:eastAsia="国标仿宋-GB/T 2312" w:cs="国标仿宋-GB/T 2312"/>
          <w:i w:val="0"/>
          <w:iCs w:val="0"/>
          <w:caps w:val="0"/>
          <w:color w:val="000000"/>
          <w:spacing w:val="0"/>
          <w:sz w:val="32"/>
          <w:szCs w:val="32"/>
          <w:lang w:val="en-US" w:eastAsia="zh-CN"/>
        </w:rPr>
        <w:t>1</w:t>
      </w:r>
      <w:r>
        <w:rPr>
          <w:rFonts w:hint="eastAsia" w:ascii="Times New Roman" w:hAnsi="Times New Roman" w:eastAsia="国标仿宋-GB/T 2312" w:cs="国标仿宋-GB/T 2312"/>
          <w:i w:val="0"/>
          <w:iCs w:val="0"/>
          <w:caps w:val="0"/>
          <w:color w:val="000000"/>
          <w:spacing w:val="0"/>
          <w:sz w:val="32"/>
          <w:szCs w:val="32"/>
        </w:rPr>
        <w:t>）。</w:t>
      </w:r>
    </w:p>
    <w:p w14:paraId="54A120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国标黑体" w:hAnsi="国标黑体" w:eastAsia="国标黑体" w:cs="国标黑体"/>
          <w:i w:val="0"/>
          <w:iCs w:val="0"/>
          <w:caps w:val="0"/>
          <w:color w:val="000000"/>
          <w:spacing w:val="0"/>
          <w:sz w:val="32"/>
          <w:szCs w:val="32"/>
        </w:rPr>
      </w:pPr>
      <w:r>
        <w:rPr>
          <w:rFonts w:hint="eastAsia" w:ascii="国标黑体" w:hAnsi="国标黑体" w:eastAsia="国标黑体" w:cs="国标黑体"/>
          <w:i w:val="0"/>
          <w:iCs w:val="0"/>
          <w:caps w:val="0"/>
          <w:color w:val="000000"/>
          <w:spacing w:val="0"/>
          <w:sz w:val="32"/>
          <w:szCs w:val="32"/>
        </w:rPr>
        <w:t>一、总体情况</w:t>
      </w:r>
    </w:p>
    <w:p w14:paraId="77B6D2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both"/>
        <w:textAlignment w:val="auto"/>
        <w:rPr>
          <w:rFonts w:hint="eastAsia" w:ascii="Times New Roman" w:hAnsi="Times New Roman" w:eastAsia="国标仿宋-GB/T 2312" w:cs="国标仿宋-GB/T 2312"/>
          <w:i w:val="0"/>
          <w:iCs w:val="0"/>
          <w:caps w:val="0"/>
          <w:color w:val="000000"/>
          <w:spacing w:val="0"/>
          <w:sz w:val="32"/>
          <w:szCs w:val="32"/>
        </w:rPr>
      </w:pPr>
      <w:r>
        <w:rPr>
          <w:rFonts w:hint="eastAsia" w:ascii="Times New Roman" w:hAnsi="Times New Roman" w:eastAsia="国标仿宋-GB/T 2312" w:cs="国标仿宋-GB/T 2312"/>
          <w:i w:val="0"/>
          <w:iCs w:val="0"/>
          <w:caps w:val="0"/>
          <w:color w:val="000000"/>
          <w:spacing w:val="0"/>
          <w:sz w:val="32"/>
          <w:szCs w:val="32"/>
        </w:rPr>
        <w:t>202</w:t>
      </w:r>
      <w:r>
        <w:rPr>
          <w:rFonts w:hint="eastAsia" w:ascii="Times New Roman" w:hAnsi="Times New Roman" w:eastAsia="国标仿宋-GB/T 2312" w:cs="国标仿宋-GB/T 2312"/>
          <w:i w:val="0"/>
          <w:iCs w:val="0"/>
          <w:caps w:val="0"/>
          <w:color w:val="000000"/>
          <w:spacing w:val="0"/>
          <w:sz w:val="32"/>
          <w:szCs w:val="32"/>
          <w:lang w:val="en-US" w:eastAsia="zh-CN"/>
        </w:rPr>
        <w:t>4</w:t>
      </w:r>
      <w:r>
        <w:rPr>
          <w:rFonts w:hint="eastAsia" w:ascii="Times New Roman" w:hAnsi="Times New Roman" w:eastAsia="国标仿宋-GB/T 2312" w:cs="国标仿宋-GB/T 2312"/>
          <w:i w:val="0"/>
          <w:iCs w:val="0"/>
          <w:caps w:val="0"/>
          <w:color w:val="000000"/>
          <w:spacing w:val="0"/>
          <w:sz w:val="32"/>
          <w:szCs w:val="32"/>
        </w:rPr>
        <w:t>年度</w:t>
      </w:r>
      <w:r>
        <w:rPr>
          <w:rFonts w:hint="eastAsia" w:ascii="Times New Roman" w:hAnsi="Times New Roman" w:eastAsia="国标仿宋-GB/T 2312" w:cs="国标仿宋-GB/T 2312"/>
          <w:i w:val="0"/>
          <w:iCs w:val="0"/>
          <w:caps w:val="0"/>
          <w:color w:val="000000"/>
          <w:spacing w:val="0"/>
          <w:sz w:val="32"/>
          <w:szCs w:val="32"/>
          <w:lang w:eastAsia="zh-CN"/>
        </w:rPr>
        <w:t>，</w:t>
      </w:r>
      <w:r>
        <w:rPr>
          <w:rFonts w:hint="eastAsia" w:ascii="Times New Roman" w:hAnsi="Times New Roman" w:eastAsia="国标仿宋-GB/T 2312" w:cs="国标仿宋-GB/T 2312"/>
          <w:i w:val="0"/>
          <w:iCs w:val="0"/>
          <w:caps w:val="0"/>
          <w:color w:val="000000"/>
          <w:spacing w:val="0"/>
          <w:sz w:val="32"/>
          <w:szCs w:val="32"/>
        </w:rPr>
        <w:t>在县委、县政府的正确领导下，街道全面贯彻落实《中华人民共和国政府信息公开条例》和省市县关于基层政务公开工作</w:t>
      </w:r>
      <w:r>
        <w:rPr>
          <w:rFonts w:hint="eastAsia" w:ascii="Times New Roman" w:hAnsi="Times New Roman" w:eastAsia="国标仿宋-GB/T 2312" w:cs="国标仿宋-GB/T 2312"/>
          <w:i w:val="0"/>
          <w:iCs w:val="0"/>
          <w:caps w:val="0"/>
          <w:color w:val="000000"/>
          <w:spacing w:val="0"/>
          <w:sz w:val="32"/>
          <w:szCs w:val="32"/>
          <w:lang w:eastAsia="zh-CN"/>
        </w:rPr>
        <w:t>的</w:t>
      </w:r>
      <w:r>
        <w:rPr>
          <w:rFonts w:hint="eastAsia" w:ascii="Times New Roman" w:hAnsi="Times New Roman" w:eastAsia="国标仿宋-GB/T 2312" w:cs="国标仿宋-GB/T 2312"/>
          <w:i w:val="0"/>
          <w:iCs w:val="0"/>
          <w:caps w:val="0"/>
          <w:color w:val="000000"/>
          <w:spacing w:val="0"/>
          <w:sz w:val="32"/>
          <w:szCs w:val="32"/>
        </w:rPr>
        <w:t>规定和安排部署，全面贯彻党的二十大及二十届二中、三中全会精神，紧紧围绕中心工作，立足街道实际</w:t>
      </w:r>
      <w:r>
        <w:rPr>
          <w:rFonts w:hint="eastAsia" w:ascii="Times New Roman" w:hAnsi="Times New Roman" w:eastAsia="国标仿宋-GB/T 2312" w:cs="国标仿宋-GB/T 2312"/>
          <w:i w:val="0"/>
          <w:iCs w:val="0"/>
          <w:caps w:val="0"/>
          <w:color w:val="000000"/>
          <w:spacing w:val="0"/>
          <w:sz w:val="32"/>
          <w:szCs w:val="32"/>
          <w:lang w:eastAsia="zh-CN"/>
        </w:rPr>
        <w:t>，</w:t>
      </w:r>
      <w:r>
        <w:rPr>
          <w:rFonts w:hint="eastAsia" w:ascii="Times New Roman" w:hAnsi="Times New Roman" w:eastAsia="国标仿宋-GB/T 2312" w:cs="国标仿宋-GB/T 2312"/>
          <w:i w:val="0"/>
          <w:iCs w:val="0"/>
          <w:caps w:val="0"/>
          <w:color w:val="000000"/>
          <w:spacing w:val="0"/>
          <w:sz w:val="32"/>
          <w:szCs w:val="32"/>
        </w:rPr>
        <w:t>进一步深化政务公开</w:t>
      </w:r>
      <w:r>
        <w:rPr>
          <w:rFonts w:hint="eastAsia" w:ascii="Times New Roman" w:hAnsi="Times New Roman" w:eastAsia="国标仿宋-GB/T 2312" w:cs="国标仿宋-GB/T 2312"/>
          <w:i w:val="0"/>
          <w:iCs w:val="0"/>
          <w:caps w:val="0"/>
          <w:color w:val="000000"/>
          <w:spacing w:val="0"/>
          <w:sz w:val="32"/>
          <w:szCs w:val="32"/>
          <w:lang w:eastAsia="zh-CN"/>
        </w:rPr>
        <w:t>，</w:t>
      </w:r>
      <w:r>
        <w:rPr>
          <w:rFonts w:hint="eastAsia" w:ascii="Times New Roman" w:hAnsi="Times New Roman" w:eastAsia="国标仿宋-GB/T 2312" w:cs="国标仿宋-GB/T 2312"/>
          <w:i w:val="0"/>
          <w:iCs w:val="0"/>
          <w:caps w:val="0"/>
          <w:color w:val="000000"/>
          <w:spacing w:val="0"/>
          <w:sz w:val="32"/>
          <w:szCs w:val="32"/>
        </w:rPr>
        <w:t>切实增强基层政府信息公开工作实效，</w:t>
      </w:r>
      <w:r>
        <w:rPr>
          <w:rFonts w:hint="eastAsia" w:ascii="Times New Roman" w:hAnsi="Times New Roman" w:eastAsia="国标仿宋-GB/T 2312" w:cs="国标仿宋-GB/T 2312"/>
          <w:i w:val="0"/>
          <w:iCs w:val="0"/>
          <w:caps w:val="0"/>
          <w:color w:val="000000"/>
          <w:spacing w:val="0"/>
          <w:sz w:val="32"/>
          <w:szCs w:val="32"/>
          <w:lang w:eastAsia="zh-CN"/>
        </w:rPr>
        <w:t>坚持“以公开为常态、不公开为例外”的根本要求，着力做好主动公开，全面提高信息发布质量</w:t>
      </w:r>
      <w:r>
        <w:rPr>
          <w:rFonts w:hint="eastAsia" w:ascii="Times New Roman" w:hAnsi="Times New Roman" w:eastAsia="国标仿宋-GB/T 2312" w:cs="国标仿宋-GB/T 2312"/>
          <w:i w:val="0"/>
          <w:iCs w:val="0"/>
          <w:caps w:val="0"/>
          <w:color w:val="000000"/>
          <w:spacing w:val="0"/>
          <w:sz w:val="32"/>
          <w:szCs w:val="32"/>
        </w:rPr>
        <w:t>。本报告所列数据的统计期限自</w:t>
      </w:r>
      <w:r>
        <w:rPr>
          <w:rFonts w:hint="eastAsia" w:ascii="Times New Roman" w:hAnsi="Times New Roman" w:eastAsia="国标仿宋-GB/T 2312" w:cs="国标仿宋-GB/T 2312"/>
          <w:i w:val="0"/>
          <w:iCs w:val="0"/>
          <w:caps w:val="0"/>
          <w:color w:val="000000"/>
          <w:spacing w:val="0"/>
          <w:sz w:val="32"/>
          <w:szCs w:val="32"/>
          <w:lang w:eastAsia="zh-CN"/>
        </w:rPr>
        <w:t>2024</w:t>
      </w:r>
      <w:r>
        <w:rPr>
          <w:rFonts w:hint="eastAsia" w:ascii="Times New Roman" w:hAnsi="Times New Roman" w:eastAsia="国标仿宋-GB/T 2312" w:cs="国标仿宋-GB/T 2312"/>
          <w:i w:val="0"/>
          <w:iCs w:val="0"/>
          <w:caps w:val="0"/>
          <w:color w:val="000000"/>
          <w:spacing w:val="0"/>
          <w:sz w:val="32"/>
          <w:szCs w:val="32"/>
        </w:rPr>
        <w:t>年1月1日起至</w:t>
      </w:r>
      <w:r>
        <w:rPr>
          <w:rFonts w:hint="eastAsia" w:ascii="Times New Roman" w:hAnsi="Times New Roman" w:eastAsia="国标仿宋-GB/T 2312" w:cs="国标仿宋-GB/T 2312"/>
          <w:i w:val="0"/>
          <w:iCs w:val="0"/>
          <w:caps w:val="0"/>
          <w:color w:val="000000"/>
          <w:spacing w:val="0"/>
          <w:sz w:val="32"/>
          <w:szCs w:val="32"/>
          <w:lang w:eastAsia="zh-CN"/>
        </w:rPr>
        <w:t>2024</w:t>
      </w:r>
      <w:r>
        <w:rPr>
          <w:rFonts w:hint="eastAsia" w:ascii="Times New Roman" w:hAnsi="Times New Roman" w:eastAsia="国标仿宋-GB/T 2312" w:cs="国标仿宋-GB/T 2312"/>
          <w:i w:val="0"/>
          <w:iCs w:val="0"/>
          <w:caps w:val="0"/>
          <w:color w:val="000000"/>
          <w:spacing w:val="0"/>
          <w:sz w:val="32"/>
          <w:szCs w:val="32"/>
        </w:rPr>
        <w:t>年12月31日止。</w:t>
      </w:r>
    </w:p>
    <w:p w14:paraId="1104EE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国标楷体-GB/T 2312" w:hAnsi="国标楷体-GB/T 2312" w:eastAsia="国标楷体-GB/T 2312" w:cs="国标楷体-GB/T 2312"/>
          <w:i w:val="0"/>
          <w:iCs w:val="0"/>
          <w:caps w:val="0"/>
          <w:color w:val="000000"/>
          <w:spacing w:val="0"/>
          <w:sz w:val="32"/>
          <w:szCs w:val="32"/>
          <w:lang w:eastAsia="zh-CN"/>
        </w:rPr>
      </w:pPr>
      <w:r>
        <w:rPr>
          <w:rFonts w:hint="eastAsia" w:ascii="国标楷体-GB/T 2312" w:hAnsi="国标楷体-GB/T 2312" w:eastAsia="国标楷体-GB/T 2312" w:cs="国标楷体-GB/T 2312"/>
          <w:i w:val="0"/>
          <w:iCs w:val="0"/>
          <w:caps w:val="0"/>
          <w:color w:val="000000"/>
          <w:spacing w:val="0"/>
          <w:sz w:val="32"/>
          <w:szCs w:val="32"/>
        </w:rPr>
        <w:t>(一）主动公开情况</w:t>
      </w:r>
    </w:p>
    <w:p w14:paraId="54F1F4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sz w:val="32"/>
          <w:szCs w:val="32"/>
          <w:highlight w:val="yellow"/>
        </w:rPr>
      </w:pPr>
      <w:r>
        <w:rPr>
          <w:rFonts w:hint="eastAsia" w:ascii="Times New Roman" w:hAnsi="Times New Roman" w:eastAsia="国标仿宋-GB/T 2312" w:cs="国标仿宋-GB/T 2312"/>
          <w:i w:val="0"/>
          <w:iCs w:val="0"/>
          <w:caps w:val="0"/>
          <w:color w:val="000000"/>
          <w:spacing w:val="0"/>
          <w:sz w:val="32"/>
          <w:szCs w:val="32"/>
          <w:lang w:eastAsia="zh-CN"/>
        </w:rPr>
        <w:t>2024</w:t>
      </w:r>
      <w:r>
        <w:rPr>
          <w:rFonts w:hint="eastAsia" w:ascii="Times New Roman" w:hAnsi="Times New Roman" w:eastAsia="国标仿宋-GB/T 2312" w:cs="国标仿宋-GB/T 2312"/>
          <w:i w:val="0"/>
          <w:iCs w:val="0"/>
          <w:caps w:val="0"/>
          <w:color w:val="000000"/>
          <w:spacing w:val="0"/>
          <w:sz w:val="32"/>
          <w:szCs w:val="32"/>
        </w:rPr>
        <w:t>年，中都街道政府信息主动公开共</w:t>
      </w:r>
      <w:r>
        <w:rPr>
          <w:rFonts w:hint="eastAsia" w:ascii="Times New Roman" w:hAnsi="Times New Roman" w:eastAsia="国标仿宋-GB/T 2312" w:cs="国标仿宋-GB/T 2312"/>
          <w:i w:val="0"/>
          <w:iCs w:val="0"/>
          <w:caps w:val="0"/>
          <w:color w:val="000000"/>
          <w:spacing w:val="0"/>
          <w:sz w:val="32"/>
          <w:szCs w:val="32"/>
          <w:lang w:val="en-US" w:eastAsia="zh-CN"/>
        </w:rPr>
        <w:t>23</w:t>
      </w:r>
      <w:r>
        <w:rPr>
          <w:rFonts w:hint="eastAsia" w:ascii="Times New Roman" w:hAnsi="Times New Roman" w:eastAsia="国标仿宋-GB/T 2312" w:cs="国标仿宋-GB/T 2312"/>
          <w:i w:val="0"/>
          <w:iCs w:val="0"/>
          <w:caps w:val="0"/>
          <w:color w:val="000000"/>
          <w:spacing w:val="0"/>
          <w:sz w:val="32"/>
          <w:szCs w:val="32"/>
        </w:rPr>
        <w:t>条，其中，行政权力运行公开</w:t>
      </w:r>
      <w:r>
        <w:rPr>
          <w:rFonts w:hint="eastAsia" w:ascii="Times New Roman" w:hAnsi="Times New Roman" w:eastAsia="国标仿宋-GB/T 2312" w:cs="国标仿宋-GB/T 2312"/>
          <w:i w:val="0"/>
          <w:iCs w:val="0"/>
          <w:caps w:val="0"/>
          <w:color w:val="000000"/>
          <w:spacing w:val="0"/>
          <w:sz w:val="32"/>
          <w:szCs w:val="32"/>
          <w:lang w:val="en-US" w:eastAsia="zh-CN"/>
        </w:rPr>
        <w:t>4</w:t>
      </w:r>
      <w:r>
        <w:rPr>
          <w:rFonts w:hint="eastAsia" w:ascii="Times New Roman" w:hAnsi="Times New Roman" w:eastAsia="国标仿宋-GB/T 2312" w:cs="国标仿宋-GB/T 2312"/>
          <w:i w:val="0"/>
          <w:iCs w:val="0"/>
          <w:caps w:val="0"/>
          <w:color w:val="000000"/>
          <w:spacing w:val="0"/>
          <w:sz w:val="32"/>
          <w:szCs w:val="32"/>
        </w:rPr>
        <w:t>条，公告公示5条、规划计划1条、会议公开1条、行政权力公开</w:t>
      </w:r>
      <w:r>
        <w:rPr>
          <w:rFonts w:hint="eastAsia" w:ascii="Times New Roman" w:hAnsi="Times New Roman" w:eastAsia="国标仿宋-GB/T 2312" w:cs="国标仿宋-GB/T 2312"/>
          <w:i w:val="0"/>
          <w:iCs w:val="0"/>
          <w:caps w:val="0"/>
          <w:color w:val="000000"/>
          <w:spacing w:val="0"/>
          <w:sz w:val="32"/>
          <w:szCs w:val="32"/>
          <w:lang w:val="en-US" w:eastAsia="zh-CN"/>
        </w:rPr>
        <w:t>2</w:t>
      </w:r>
      <w:r>
        <w:rPr>
          <w:rFonts w:hint="eastAsia" w:ascii="Times New Roman" w:hAnsi="Times New Roman" w:eastAsia="国标仿宋-GB/T 2312" w:cs="国标仿宋-GB/T 2312"/>
          <w:i w:val="0"/>
          <w:iCs w:val="0"/>
          <w:caps w:val="0"/>
          <w:color w:val="000000"/>
          <w:spacing w:val="0"/>
          <w:sz w:val="32"/>
          <w:szCs w:val="32"/>
        </w:rPr>
        <w:t>条、</w:t>
      </w:r>
      <w:r>
        <w:rPr>
          <w:rFonts w:hint="eastAsia" w:ascii="Times New Roman" w:hAnsi="Times New Roman" w:eastAsia="国标仿宋-GB/T 2312" w:cs="国标仿宋-GB/T 2312"/>
          <w:i w:val="0"/>
          <w:iCs w:val="0"/>
          <w:caps w:val="0"/>
          <w:color w:val="000000"/>
          <w:spacing w:val="0"/>
          <w:sz w:val="32"/>
          <w:szCs w:val="32"/>
          <w:lang w:eastAsia="zh-CN"/>
        </w:rPr>
        <w:t>财政</w:t>
      </w:r>
      <w:r>
        <w:rPr>
          <w:rFonts w:hint="eastAsia" w:ascii="Times New Roman" w:hAnsi="Times New Roman" w:eastAsia="国标仿宋-GB/T 2312" w:cs="国标仿宋-GB/T 2312"/>
          <w:i w:val="0"/>
          <w:iCs w:val="0"/>
          <w:caps w:val="0"/>
          <w:color w:val="000000"/>
          <w:spacing w:val="0"/>
          <w:sz w:val="32"/>
          <w:szCs w:val="32"/>
        </w:rPr>
        <w:t>预算决算2条、</w:t>
      </w:r>
      <w:r>
        <w:rPr>
          <w:rFonts w:hint="eastAsia" w:ascii="Times New Roman" w:hAnsi="Times New Roman" w:eastAsia="国标仿宋-GB/T 2312" w:cs="国标仿宋-GB/T 2312"/>
          <w:i w:val="0"/>
          <w:iCs w:val="0"/>
          <w:caps w:val="0"/>
          <w:color w:val="000000"/>
          <w:spacing w:val="0"/>
          <w:sz w:val="32"/>
          <w:szCs w:val="32"/>
          <w:lang w:eastAsia="zh-CN"/>
        </w:rPr>
        <w:t>扩大有效投资</w:t>
      </w:r>
      <w:r>
        <w:rPr>
          <w:rFonts w:hint="eastAsia" w:ascii="Times New Roman" w:hAnsi="Times New Roman" w:eastAsia="国标仿宋-GB/T 2312" w:cs="国标仿宋-GB/T 2312"/>
          <w:i w:val="0"/>
          <w:iCs w:val="0"/>
          <w:caps w:val="0"/>
          <w:color w:val="000000"/>
          <w:spacing w:val="0"/>
          <w:sz w:val="32"/>
          <w:szCs w:val="32"/>
          <w:lang w:val="en-US" w:eastAsia="zh-CN"/>
        </w:rPr>
        <w:t>1条、</w:t>
      </w:r>
      <w:r>
        <w:rPr>
          <w:rFonts w:hint="eastAsia" w:ascii="Times New Roman" w:hAnsi="Times New Roman" w:eastAsia="国标仿宋-GB/T 2312" w:cs="国标仿宋-GB/T 2312"/>
          <w:i w:val="0"/>
          <w:iCs w:val="0"/>
          <w:caps w:val="0"/>
          <w:color w:val="000000"/>
          <w:spacing w:val="0"/>
          <w:sz w:val="32"/>
          <w:szCs w:val="32"/>
        </w:rPr>
        <w:t>其他法定公</w:t>
      </w:r>
      <w:r>
        <w:rPr>
          <w:rFonts w:hint="eastAsia" w:ascii="Times New Roman" w:hAnsi="Times New Roman" w:eastAsia="国标仿宋-GB/T 2312" w:cs="国标仿宋-GB/T 2312"/>
          <w:i w:val="0"/>
          <w:iCs w:val="0"/>
          <w:caps w:val="0"/>
          <w:color w:val="000000"/>
          <w:spacing w:val="0"/>
          <w:sz w:val="32"/>
          <w:szCs w:val="32"/>
          <w:highlight w:val="none"/>
        </w:rPr>
        <w:t>开内容</w:t>
      </w:r>
      <w:r>
        <w:rPr>
          <w:rFonts w:hint="eastAsia" w:ascii="Times New Roman" w:hAnsi="Times New Roman" w:eastAsia="国标仿宋-GB/T 2312" w:cs="国标仿宋-GB/T 2312"/>
          <w:i w:val="0"/>
          <w:iCs w:val="0"/>
          <w:caps w:val="0"/>
          <w:color w:val="000000"/>
          <w:spacing w:val="0"/>
          <w:sz w:val="32"/>
          <w:szCs w:val="32"/>
          <w:highlight w:val="none"/>
          <w:lang w:val="en-US" w:eastAsia="zh-CN"/>
        </w:rPr>
        <w:t>2</w:t>
      </w:r>
      <w:r>
        <w:rPr>
          <w:rFonts w:hint="eastAsia" w:ascii="Times New Roman" w:hAnsi="Times New Roman" w:eastAsia="国标仿宋-GB/T 2312" w:cs="国标仿宋-GB/T 2312"/>
          <w:i w:val="0"/>
          <w:iCs w:val="0"/>
          <w:caps w:val="0"/>
          <w:color w:val="000000"/>
          <w:spacing w:val="0"/>
          <w:sz w:val="32"/>
          <w:szCs w:val="32"/>
          <w:highlight w:val="none"/>
        </w:rPr>
        <w:t>条、政务公开组织管理</w:t>
      </w:r>
      <w:r>
        <w:rPr>
          <w:rFonts w:hint="eastAsia" w:ascii="Times New Roman" w:hAnsi="Times New Roman" w:eastAsia="国标仿宋-GB/T 2312" w:cs="国标仿宋-GB/T 2312"/>
          <w:i w:val="0"/>
          <w:iCs w:val="0"/>
          <w:caps w:val="0"/>
          <w:color w:val="000000"/>
          <w:spacing w:val="0"/>
          <w:sz w:val="32"/>
          <w:szCs w:val="32"/>
          <w:highlight w:val="none"/>
          <w:lang w:val="en-US" w:eastAsia="zh-CN"/>
        </w:rPr>
        <w:t>3</w:t>
      </w:r>
      <w:r>
        <w:rPr>
          <w:rFonts w:hint="eastAsia" w:ascii="Times New Roman" w:hAnsi="Times New Roman" w:eastAsia="国标仿宋-GB/T 2312" w:cs="国标仿宋-GB/T 2312"/>
          <w:i w:val="0"/>
          <w:iCs w:val="0"/>
          <w:caps w:val="0"/>
          <w:color w:val="000000"/>
          <w:spacing w:val="0"/>
          <w:sz w:val="32"/>
          <w:szCs w:val="32"/>
          <w:highlight w:val="none"/>
        </w:rPr>
        <w:t>条、政务公开基础建设2条。</w:t>
      </w:r>
    </w:p>
    <w:p w14:paraId="3D4738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Times New Roman" w:hAnsi="Times New Roman" w:eastAsia="国标仿宋-GB/T 2312" w:cs="国标仿宋-GB/T 2312"/>
          <w:i w:val="0"/>
          <w:iCs w:val="0"/>
          <w:caps w:val="0"/>
          <w:color w:val="000000"/>
          <w:spacing w:val="0"/>
          <w:sz w:val="32"/>
          <w:szCs w:val="32"/>
          <w:lang w:eastAsia="zh-CN"/>
        </w:rPr>
      </w:pPr>
      <w:r>
        <w:rPr>
          <w:rFonts w:hint="eastAsia" w:ascii="Times New Roman" w:hAnsi="Times New Roman" w:eastAsia="国标仿宋-GB/T 2312" w:cs="国标仿宋-GB/T 2312"/>
          <w:i w:val="0"/>
          <w:iCs w:val="0"/>
          <w:caps w:val="0"/>
          <w:color w:val="000000"/>
          <w:spacing w:val="0"/>
          <w:sz w:val="32"/>
          <w:szCs w:val="32"/>
          <w:lang w:eastAsia="zh-CN"/>
        </w:rPr>
        <w:object>
          <v:shape id="_x0000_i1025" o:spt="75" type="#_x0000_t75" style="height:272.55pt;width:407.55pt;" o:ole="t" filled="f" o:preferrelative="t" stroked="f" coordsize="21600,21600">
            <v:path/>
            <v:fill on="f" focussize="0,0"/>
            <v:stroke on="f"/>
            <v:imagedata r:id="rId5" o:title=""/>
            <o:lock v:ext="edit" aspectratio="t"/>
            <w10:wrap type="none"/>
            <w10:anchorlock/>
          </v:shape>
          <o:OLEObject Type="Embed" ProgID="Excel.Chart.8" ShapeID="_x0000_i1025" DrawAspect="Content" ObjectID="_1468075725" r:id="rId4">
            <o:LockedField>false</o:LockedField>
          </o:OLEObject>
        </w:object>
      </w:r>
    </w:p>
    <w:p w14:paraId="0A8B6A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drawing>
          <wp:inline distT="0" distB="0" distL="114300" distR="114300">
            <wp:extent cx="5222240" cy="2805430"/>
            <wp:effectExtent l="0" t="0" r="16510" b="1397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a:stretch>
                      <a:fillRect/>
                    </a:stretch>
                  </pic:blipFill>
                  <pic:spPr>
                    <a:xfrm>
                      <a:off x="0" y="0"/>
                      <a:ext cx="5222240" cy="2805430"/>
                    </a:xfrm>
                    <a:prstGeom prst="rect">
                      <a:avLst/>
                    </a:prstGeom>
                    <a:noFill/>
                    <a:ln>
                      <a:noFill/>
                    </a:ln>
                  </pic:spPr>
                </pic:pic>
              </a:graphicData>
            </a:graphic>
          </wp:inline>
        </w:drawing>
      </w:r>
    </w:p>
    <w:p w14:paraId="1A31F6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jc w:val="both"/>
        <w:textAlignment w:val="auto"/>
      </w:pPr>
      <w:r>
        <w:drawing>
          <wp:inline distT="0" distB="0" distL="114300" distR="114300">
            <wp:extent cx="5217160" cy="2816860"/>
            <wp:effectExtent l="0" t="0" r="2540"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7"/>
                    <a:stretch>
                      <a:fillRect/>
                    </a:stretch>
                  </pic:blipFill>
                  <pic:spPr>
                    <a:xfrm>
                      <a:off x="0" y="0"/>
                      <a:ext cx="5217160" cy="2816860"/>
                    </a:xfrm>
                    <a:prstGeom prst="rect">
                      <a:avLst/>
                    </a:prstGeom>
                    <a:noFill/>
                    <a:ln>
                      <a:noFill/>
                    </a:ln>
                  </pic:spPr>
                </pic:pic>
              </a:graphicData>
            </a:graphic>
          </wp:inline>
        </w:drawing>
      </w:r>
    </w:p>
    <w:p w14:paraId="7639FB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楷体_GB2312" w:hAnsi="楷体_GB2312" w:eastAsia="楷体_GB2312" w:cs="楷体_GB2312"/>
          <w:sz w:val="32"/>
          <w:szCs w:val="32"/>
          <w:lang w:eastAsia="zh-CN"/>
        </w:rPr>
      </w:pPr>
      <w:r>
        <w:rPr>
          <w:rFonts w:hint="eastAsia" w:ascii="国标楷体-GB/T 2312" w:hAnsi="国标楷体-GB/T 2312" w:eastAsia="国标楷体-GB/T 2312" w:cs="国标楷体-GB/T 2312"/>
          <w:i w:val="0"/>
          <w:iCs w:val="0"/>
          <w:caps w:val="0"/>
          <w:color w:val="000000"/>
          <w:spacing w:val="0"/>
          <w:sz w:val="32"/>
          <w:szCs w:val="32"/>
        </w:rPr>
        <w:t>（二）依申请公开情况</w:t>
      </w:r>
    </w:p>
    <w:p w14:paraId="65034C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国标仿宋-GB/T 2312" w:cs="国标仿宋-GB/T 2312"/>
          <w:i w:val="0"/>
          <w:iCs w:val="0"/>
          <w:caps w:val="0"/>
          <w:color w:val="000000"/>
          <w:spacing w:val="0"/>
          <w:sz w:val="32"/>
          <w:szCs w:val="32"/>
          <w:highlight w:val="none"/>
          <w:lang w:eastAsia="zh-CN"/>
        </w:rPr>
        <w:t>2024</w:t>
      </w:r>
      <w:r>
        <w:rPr>
          <w:rFonts w:hint="eastAsia" w:ascii="Times New Roman" w:hAnsi="Times New Roman" w:eastAsia="国标仿宋-GB/T 2312" w:cs="国标仿宋-GB/T 2312"/>
          <w:i w:val="0"/>
          <w:iCs w:val="0"/>
          <w:caps w:val="0"/>
          <w:color w:val="000000"/>
          <w:spacing w:val="0"/>
          <w:sz w:val="32"/>
          <w:szCs w:val="32"/>
          <w:highlight w:val="none"/>
        </w:rPr>
        <w:t>年，街道明确依申请公开工作程序，加强工作规范</w:t>
      </w:r>
      <w:r>
        <w:rPr>
          <w:rFonts w:hint="eastAsia" w:ascii="Times New Roman" w:hAnsi="Times New Roman" w:eastAsia="国标仿宋-GB/T 2312" w:cs="国标仿宋-GB/T 2312"/>
          <w:i w:val="0"/>
          <w:iCs w:val="0"/>
          <w:caps w:val="0"/>
          <w:color w:val="000000"/>
          <w:spacing w:val="0"/>
          <w:sz w:val="32"/>
          <w:szCs w:val="32"/>
          <w:highlight w:val="none"/>
          <w:lang w:eastAsia="zh-CN"/>
        </w:rPr>
        <w:t>，共</w:t>
      </w:r>
      <w:r>
        <w:rPr>
          <w:rFonts w:hint="eastAsia" w:ascii="Times New Roman" w:hAnsi="Times New Roman" w:eastAsia="国标仿宋-GB/T 2312" w:cs="国标仿宋-GB/T 2312"/>
          <w:i w:val="0"/>
          <w:iCs w:val="0"/>
          <w:caps w:val="0"/>
          <w:color w:val="000000"/>
          <w:spacing w:val="0"/>
          <w:sz w:val="32"/>
          <w:szCs w:val="32"/>
          <w:highlight w:val="none"/>
        </w:rPr>
        <w:t>受理依申请公开政府信息情况</w:t>
      </w:r>
      <w:r>
        <w:rPr>
          <w:rFonts w:hint="eastAsia" w:ascii="Times New Roman" w:hAnsi="Times New Roman" w:eastAsia="国标仿宋-GB/T 2312" w:cs="国标仿宋-GB/T 2312"/>
          <w:i w:val="0"/>
          <w:iCs w:val="0"/>
          <w:caps w:val="0"/>
          <w:color w:val="000000"/>
          <w:spacing w:val="0"/>
          <w:sz w:val="32"/>
          <w:szCs w:val="32"/>
          <w:highlight w:val="none"/>
          <w:lang w:val="en-US" w:eastAsia="zh-CN"/>
        </w:rPr>
        <w:t>3</w:t>
      </w:r>
      <w:r>
        <w:rPr>
          <w:rFonts w:hint="eastAsia" w:ascii="Times New Roman" w:hAnsi="Times New Roman" w:eastAsia="国标仿宋-GB/T 2312" w:cs="国标仿宋-GB/T 2312"/>
          <w:i w:val="0"/>
          <w:iCs w:val="0"/>
          <w:caps w:val="0"/>
          <w:color w:val="000000"/>
          <w:spacing w:val="0"/>
          <w:sz w:val="32"/>
          <w:szCs w:val="32"/>
          <w:highlight w:val="none"/>
        </w:rPr>
        <w:t>件，</w:t>
      </w:r>
      <w:r>
        <w:rPr>
          <w:rFonts w:hint="eastAsia" w:ascii="Times New Roman" w:hAnsi="Times New Roman" w:eastAsia="国标仿宋-GB/T 2312" w:cs="国标仿宋-GB/T 2312"/>
          <w:i w:val="0"/>
          <w:iCs w:val="0"/>
          <w:caps w:val="0"/>
          <w:color w:val="000000"/>
          <w:spacing w:val="0"/>
          <w:sz w:val="32"/>
          <w:szCs w:val="32"/>
          <w:highlight w:val="none"/>
          <w:lang w:eastAsia="zh-CN"/>
        </w:rPr>
        <w:t>申请内容主要为</w:t>
      </w:r>
      <w:r>
        <w:rPr>
          <w:rFonts w:hint="eastAsia" w:ascii="Times New Roman" w:hAnsi="Times New Roman" w:eastAsia="国标仿宋-GB/T 2312" w:cs="国标仿宋-GB/T 2312"/>
          <w:i w:val="0"/>
          <w:iCs w:val="0"/>
          <w:caps w:val="0"/>
          <w:color w:val="000000"/>
          <w:spacing w:val="0"/>
          <w:sz w:val="32"/>
          <w:szCs w:val="32"/>
          <w:highlight w:val="none"/>
          <w:lang w:val="en-US" w:eastAsia="zh-CN"/>
        </w:rPr>
        <w:t>物业招投标备案等情况</w:t>
      </w:r>
      <w:r>
        <w:rPr>
          <w:rFonts w:hint="eastAsia" w:ascii="Times New Roman" w:hAnsi="Times New Roman" w:eastAsia="国标仿宋-GB/T 2312" w:cs="国标仿宋-GB/T 2312"/>
          <w:i w:val="0"/>
          <w:iCs w:val="0"/>
          <w:caps w:val="0"/>
          <w:color w:val="000000"/>
          <w:spacing w:val="0"/>
          <w:sz w:val="32"/>
          <w:szCs w:val="32"/>
          <w:highlight w:val="none"/>
          <w:lang w:eastAsia="zh-CN"/>
        </w:rPr>
        <w:t>，</w:t>
      </w:r>
      <w:r>
        <w:rPr>
          <w:rFonts w:hint="eastAsia" w:ascii="Times New Roman" w:hAnsi="Times New Roman" w:eastAsia="国标仿宋-GB/T 2312" w:cs="国标仿宋-GB/T 2312"/>
          <w:i w:val="0"/>
          <w:iCs w:val="0"/>
          <w:caps w:val="0"/>
          <w:color w:val="000000"/>
          <w:spacing w:val="0"/>
          <w:sz w:val="32"/>
          <w:szCs w:val="32"/>
          <w:highlight w:val="none"/>
        </w:rPr>
        <w:t>已按时依法依规答复到位</w:t>
      </w:r>
      <w:r>
        <w:rPr>
          <w:rFonts w:hint="eastAsia" w:ascii="Times New Roman" w:hAnsi="Times New Roman" w:eastAsia="国标仿宋-GB/T 2312" w:cs="国标仿宋-GB/T 2312"/>
          <w:i w:val="0"/>
          <w:iCs w:val="0"/>
          <w:caps w:val="0"/>
          <w:color w:val="000000"/>
          <w:spacing w:val="0"/>
          <w:sz w:val="32"/>
          <w:szCs w:val="32"/>
          <w:highlight w:val="none"/>
          <w:lang w:eastAsia="zh-CN"/>
        </w:rPr>
        <w:t>，未收取任何费用</w:t>
      </w:r>
      <w:r>
        <w:rPr>
          <w:rFonts w:hint="eastAsia" w:ascii="Times New Roman" w:hAnsi="Times New Roman" w:eastAsia="国标仿宋-GB/T 2312" w:cs="国标仿宋-GB/T 2312"/>
          <w:i w:val="0"/>
          <w:iCs w:val="0"/>
          <w:caps w:val="0"/>
          <w:color w:val="000000"/>
          <w:spacing w:val="0"/>
          <w:sz w:val="32"/>
          <w:szCs w:val="32"/>
          <w:highlight w:val="none"/>
        </w:rPr>
        <w:t>。</w:t>
      </w:r>
    </w:p>
    <w:p w14:paraId="000F8C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国标楷体-GB/T 2312" w:hAnsi="国标楷体-GB/T 2312" w:eastAsia="国标楷体-GB/T 2312" w:cs="国标楷体-GB/T 2312"/>
          <w:i w:val="0"/>
          <w:iCs w:val="0"/>
          <w:caps w:val="0"/>
          <w:color w:val="000000"/>
          <w:spacing w:val="0"/>
          <w:sz w:val="32"/>
          <w:szCs w:val="32"/>
        </w:rPr>
      </w:pPr>
    </w:p>
    <w:p w14:paraId="275C08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楷体_GB2312" w:hAnsi="楷体_GB2312" w:eastAsia="楷体_GB2312" w:cs="楷体_GB2312"/>
          <w:sz w:val="32"/>
          <w:szCs w:val="32"/>
          <w:lang w:eastAsia="zh-CN"/>
        </w:rPr>
      </w:pPr>
      <w:r>
        <w:rPr>
          <w:rFonts w:hint="eastAsia" w:ascii="国标楷体-GB/T 2312" w:hAnsi="国标楷体-GB/T 2312" w:eastAsia="国标楷体-GB/T 2312" w:cs="国标楷体-GB/T 2312"/>
          <w:i w:val="0"/>
          <w:iCs w:val="0"/>
          <w:caps w:val="0"/>
          <w:color w:val="000000"/>
          <w:spacing w:val="0"/>
          <w:sz w:val="32"/>
          <w:szCs w:val="32"/>
        </w:rPr>
        <w:t>（三）政府信息管理情况</w:t>
      </w:r>
    </w:p>
    <w:p w14:paraId="171DD0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国标仿宋-GB/T 2312" w:cs="国标仿宋-GB/T 2312"/>
          <w:i w:val="0"/>
          <w:iCs w:val="0"/>
          <w:caps w:val="0"/>
          <w:color w:val="000000"/>
          <w:spacing w:val="0"/>
          <w:sz w:val="32"/>
          <w:szCs w:val="32"/>
        </w:rPr>
        <w:t>根据省市县关于全面推进基层政务公开标准化规范化工作的相关文件要求，结合</w:t>
      </w:r>
      <w:r>
        <w:rPr>
          <w:rFonts w:hint="eastAsia" w:ascii="Times New Roman" w:hAnsi="Times New Roman" w:eastAsia="国标仿宋-GB/T 2312" w:cs="国标仿宋-GB/T 2312"/>
          <w:i w:val="0"/>
          <w:iCs w:val="0"/>
          <w:caps w:val="0"/>
          <w:color w:val="000000"/>
          <w:spacing w:val="0"/>
          <w:sz w:val="32"/>
          <w:szCs w:val="32"/>
          <w:lang w:eastAsia="zh-CN"/>
        </w:rPr>
        <w:t>街道</w:t>
      </w:r>
      <w:r>
        <w:rPr>
          <w:rFonts w:hint="eastAsia" w:ascii="Times New Roman" w:hAnsi="Times New Roman" w:eastAsia="国标仿宋-GB/T 2312" w:cs="国标仿宋-GB/T 2312"/>
          <w:i w:val="0"/>
          <w:iCs w:val="0"/>
          <w:caps w:val="0"/>
          <w:color w:val="000000"/>
          <w:spacing w:val="0"/>
          <w:sz w:val="32"/>
          <w:szCs w:val="32"/>
        </w:rPr>
        <w:t>实际，紧盯重点领域</w:t>
      </w:r>
      <w:r>
        <w:rPr>
          <w:rFonts w:hint="eastAsia" w:ascii="Times New Roman" w:hAnsi="Times New Roman" w:eastAsia="国标仿宋-GB/T 2312" w:cs="国标仿宋-GB/T 2312"/>
          <w:i w:val="0"/>
          <w:iCs w:val="0"/>
          <w:caps w:val="0"/>
          <w:color w:val="000000"/>
          <w:spacing w:val="0"/>
          <w:sz w:val="32"/>
          <w:szCs w:val="32"/>
          <w:lang w:eastAsia="zh-CN"/>
        </w:rPr>
        <w:t>，</w:t>
      </w:r>
      <w:r>
        <w:rPr>
          <w:rFonts w:hint="eastAsia" w:ascii="Times New Roman" w:hAnsi="Times New Roman" w:eastAsia="国标仿宋-GB/T 2312" w:cs="国标仿宋-GB/T 2312"/>
          <w:i w:val="0"/>
          <w:iCs w:val="0"/>
          <w:caps w:val="0"/>
          <w:color w:val="000000"/>
          <w:spacing w:val="0"/>
          <w:sz w:val="32"/>
          <w:szCs w:val="32"/>
        </w:rPr>
        <w:t>及时发布更新</w:t>
      </w:r>
      <w:r>
        <w:rPr>
          <w:rFonts w:hint="eastAsia" w:ascii="Times New Roman" w:hAnsi="Times New Roman" w:eastAsia="国标仿宋-GB/T 2312" w:cs="国标仿宋-GB/T 2312"/>
          <w:i w:val="0"/>
          <w:iCs w:val="0"/>
          <w:caps w:val="0"/>
          <w:color w:val="000000"/>
          <w:spacing w:val="0"/>
          <w:sz w:val="32"/>
          <w:szCs w:val="32"/>
          <w:lang w:eastAsia="zh-CN"/>
        </w:rPr>
        <w:t>公示公告</w:t>
      </w:r>
      <w:r>
        <w:rPr>
          <w:rFonts w:hint="eastAsia" w:ascii="Times New Roman" w:hAnsi="Times New Roman" w:eastAsia="国标仿宋-GB/T 2312" w:cs="国标仿宋-GB/T 2312"/>
          <w:i w:val="0"/>
          <w:iCs w:val="0"/>
          <w:caps w:val="0"/>
          <w:color w:val="000000"/>
          <w:spacing w:val="0"/>
          <w:sz w:val="32"/>
          <w:szCs w:val="32"/>
        </w:rPr>
        <w:t>、</w:t>
      </w:r>
      <w:r>
        <w:rPr>
          <w:rFonts w:hint="eastAsia" w:ascii="Times New Roman" w:hAnsi="Times New Roman" w:eastAsia="国标仿宋-GB/T 2312" w:cs="国标仿宋-GB/T 2312"/>
          <w:i w:val="0"/>
          <w:iCs w:val="0"/>
          <w:caps w:val="0"/>
          <w:color w:val="000000"/>
          <w:spacing w:val="0"/>
          <w:sz w:val="32"/>
          <w:szCs w:val="32"/>
          <w:lang w:eastAsia="zh-CN"/>
        </w:rPr>
        <w:t>政策文件</w:t>
      </w:r>
      <w:r>
        <w:rPr>
          <w:rFonts w:hint="eastAsia" w:ascii="Times New Roman" w:hAnsi="Times New Roman" w:eastAsia="国标仿宋-GB/T 2312" w:cs="国标仿宋-GB/T 2312"/>
          <w:i w:val="0"/>
          <w:iCs w:val="0"/>
          <w:caps w:val="0"/>
          <w:color w:val="000000"/>
          <w:spacing w:val="0"/>
          <w:sz w:val="32"/>
          <w:szCs w:val="32"/>
        </w:rPr>
        <w:t>、财政预决算信息等重点领域内容，确保权力运行公开透明。认真贯彻落实信息公开条例，完善政务公开工作机制，把好信息公开审核关，严格遵循“谁公开谁审查、谁审查谁负责、先审查后公开”的工作原则，确保信息公开工作规范有序开展</w:t>
      </w:r>
      <w:r>
        <w:rPr>
          <w:rFonts w:hint="eastAsia" w:ascii="Times New Roman" w:hAnsi="Times New Roman" w:eastAsia="国标仿宋-GB/T 2312" w:cs="国标仿宋-GB/T 2312"/>
          <w:i w:val="0"/>
          <w:iCs w:val="0"/>
          <w:caps w:val="0"/>
          <w:color w:val="000000"/>
          <w:spacing w:val="0"/>
          <w:sz w:val="32"/>
          <w:szCs w:val="32"/>
          <w:lang w:eastAsia="zh-CN"/>
        </w:rPr>
        <w:t>，</w:t>
      </w:r>
      <w:r>
        <w:rPr>
          <w:rFonts w:hint="eastAsia" w:ascii="Times New Roman" w:hAnsi="Times New Roman" w:eastAsia="国标仿宋-GB/T 2312" w:cs="国标仿宋-GB/T 2312"/>
          <w:i w:val="0"/>
          <w:iCs w:val="0"/>
          <w:caps w:val="0"/>
          <w:color w:val="000000"/>
          <w:spacing w:val="0"/>
          <w:sz w:val="32"/>
          <w:szCs w:val="32"/>
        </w:rPr>
        <w:t>形成“一级抓一级，层层抓落实”的工作格局</w:t>
      </w:r>
      <w:r>
        <w:rPr>
          <w:rFonts w:hint="eastAsia" w:ascii="Times New Roman" w:hAnsi="Times New Roman" w:eastAsia="国标仿宋-GB/T 2312" w:cs="国标仿宋-GB/T 2312"/>
          <w:i w:val="0"/>
          <w:iCs w:val="0"/>
          <w:caps w:val="0"/>
          <w:color w:val="000000"/>
          <w:spacing w:val="0"/>
          <w:sz w:val="32"/>
          <w:szCs w:val="32"/>
          <w:lang w:eastAsia="zh-CN"/>
        </w:rPr>
        <w:t>。</w:t>
      </w:r>
      <w:r>
        <w:rPr>
          <w:rFonts w:hint="eastAsia" w:ascii="Times New Roman" w:hAnsi="Times New Roman" w:eastAsia="国标仿宋-GB/T 2312" w:cs="国标仿宋-GB/T 2312"/>
          <w:i w:val="0"/>
          <w:iCs w:val="0"/>
          <w:caps w:val="0"/>
          <w:color w:val="000000"/>
          <w:spacing w:val="0"/>
          <w:sz w:val="32"/>
          <w:szCs w:val="32"/>
        </w:rPr>
        <w:t>指定专人负责，涉密信息脱敏处理</w:t>
      </w:r>
      <w:r>
        <w:rPr>
          <w:rFonts w:hint="eastAsia" w:ascii="Times New Roman" w:hAnsi="Times New Roman" w:eastAsia="国标仿宋-GB/T 2312" w:cs="国标仿宋-GB/T 2312"/>
          <w:i w:val="0"/>
          <w:iCs w:val="0"/>
          <w:caps w:val="0"/>
          <w:color w:val="000000"/>
          <w:spacing w:val="0"/>
          <w:sz w:val="32"/>
          <w:szCs w:val="32"/>
          <w:lang w:eastAsia="zh-CN"/>
        </w:rPr>
        <w:t>，</w:t>
      </w:r>
      <w:r>
        <w:rPr>
          <w:rFonts w:hint="eastAsia" w:ascii="Times New Roman" w:hAnsi="Times New Roman" w:eastAsia="国标仿宋-GB/T 2312" w:cs="国标仿宋-GB/T 2312"/>
          <w:i w:val="0"/>
          <w:iCs w:val="0"/>
          <w:caps w:val="0"/>
          <w:color w:val="000000"/>
          <w:spacing w:val="0"/>
          <w:sz w:val="32"/>
          <w:szCs w:val="32"/>
        </w:rPr>
        <w:t>全力做好需公开政府信息的保密审查工作。</w:t>
      </w:r>
    </w:p>
    <w:p w14:paraId="05EBB0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楷体_GB2312" w:hAnsi="楷体_GB2312" w:eastAsia="楷体_GB2312" w:cs="楷体_GB2312"/>
          <w:sz w:val="32"/>
          <w:szCs w:val="32"/>
          <w:lang w:eastAsia="zh-CN"/>
        </w:rPr>
      </w:pPr>
      <w:r>
        <w:rPr>
          <w:rFonts w:hint="eastAsia" w:ascii="国标楷体-GB/T 2312" w:hAnsi="国标楷体-GB/T 2312" w:eastAsia="国标楷体-GB/T 2312" w:cs="国标楷体-GB/T 2312"/>
          <w:i w:val="0"/>
          <w:iCs w:val="0"/>
          <w:caps w:val="0"/>
          <w:color w:val="000000"/>
          <w:spacing w:val="0"/>
          <w:sz w:val="32"/>
          <w:szCs w:val="32"/>
        </w:rPr>
        <w:t>（四）政府信息公开平台建设情况</w:t>
      </w:r>
    </w:p>
    <w:p w14:paraId="00C29A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sz w:val="32"/>
          <w:szCs w:val="32"/>
          <w:lang w:eastAsia="zh-CN"/>
        </w:rPr>
      </w:pPr>
      <w:r>
        <w:rPr>
          <w:rFonts w:hint="eastAsia" w:ascii="Times New Roman" w:hAnsi="Times New Roman" w:eastAsia="国标仿宋-GB/T 2312" w:cs="国标仿宋-GB/T 2312"/>
          <w:i w:val="0"/>
          <w:iCs w:val="0"/>
          <w:caps w:val="0"/>
          <w:color w:val="000000"/>
          <w:spacing w:val="0"/>
          <w:sz w:val="32"/>
          <w:szCs w:val="32"/>
          <w:lang w:eastAsia="zh-CN"/>
        </w:rPr>
        <w:t>一是完善公开平台，提升服务。强化监督保障，安排专人专班，通过定期与不定期巡检抽查，把控全流程，杜绝差错。同时，运用多种手段排查涉隐私信息，对过往、即将发布信息严格审核，确保政务信息规范、及时、科学，让居民快速获取权威信息。二是强化主体责任，严把信息质量。规范处理流程，制定标准化手册。落实“三审制”，由撰写人、科室负责人、分管领导依次审核，保障信息准确、表述严谨、立场客观，审核通过后即时网上公开，让居民及时知晓街道动态与政策。三是畅通公开渠道，丰富便民载体。拓展线上线下路径，线上优化政务网站与公众号信息展示、互动功能；线下在社区服务中心、小区公告栏设公开专区，以通俗形式展示政策法规、办事指南，定期更新、专人答疑，打通服务群众“最后一公里”，让政务公开惠及民众。</w:t>
      </w:r>
    </w:p>
    <w:p w14:paraId="4385CE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楷体_GB2312" w:hAnsi="楷体_GB2312" w:eastAsia="楷体_GB2312" w:cs="楷体_GB2312"/>
          <w:sz w:val="32"/>
          <w:szCs w:val="32"/>
          <w:lang w:eastAsia="zh-CN"/>
        </w:rPr>
      </w:pPr>
      <w:r>
        <w:rPr>
          <w:rFonts w:hint="eastAsia" w:ascii="国标楷体-GB/T 2312" w:hAnsi="国标楷体-GB/T 2312" w:eastAsia="国标楷体-GB/T 2312" w:cs="国标楷体-GB/T 2312"/>
          <w:i w:val="0"/>
          <w:iCs w:val="0"/>
          <w:caps w:val="0"/>
          <w:color w:val="000000"/>
          <w:spacing w:val="0"/>
          <w:sz w:val="32"/>
          <w:szCs w:val="32"/>
          <w:lang w:eastAsia="zh-CN"/>
        </w:rPr>
        <w:t>（五）</w:t>
      </w:r>
      <w:r>
        <w:rPr>
          <w:rFonts w:hint="eastAsia" w:ascii="国标楷体-GB/T 2312" w:hAnsi="国标楷体-GB/T 2312" w:eastAsia="国标楷体-GB/T 2312" w:cs="国标楷体-GB/T 2312"/>
          <w:i w:val="0"/>
          <w:iCs w:val="0"/>
          <w:caps w:val="0"/>
          <w:color w:val="000000"/>
          <w:spacing w:val="0"/>
          <w:sz w:val="32"/>
          <w:szCs w:val="32"/>
        </w:rPr>
        <w:t>监督保障情况</w:t>
      </w:r>
    </w:p>
    <w:p w14:paraId="585FD5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sz w:val="32"/>
          <w:szCs w:val="32"/>
          <w:lang w:eastAsia="zh-CN"/>
        </w:rPr>
      </w:pPr>
      <w:r>
        <w:rPr>
          <w:rFonts w:hint="eastAsia" w:ascii="Times New Roman" w:hAnsi="Times New Roman" w:eastAsia="国标仿宋-GB/T 2312" w:cs="国标仿宋-GB/T 2312"/>
          <w:i w:val="0"/>
          <w:iCs w:val="0"/>
          <w:caps w:val="0"/>
          <w:color w:val="000000"/>
          <w:spacing w:val="0"/>
          <w:sz w:val="32"/>
          <w:szCs w:val="32"/>
          <w:lang w:eastAsia="zh-CN"/>
        </w:rPr>
        <w:t>一是强化领导，精细谋划。街道分管领导高度重视政务公开，多次主持专项会议，深入听取阶段汇报，聚焦要点难点精准施策，全面督促政务与村务公开工作，保障扎实落地推进。二是聚焦问题，立改见效。对标反馈问题逐一剖析，较真碰硬立行立改，将问题清单转为成效清单。日常强化信息常态化、规范化发布，以丰富准确信息增强公开实效，提升政务服务水平，保障群众知情权。三是压实责任，强化保障。深度融入绩效考核，健全监督评议长效机制，主动接受考核与社会评议，以外部监督倒逼工作质效提升，确保政务公开行稳致远。</w:t>
      </w:r>
    </w:p>
    <w:p w14:paraId="74634EAC">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国标黑体" w:hAnsi="国标黑体" w:eastAsia="国标黑体" w:cs="国标黑体"/>
          <w:i w:val="0"/>
          <w:iCs w:val="0"/>
          <w:caps w:val="0"/>
          <w:color w:val="000000"/>
          <w:spacing w:val="0"/>
          <w:sz w:val="32"/>
          <w:szCs w:val="32"/>
          <w:highlight w:val="none"/>
        </w:rPr>
      </w:pPr>
      <w:r>
        <w:rPr>
          <w:rFonts w:hint="eastAsia" w:ascii="国标黑体" w:hAnsi="国标黑体" w:eastAsia="国标黑体" w:cs="国标黑体"/>
          <w:i w:val="0"/>
          <w:iCs w:val="0"/>
          <w:caps w:val="0"/>
          <w:color w:val="000000"/>
          <w:spacing w:val="0"/>
          <w:sz w:val="32"/>
          <w:szCs w:val="32"/>
          <w:highlight w:val="none"/>
        </w:rPr>
        <w:t>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133"/>
        <w:gridCol w:w="2216"/>
        <w:gridCol w:w="1989"/>
      </w:tblGrid>
      <w:tr w14:paraId="3982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4FAB4AF7">
            <w:pPr>
              <w:widowControl/>
              <w:spacing w:line="340" w:lineRule="exact"/>
              <w:jc w:val="center"/>
              <w:rPr>
                <w:rFonts w:ascii="Times New Roman" w:hAnsi="Times New Roman" w:eastAsia="黑体"/>
                <w:b w:val="0"/>
                <w:bCs/>
                <w:sz w:val="24"/>
                <w:szCs w:val="24"/>
              </w:rPr>
            </w:pPr>
            <w:bookmarkStart w:id="0" w:name="_GoBack"/>
            <w:r>
              <w:rPr>
                <w:rFonts w:hint="eastAsia" w:ascii="国标黑体" w:hAnsi="国标黑体" w:eastAsia="国标黑体" w:cs="国标黑体"/>
                <w:b w:val="0"/>
                <w:bCs/>
                <w:sz w:val="24"/>
                <w:szCs w:val="24"/>
                <w:lang w:bidi="ar"/>
              </w:rPr>
              <w:t>第二十条第（一）项</w:t>
            </w:r>
          </w:p>
        </w:tc>
      </w:tr>
      <w:tr w14:paraId="67FD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F0C3BE5">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信息内容</w:t>
            </w:r>
          </w:p>
        </w:tc>
        <w:tc>
          <w:tcPr>
            <w:tcW w:w="2133" w:type="dxa"/>
            <w:noWrap w:val="0"/>
            <w:tcMar>
              <w:left w:w="57" w:type="dxa"/>
              <w:right w:w="57" w:type="dxa"/>
            </w:tcMar>
            <w:vAlign w:val="center"/>
          </w:tcPr>
          <w:p w14:paraId="728D6D9A">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本年制发件数</w:t>
            </w:r>
          </w:p>
        </w:tc>
        <w:tc>
          <w:tcPr>
            <w:tcW w:w="2216" w:type="dxa"/>
            <w:noWrap w:val="0"/>
            <w:tcMar>
              <w:left w:w="57" w:type="dxa"/>
              <w:right w:w="57" w:type="dxa"/>
            </w:tcMar>
            <w:vAlign w:val="center"/>
          </w:tcPr>
          <w:p w14:paraId="597D3EBB">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本年废止件数</w:t>
            </w:r>
          </w:p>
        </w:tc>
        <w:tc>
          <w:tcPr>
            <w:tcW w:w="1989" w:type="dxa"/>
            <w:noWrap w:val="0"/>
            <w:tcMar>
              <w:left w:w="57" w:type="dxa"/>
              <w:right w:w="57" w:type="dxa"/>
            </w:tcMar>
            <w:vAlign w:val="center"/>
          </w:tcPr>
          <w:p w14:paraId="2204B2F2">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现行有效件数</w:t>
            </w:r>
          </w:p>
        </w:tc>
      </w:tr>
      <w:tr w14:paraId="1CC0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D252132">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规章</w:t>
            </w:r>
          </w:p>
        </w:tc>
        <w:tc>
          <w:tcPr>
            <w:tcW w:w="2133" w:type="dxa"/>
            <w:noWrap w:val="0"/>
            <w:tcMar>
              <w:left w:w="57" w:type="dxa"/>
              <w:right w:w="57" w:type="dxa"/>
            </w:tcMar>
            <w:vAlign w:val="center"/>
          </w:tcPr>
          <w:p w14:paraId="5632A7BF">
            <w:pPr>
              <w:widowControl/>
              <w:spacing w:line="340" w:lineRule="exact"/>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lang w:val="en-US" w:eastAsia="zh-CN"/>
              </w:rPr>
              <w:t>0</w:t>
            </w:r>
          </w:p>
        </w:tc>
        <w:tc>
          <w:tcPr>
            <w:tcW w:w="2216" w:type="dxa"/>
            <w:noWrap w:val="0"/>
            <w:tcMar>
              <w:left w:w="57" w:type="dxa"/>
              <w:right w:w="57" w:type="dxa"/>
            </w:tcMar>
            <w:vAlign w:val="center"/>
          </w:tcPr>
          <w:p w14:paraId="0AC222FD">
            <w:pPr>
              <w:widowControl/>
              <w:spacing w:line="340" w:lineRule="exact"/>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lang w:val="en-US" w:eastAsia="zh-CN"/>
              </w:rPr>
              <w:t>0</w:t>
            </w:r>
          </w:p>
        </w:tc>
        <w:tc>
          <w:tcPr>
            <w:tcW w:w="1989" w:type="dxa"/>
            <w:noWrap w:val="0"/>
            <w:tcMar>
              <w:left w:w="57" w:type="dxa"/>
              <w:right w:w="57" w:type="dxa"/>
            </w:tcMar>
            <w:vAlign w:val="center"/>
          </w:tcPr>
          <w:p w14:paraId="4114C114">
            <w:pPr>
              <w:widowControl/>
              <w:spacing w:line="340" w:lineRule="exact"/>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lang w:val="en-US" w:eastAsia="zh-CN"/>
              </w:rPr>
              <w:t>0</w:t>
            </w:r>
          </w:p>
        </w:tc>
      </w:tr>
      <w:tr w14:paraId="3020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noWrap w:val="0"/>
            <w:tcMar>
              <w:left w:w="57" w:type="dxa"/>
              <w:right w:w="57" w:type="dxa"/>
            </w:tcMar>
            <w:vAlign w:val="center"/>
          </w:tcPr>
          <w:p w14:paraId="722C587F">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行政规范性文件</w:t>
            </w:r>
          </w:p>
        </w:tc>
        <w:tc>
          <w:tcPr>
            <w:tcW w:w="2133" w:type="dxa"/>
            <w:noWrap w:val="0"/>
            <w:tcMar>
              <w:left w:w="57" w:type="dxa"/>
              <w:right w:w="57" w:type="dxa"/>
            </w:tcMar>
            <w:vAlign w:val="center"/>
          </w:tcPr>
          <w:p w14:paraId="13A929D4">
            <w:pPr>
              <w:widowControl/>
              <w:spacing w:line="340" w:lineRule="exact"/>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lang w:val="en-US" w:eastAsia="zh-CN"/>
              </w:rPr>
              <w:t>0</w:t>
            </w:r>
          </w:p>
        </w:tc>
        <w:tc>
          <w:tcPr>
            <w:tcW w:w="2216" w:type="dxa"/>
            <w:noWrap w:val="0"/>
            <w:tcMar>
              <w:left w:w="57" w:type="dxa"/>
              <w:right w:w="57" w:type="dxa"/>
            </w:tcMar>
            <w:vAlign w:val="center"/>
          </w:tcPr>
          <w:p w14:paraId="53DD2093">
            <w:pPr>
              <w:widowControl/>
              <w:spacing w:line="340" w:lineRule="exact"/>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lang w:val="en-US" w:eastAsia="zh-CN"/>
              </w:rPr>
              <w:t>0</w:t>
            </w:r>
          </w:p>
        </w:tc>
        <w:tc>
          <w:tcPr>
            <w:tcW w:w="1989" w:type="dxa"/>
            <w:noWrap w:val="0"/>
            <w:tcMar>
              <w:left w:w="57" w:type="dxa"/>
              <w:right w:w="57" w:type="dxa"/>
            </w:tcMar>
            <w:vAlign w:val="center"/>
          </w:tcPr>
          <w:p w14:paraId="3D6D8876">
            <w:pPr>
              <w:widowControl/>
              <w:spacing w:line="340" w:lineRule="exact"/>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lang w:val="en-US" w:eastAsia="zh-CN"/>
              </w:rPr>
              <w:t>0</w:t>
            </w:r>
          </w:p>
        </w:tc>
      </w:tr>
      <w:tr w14:paraId="6652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7BC5A03B">
            <w:pPr>
              <w:widowControl/>
              <w:spacing w:line="340" w:lineRule="exact"/>
              <w:jc w:val="center"/>
              <w:rPr>
                <w:rFonts w:ascii="Times New Roman" w:hAnsi="Times New Roman" w:eastAsia="仿宋_GB2312"/>
                <w:b w:val="0"/>
                <w:bCs/>
                <w:sz w:val="24"/>
                <w:szCs w:val="24"/>
              </w:rPr>
            </w:pPr>
            <w:r>
              <w:rPr>
                <w:rFonts w:hint="eastAsia" w:ascii="国标黑体" w:hAnsi="国标黑体" w:eastAsia="国标黑体" w:cs="国标黑体"/>
                <w:b w:val="0"/>
                <w:bCs/>
                <w:sz w:val="24"/>
                <w:szCs w:val="24"/>
                <w:lang w:bidi="ar"/>
              </w:rPr>
              <w:t>第二十条第（五）项</w:t>
            </w:r>
          </w:p>
        </w:tc>
      </w:tr>
      <w:tr w14:paraId="43CC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A467D43">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信息内容</w:t>
            </w:r>
          </w:p>
        </w:tc>
        <w:tc>
          <w:tcPr>
            <w:tcW w:w="6338" w:type="dxa"/>
            <w:gridSpan w:val="3"/>
            <w:noWrap w:val="0"/>
            <w:tcMar>
              <w:left w:w="57" w:type="dxa"/>
              <w:right w:w="57" w:type="dxa"/>
            </w:tcMar>
            <w:vAlign w:val="center"/>
          </w:tcPr>
          <w:p w14:paraId="44788F47">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本年处理决定数量</w:t>
            </w:r>
          </w:p>
        </w:tc>
      </w:tr>
      <w:tr w14:paraId="018B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5C86B95">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行政许可</w:t>
            </w:r>
          </w:p>
        </w:tc>
        <w:tc>
          <w:tcPr>
            <w:tcW w:w="6338" w:type="dxa"/>
            <w:gridSpan w:val="3"/>
            <w:noWrap w:val="0"/>
            <w:tcMar>
              <w:left w:w="57" w:type="dxa"/>
              <w:right w:w="57" w:type="dxa"/>
            </w:tcMar>
            <w:vAlign w:val="center"/>
          </w:tcPr>
          <w:p w14:paraId="37BBB5AA">
            <w:pPr>
              <w:widowControl/>
              <w:spacing w:line="340" w:lineRule="exact"/>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lang w:val="en-US" w:eastAsia="zh-CN"/>
              </w:rPr>
              <w:t>266</w:t>
            </w:r>
          </w:p>
        </w:tc>
      </w:tr>
      <w:tr w14:paraId="5520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74DDE49A">
            <w:pPr>
              <w:widowControl/>
              <w:spacing w:line="340" w:lineRule="exact"/>
              <w:jc w:val="center"/>
              <w:rPr>
                <w:rFonts w:ascii="Times New Roman" w:hAnsi="Times New Roman" w:eastAsia="仿宋_GB2312"/>
                <w:b w:val="0"/>
                <w:bCs/>
                <w:sz w:val="24"/>
                <w:szCs w:val="24"/>
              </w:rPr>
            </w:pPr>
            <w:r>
              <w:rPr>
                <w:rFonts w:hint="eastAsia" w:ascii="国标黑体" w:hAnsi="国标黑体" w:eastAsia="国标黑体" w:cs="国标黑体"/>
                <w:b w:val="0"/>
                <w:bCs/>
                <w:sz w:val="24"/>
                <w:szCs w:val="24"/>
                <w:lang w:bidi="ar"/>
              </w:rPr>
              <w:t>第二十条第（六）项</w:t>
            </w:r>
          </w:p>
        </w:tc>
      </w:tr>
      <w:tr w14:paraId="6BB7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2863033">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信息内容</w:t>
            </w:r>
          </w:p>
        </w:tc>
        <w:tc>
          <w:tcPr>
            <w:tcW w:w="6338" w:type="dxa"/>
            <w:gridSpan w:val="3"/>
            <w:noWrap w:val="0"/>
            <w:tcMar>
              <w:left w:w="57" w:type="dxa"/>
              <w:right w:w="57" w:type="dxa"/>
            </w:tcMar>
            <w:vAlign w:val="center"/>
          </w:tcPr>
          <w:p w14:paraId="46BA04EA">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本年处理决定数量</w:t>
            </w:r>
          </w:p>
        </w:tc>
      </w:tr>
      <w:tr w14:paraId="0642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E5F9A88">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行政处罚</w:t>
            </w:r>
          </w:p>
        </w:tc>
        <w:tc>
          <w:tcPr>
            <w:tcW w:w="6338" w:type="dxa"/>
            <w:gridSpan w:val="3"/>
            <w:noWrap w:val="0"/>
            <w:tcMar>
              <w:left w:w="57" w:type="dxa"/>
              <w:right w:w="57" w:type="dxa"/>
            </w:tcMar>
            <w:vAlign w:val="center"/>
          </w:tcPr>
          <w:p w14:paraId="32644316">
            <w:pPr>
              <w:widowControl/>
              <w:spacing w:line="340" w:lineRule="exact"/>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lang w:val="en-US" w:eastAsia="zh-CN"/>
              </w:rPr>
              <w:t>0</w:t>
            </w:r>
          </w:p>
        </w:tc>
      </w:tr>
      <w:tr w14:paraId="2EA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61742EA">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行政强制</w:t>
            </w:r>
          </w:p>
        </w:tc>
        <w:tc>
          <w:tcPr>
            <w:tcW w:w="6338" w:type="dxa"/>
            <w:gridSpan w:val="3"/>
            <w:noWrap w:val="0"/>
            <w:tcMar>
              <w:left w:w="57" w:type="dxa"/>
              <w:right w:w="57" w:type="dxa"/>
            </w:tcMar>
            <w:vAlign w:val="center"/>
          </w:tcPr>
          <w:p w14:paraId="6546204A">
            <w:pPr>
              <w:widowControl/>
              <w:spacing w:line="340" w:lineRule="exact"/>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lang w:val="en-US" w:eastAsia="zh-CN"/>
              </w:rPr>
              <w:t>0</w:t>
            </w:r>
          </w:p>
        </w:tc>
      </w:tr>
      <w:tr w14:paraId="08B6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1B8C0B84">
            <w:pPr>
              <w:widowControl/>
              <w:spacing w:line="340" w:lineRule="exact"/>
              <w:jc w:val="center"/>
              <w:rPr>
                <w:rFonts w:ascii="Times New Roman" w:hAnsi="Times New Roman" w:eastAsia="仿宋_GB2312"/>
                <w:b w:val="0"/>
                <w:bCs/>
                <w:sz w:val="24"/>
                <w:szCs w:val="24"/>
              </w:rPr>
            </w:pPr>
            <w:r>
              <w:rPr>
                <w:rFonts w:hint="eastAsia" w:ascii="国标黑体" w:hAnsi="国标黑体" w:eastAsia="国标黑体" w:cs="国标黑体"/>
                <w:b w:val="0"/>
                <w:bCs/>
                <w:sz w:val="24"/>
                <w:szCs w:val="24"/>
                <w:lang w:bidi="ar"/>
              </w:rPr>
              <w:t>第二十条第（八）项</w:t>
            </w:r>
          </w:p>
        </w:tc>
      </w:tr>
      <w:tr w14:paraId="3CC9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465F140">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信息内容</w:t>
            </w:r>
          </w:p>
        </w:tc>
        <w:tc>
          <w:tcPr>
            <w:tcW w:w="6338" w:type="dxa"/>
            <w:gridSpan w:val="3"/>
            <w:noWrap w:val="0"/>
            <w:tcMar>
              <w:left w:w="57" w:type="dxa"/>
              <w:right w:w="57" w:type="dxa"/>
            </w:tcMar>
            <w:vAlign w:val="center"/>
          </w:tcPr>
          <w:p w14:paraId="7BB7BBD0">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本年收费金额（单位：万元）</w:t>
            </w:r>
          </w:p>
        </w:tc>
      </w:tr>
      <w:tr w14:paraId="4BF5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BFA1C21">
            <w:pPr>
              <w:widowControl/>
              <w:spacing w:line="340" w:lineRule="exact"/>
              <w:jc w:val="center"/>
              <w:rPr>
                <w:rFonts w:ascii="Times New Roman" w:hAnsi="Times New Roman" w:eastAsia="仿宋_GB2312"/>
                <w:b w:val="0"/>
                <w:bCs/>
                <w:sz w:val="24"/>
                <w:szCs w:val="24"/>
              </w:rPr>
            </w:pPr>
            <w:r>
              <w:rPr>
                <w:rFonts w:hint="eastAsia" w:ascii="国标仿宋-GB/T 2312" w:hAnsi="国标仿宋-GB/T 2312" w:eastAsia="国标仿宋-GB/T 2312" w:cs="国标仿宋-GB/T 2312"/>
                <w:b w:val="0"/>
                <w:bCs/>
                <w:sz w:val="24"/>
                <w:szCs w:val="24"/>
                <w:lang w:bidi="ar"/>
              </w:rPr>
              <w:t>行政事业性收费</w:t>
            </w:r>
          </w:p>
        </w:tc>
        <w:tc>
          <w:tcPr>
            <w:tcW w:w="6338" w:type="dxa"/>
            <w:gridSpan w:val="3"/>
            <w:noWrap w:val="0"/>
            <w:tcMar>
              <w:left w:w="57" w:type="dxa"/>
              <w:right w:w="57" w:type="dxa"/>
            </w:tcMar>
            <w:vAlign w:val="center"/>
          </w:tcPr>
          <w:p w14:paraId="2C864BE7">
            <w:pPr>
              <w:spacing w:line="340" w:lineRule="exact"/>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lang w:val="en-US" w:eastAsia="zh-CN"/>
              </w:rPr>
              <w:t>0</w:t>
            </w:r>
          </w:p>
        </w:tc>
      </w:tr>
      <w:bookmarkEnd w:id="0"/>
    </w:tbl>
    <w:p w14:paraId="4A3D25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国标黑体" w:hAnsi="国标黑体" w:eastAsia="国标黑体" w:cs="国标黑体"/>
          <w:i w:val="0"/>
          <w:iCs w:val="0"/>
          <w:caps w:val="0"/>
          <w:color w:val="000000"/>
          <w:spacing w:val="0"/>
          <w:sz w:val="32"/>
          <w:szCs w:val="32"/>
          <w:highlight w:val="none"/>
        </w:rPr>
      </w:pPr>
    </w:p>
    <w:p w14:paraId="2528DA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黑体" w:hAnsi="黑体" w:eastAsia="黑体" w:cs="黑体"/>
          <w:sz w:val="32"/>
          <w:szCs w:val="32"/>
          <w:highlight w:val="none"/>
        </w:rPr>
      </w:pPr>
      <w:r>
        <w:rPr>
          <w:rFonts w:hint="eastAsia" w:ascii="国标黑体" w:hAnsi="国标黑体" w:eastAsia="国标黑体" w:cs="国标黑体"/>
          <w:i w:val="0"/>
          <w:iCs w:val="0"/>
          <w:caps w:val="0"/>
          <w:color w:val="000000"/>
          <w:spacing w:val="0"/>
          <w:sz w:val="32"/>
          <w:szCs w:val="32"/>
          <w:highlight w:val="none"/>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1E61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0DC364FB">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7D01391A">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申请人情况</w:t>
            </w:r>
          </w:p>
        </w:tc>
      </w:tr>
      <w:tr w14:paraId="0464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77F25DC">
            <w:pPr>
              <w:spacing w:line="300" w:lineRule="exact"/>
              <w:jc w:val="center"/>
              <w:rPr>
                <w:rFonts w:hint="eastAsia" w:ascii="国标黑体" w:hAnsi="国标黑体" w:eastAsia="国标黑体" w:cs="国标黑体"/>
                <w:b w:val="0"/>
                <w:bCs/>
                <w:sz w:val="21"/>
                <w:szCs w:val="21"/>
              </w:rPr>
            </w:pPr>
          </w:p>
        </w:tc>
        <w:tc>
          <w:tcPr>
            <w:tcW w:w="791" w:type="dxa"/>
            <w:vMerge w:val="restart"/>
            <w:noWrap w:val="0"/>
            <w:tcMar>
              <w:left w:w="57" w:type="dxa"/>
              <w:right w:w="57" w:type="dxa"/>
            </w:tcMar>
            <w:vAlign w:val="center"/>
          </w:tcPr>
          <w:p w14:paraId="1E3F3AB3">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自然人</w:t>
            </w:r>
          </w:p>
        </w:tc>
        <w:tc>
          <w:tcPr>
            <w:tcW w:w="2917" w:type="dxa"/>
            <w:gridSpan w:val="5"/>
            <w:noWrap w:val="0"/>
            <w:tcMar>
              <w:left w:w="57" w:type="dxa"/>
              <w:right w:w="57" w:type="dxa"/>
            </w:tcMar>
            <w:vAlign w:val="center"/>
          </w:tcPr>
          <w:p w14:paraId="0F901701">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法人或其他组织</w:t>
            </w:r>
          </w:p>
        </w:tc>
        <w:tc>
          <w:tcPr>
            <w:tcW w:w="521" w:type="dxa"/>
            <w:vMerge w:val="restart"/>
            <w:noWrap w:val="0"/>
            <w:tcMar>
              <w:left w:w="57" w:type="dxa"/>
              <w:right w:w="57" w:type="dxa"/>
            </w:tcMar>
            <w:vAlign w:val="center"/>
          </w:tcPr>
          <w:p w14:paraId="099A7941">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总计</w:t>
            </w:r>
          </w:p>
        </w:tc>
      </w:tr>
      <w:tr w14:paraId="7B62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75781A07">
            <w:pPr>
              <w:spacing w:line="300" w:lineRule="exact"/>
              <w:rPr>
                <w:rFonts w:ascii="Times New Roman" w:hAnsi="Times New Roman" w:eastAsia="仿宋_GB2312"/>
                <w:b w:val="0"/>
                <w:bCs/>
                <w:sz w:val="21"/>
                <w:szCs w:val="21"/>
              </w:rPr>
            </w:pPr>
          </w:p>
        </w:tc>
        <w:tc>
          <w:tcPr>
            <w:tcW w:w="791" w:type="dxa"/>
            <w:vMerge w:val="continue"/>
            <w:noWrap w:val="0"/>
            <w:tcMar>
              <w:left w:w="57" w:type="dxa"/>
              <w:right w:w="57" w:type="dxa"/>
            </w:tcMar>
            <w:vAlign w:val="center"/>
          </w:tcPr>
          <w:p w14:paraId="7C7F8F4D">
            <w:pPr>
              <w:spacing w:line="300" w:lineRule="exact"/>
              <w:rPr>
                <w:rFonts w:ascii="Times New Roman" w:hAnsi="Times New Roman" w:eastAsia="仿宋_GB2312"/>
                <w:b w:val="0"/>
                <w:bCs/>
                <w:sz w:val="21"/>
                <w:szCs w:val="21"/>
              </w:rPr>
            </w:pPr>
          </w:p>
        </w:tc>
        <w:tc>
          <w:tcPr>
            <w:tcW w:w="599" w:type="dxa"/>
            <w:noWrap w:val="0"/>
            <w:tcMar>
              <w:left w:w="57" w:type="dxa"/>
              <w:right w:w="57" w:type="dxa"/>
            </w:tcMar>
            <w:vAlign w:val="center"/>
          </w:tcPr>
          <w:p w14:paraId="49416060">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商业</w:t>
            </w:r>
          </w:p>
          <w:p w14:paraId="6F59EEF2">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企业</w:t>
            </w:r>
          </w:p>
        </w:tc>
        <w:tc>
          <w:tcPr>
            <w:tcW w:w="590" w:type="dxa"/>
            <w:noWrap w:val="0"/>
            <w:tcMar>
              <w:left w:w="57" w:type="dxa"/>
              <w:right w:w="57" w:type="dxa"/>
            </w:tcMar>
            <w:vAlign w:val="center"/>
          </w:tcPr>
          <w:p w14:paraId="686A8BE2">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科研</w:t>
            </w:r>
          </w:p>
          <w:p w14:paraId="298304C7">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机构</w:t>
            </w:r>
          </w:p>
        </w:tc>
        <w:tc>
          <w:tcPr>
            <w:tcW w:w="598" w:type="dxa"/>
            <w:noWrap w:val="0"/>
            <w:tcMar>
              <w:left w:w="57" w:type="dxa"/>
              <w:right w:w="57" w:type="dxa"/>
            </w:tcMar>
            <w:vAlign w:val="center"/>
          </w:tcPr>
          <w:p w14:paraId="76948469">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社会公益组织</w:t>
            </w:r>
          </w:p>
        </w:tc>
        <w:tc>
          <w:tcPr>
            <w:tcW w:w="571" w:type="dxa"/>
            <w:noWrap w:val="0"/>
            <w:tcMar>
              <w:left w:w="57" w:type="dxa"/>
              <w:right w:w="57" w:type="dxa"/>
            </w:tcMar>
            <w:vAlign w:val="center"/>
          </w:tcPr>
          <w:p w14:paraId="530608D3">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法律服务机构</w:t>
            </w:r>
          </w:p>
        </w:tc>
        <w:tc>
          <w:tcPr>
            <w:tcW w:w="559" w:type="dxa"/>
            <w:noWrap w:val="0"/>
            <w:tcMar>
              <w:left w:w="57" w:type="dxa"/>
              <w:right w:w="57" w:type="dxa"/>
            </w:tcMar>
            <w:vAlign w:val="center"/>
          </w:tcPr>
          <w:p w14:paraId="35D16254">
            <w:pPr>
              <w:widowControl/>
              <w:spacing w:line="300" w:lineRule="exact"/>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其他</w:t>
            </w:r>
          </w:p>
        </w:tc>
        <w:tc>
          <w:tcPr>
            <w:tcW w:w="521" w:type="dxa"/>
            <w:vMerge w:val="continue"/>
            <w:noWrap w:val="0"/>
            <w:tcMar>
              <w:left w:w="57" w:type="dxa"/>
              <w:right w:w="57" w:type="dxa"/>
            </w:tcMar>
            <w:vAlign w:val="center"/>
          </w:tcPr>
          <w:p w14:paraId="41241D36">
            <w:pPr>
              <w:spacing w:line="300" w:lineRule="exact"/>
              <w:rPr>
                <w:rFonts w:ascii="Times New Roman" w:hAnsi="Times New Roman" w:eastAsia="仿宋_GB2312"/>
                <w:b w:val="0"/>
                <w:bCs/>
                <w:sz w:val="21"/>
                <w:szCs w:val="21"/>
              </w:rPr>
            </w:pPr>
          </w:p>
        </w:tc>
      </w:tr>
      <w:tr w14:paraId="3335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5FD2C01F">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一、本年新收政府信息公开申请数量</w:t>
            </w:r>
          </w:p>
        </w:tc>
        <w:tc>
          <w:tcPr>
            <w:tcW w:w="791" w:type="dxa"/>
            <w:noWrap w:val="0"/>
            <w:tcMar>
              <w:left w:w="57" w:type="dxa"/>
              <w:right w:w="57" w:type="dxa"/>
            </w:tcMar>
            <w:vAlign w:val="center"/>
          </w:tcPr>
          <w:p w14:paraId="75B44C8E">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3</w:t>
            </w:r>
          </w:p>
        </w:tc>
        <w:tc>
          <w:tcPr>
            <w:tcW w:w="599" w:type="dxa"/>
            <w:noWrap w:val="0"/>
            <w:tcMar>
              <w:left w:w="57" w:type="dxa"/>
              <w:right w:w="57" w:type="dxa"/>
            </w:tcMar>
            <w:vAlign w:val="center"/>
          </w:tcPr>
          <w:p w14:paraId="27134F61">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718283C3">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0111D29A">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118AB3E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70618152">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top"/>
          </w:tcPr>
          <w:p w14:paraId="1A3F97EB">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3</w:t>
            </w:r>
          </w:p>
        </w:tc>
      </w:tr>
      <w:tr w14:paraId="7825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6512CC45">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二、上年结转政府信息公开申请数量</w:t>
            </w:r>
          </w:p>
        </w:tc>
        <w:tc>
          <w:tcPr>
            <w:tcW w:w="791" w:type="dxa"/>
            <w:noWrap w:val="0"/>
            <w:tcMar>
              <w:left w:w="57" w:type="dxa"/>
              <w:right w:w="57" w:type="dxa"/>
            </w:tcMar>
            <w:vAlign w:val="center"/>
          </w:tcPr>
          <w:p w14:paraId="323916F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5FDE7562">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22466275">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75594202">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30807EE2">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2293FBB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3623DE9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5A85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63AA08B0">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三、本年度办理结果</w:t>
            </w:r>
          </w:p>
        </w:tc>
        <w:tc>
          <w:tcPr>
            <w:tcW w:w="3820" w:type="dxa"/>
            <w:gridSpan w:val="2"/>
            <w:noWrap w:val="0"/>
            <w:tcMar>
              <w:left w:w="57" w:type="dxa"/>
              <w:right w:w="57" w:type="dxa"/>
            </w:tcMar>
            <w:vAlign w:val="center"/>
          </w:tcPr>
          <w:p w14:paraId="71C69C91">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（一）予以公开</w:t>
            </w:r>
          </w:p>
        </w:tc>
        <w:tc>
          <w:tcPr>
            <w:tcW w:w="791" w:type="dxa"/>
            <w:noWrap w:val="0"/>
            <w:tcMar>
              <w:left w:w="57" w:type="dxa"/>
              <w:right w:w="57" w:type="dxa"/>
            </w:tcMar>
            <w:vAlign w:val="center"/>
          </w:tcPr>
          <w:p w14:paraId="752A305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3BCED33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245AAF30">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6D9E6B8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5C14A671">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7B1C700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36E457B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15A7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3771CDCA">
            <w:pPr>
              <w:spacing w:line="300" w:lineRule="exact"/>
              <w:rPr>
                <w:rFonts w:ascii="Times New Roman" w:hAnsi="Times New Roman" w:eastAsia="仿宋_GB2312"/>
                <w:b w:val="0"/>
                <w:bCs/>
                <w:sz w:val="21"/>
                <w:szCs w:val="21"/>
              </w:rPr>
            </w:pPr>
          </w:p>
        </w:tc>
        <w:tc>
          <w:tcPr>
            <w:tcW w:w="3820" w:type="dxa"/>
            <w:gridSpan w:val="2"/>
            <w:noWrap w:val="0"/>
            <w:tcMar>
              <w:left w:w="57" w:type="dxa"/>
              <w:right w:w="57" w:type="dxa"/>
            </w:tcMar>
            <w:vAlign w:val="center"/>
          </w:tcPr>
          <w:p w14:paraId="735DC0A9">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（二）部分公开（区分处理的，只计这一情形，不计其他情形）</w:t>
            </w:r>
          </w:p>
        </w:tc>
        <w:tc>
          <w:tcPr>
            <w:tcW w:w="791" w:type="dxa"/>
            <w:noWrap w:val="0"/>
            <w:tcMar>
              <w:left w:w="57" w:type="dxa"/>
              <w:right w:w="57" w:type="dxa"/>
            </w:tcMar>
            <w:vAlign w:val="center"/>
          </w:tcPr>
          <w:p w14:paraId="7672444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477FB8B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245CE02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19B2018A">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1A90709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5E29F86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31E94CA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29A9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F330FFE">
            <w:pPr>
              <w:spacing w:line="300" w:lineRule="exact"/>
              <w:rPr>
                <w:rFonts w:ascii="Times New Roman" w:hAnsi="Times New Roman" w:eastAsia="仿宋_GB2312"/>
                <w:b w:val="0"/>
                <w:bCs/>
                <w:sz w:val="21"/>
                <w:szCs w:val="21"/>
              </w:rPr>
            </w:pPr>
          </w:p>
        </w:tc>
        <w:tc>
          <w:tcPr>
            <w:tcW w:w="942" w:type="dxa"/>
            <w:vMerge w:val="restart"/>
            <w:noWrap w:val="0"/>
            <w:tcMar>
              <w:left w:w="57" w:type="dxa"/>
              <w:right w:w="57" w:type="dxa"/>
            </w:tcMar>
            <w:vAlign w:val="center"/>
          </w:tcPr>
          <w:p w14:paraId="57E95C3B">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（三）不予公开</w:t>
            </w:r>
          </w:p>
        </w:tc>
        <w:tc>
          <w:tcPr>
            <w:tcW w:w="2878" w:type="dxa"/>
            <w:noWrap w:val="0"/>
            <w:tcMar>
              <w:left w:w="57" w:type="dxa"/>
              <w:right w:w="57" w:type="dxa"/>
            </w:tcMar>
            <w:vAlign w:val="top"/>
          </w:tcPr>
          <w:p w14:paraId="207A2073">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1.属于国家秘密</w:t>
            </w:r>
          </w:p>
        </w:tc>
        <w:tc>
          <w:tcPr>
            <w:tcW w:w="791" w:type="dxa"/>
            <w:noWrap w:val="0"/>
            <w:tcMar>
              <w:left w:w="57" w:type="dxa"/>
              <w:right w:w="57" w:type="dxa"/>
            </w:tcMar>
            <w:vAlign w:val="center"/>
          </w:tcPr>
          <w:p w14:paraId="21F8AC92">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799082C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4FA6C379">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0836DC6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2D81EC1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6F0B3E4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2B3E662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5BF7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F73E029">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6F403E90">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13FD86EB">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2.其他法律行政法规禁止公开</w:t>
            </w:r>
          </w:p>
        </w:tc>
        <w:tc>
          <w:tcPr>
            <w:tcW w:w="791" w:type="dxa"/>
            <w:noWrap w:val="0"/>
            <w:tcMar>
              <w:left w:w="57" w:type="dxa"/>
              <w:right w:w="57" w:type="dxa"/>
            </w:tcMar>
            <w:vAlign w:val="center"/>
          </w:tcPr>
          <w:p w14:paraId="55585B3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3FFA1A5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60FF79E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486B1D0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2F0DB4F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120D431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7D910AD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6AB5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A94E64A">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7AE58C53">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66BF9512">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3.危及“三安全一稳定”</w:t>
            </w:r>
          </w:p>
        </w:tc>
        <w:tc>
          <w:tcPr>
            <w:tcW w:w="791" w:type="dxa"/>
            <w:noWrap w:val="0"/>
            <w:tcMar>
              <w:left w:w="57" w:type="dxa"/>
              <w:right w:w="57" w:type="dxa"/>
            </w:tcMar>
            <w:vAlign w:val="center"/>
          </w:tcPr>
          <w:p w14:paraId="170F78B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78404C0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166429CA">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1E7855C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2524ADA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2B9318E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0E60D52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7D88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5F42625">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00138F2C">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16D474D3">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4.保护第三方合法权益</w:t>
            </w:r>
          </w:p>
        </w:tc>
        <w:tc>
          <w:tcPr>
            <w:tcW w:w="791" w:type="dxa"/>
            <w:noWrap w:val="0"/>
            <w:tcMar>
              <w:left w:w="57" w:type="dxa"/>
              <w:right w:w="57" w:type="dxa"/>
            </w:tcMar>
            <w:vAlign w:val="center"/>
          </w:tcPr>
          <w:p w14:paraId="24F130F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26C461E1">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3C47F400">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691571A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1BE595D4">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7EE1C11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3762657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2C14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429D6F9">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1E255875">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4CF633C8">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5.属于三类内部事务信息</w:t>
            </w:r>
          </w:p>
        </w:tc>
        <w:tc>
          <w:tcPr>
            <w:tcW w:w="791" w:type="dxa"/>
            <w:noWrap w:val="0"/>
            <w:tcMar>
              <w:left w:w="57" w:type="dxa"/>
              <w:right w:w="57" w:type="dxa"/>
            </w:tcMar>
            <w:vAlign w:val="center"/>
          </w:tcPr>
          <w:p w14:paraId="43655564">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69169A1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0A88D61A">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18F62C1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6802849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1649BF20">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18D0617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2FF9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EB3F2F2">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6C921DC1">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0DDDC49A">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6.属于四类过程性信息</w:t>
            </w:r>
          </w:p>
        </w:tc>
        <w:tc>
          <w:tcPr>
            <w:tcW w:w="791" w:type="dxa"/>
            <w:noWrap w:val="0"/>
            <w:tcMar>
              <w:left w:w="57" w:type="dxa"/>
              <w:right w:w="57" w:type="dxa"/>
            </w:tcMar>
            <w:vAlign w:val="center"/>
          </w:tcPr>
          <w:p w14:paraId="241ABC90">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0BC27BC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08E722B5">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250EBA9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3BA6A22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7429412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78B57F4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673C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72FF4AC">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7D898904">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28F05B4A">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7.属于行政执法案卷</w:t>
            </w:r>
          </w:p>
        </w:tc>
        <w:tc>
          <w:tcPr>
            <w:tcW w:w="791" w:type="dxa"/>
            <w:noWrap w:val="0"/>
            <w:tcMar>
              <w:left w:w="57" w:type="dxa"/>
              <w:right w:w="57" w:type="dxa"/>
            </w:tcMar>
            <w:vAlign w:val="center"/>
          </w:tcPr>
          <w:p w14:paraId="4F04F92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6C332D5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6E90CAF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76EE6CC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23C0745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04AB45F9">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041D053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43AE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1948E86">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006F10AF">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53614850">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8.属于行政查询事项</w:t>
            </w:r>
          </w:p>
        </w:tc>
        <w:tc>
          <w:tcPr>
            <w:tcW w:w="791" w:type="dxa"/>
            <w:noWrap w:val="0"/>
            <w:tcMar>
              <w:left w:w="57" w:type="dxa"/>
              <w:right w:w="57" w:type="dxa"/>
            </w:tcMar>
            <w:vAlign w:val="center"/>
          </w:tcPr>
          <w:p w14:paraId="5BD22E44">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72017DD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3B738063">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6A66E46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2B4208E2">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6ADF944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79ACF70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7487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51C9616">
            <w:pPr>
              <w:spacing w:line="300" w:lineRule="exact"/>
              <w:rPr>
                <w:rFonts w:ascii="Times New Roman" w:hAnsi="Times New Roman" w:eastAsia="仿宋_GB2312"/>
                <w:b w:val="0"/>
                <w:bCs/>
                <w:sz w:val="21"/>
                <w:szCs w:val="21"/>
              </w:rPr>
            </w:pPr>
          </w:p>
        </w:tc>
        <w:tc>
          <w:tcPr>
            <w:tcW w:w="942" w:type="dxa"/>
            <w:vMerge w:val="restart"/>
            <w:noWrap w:val="0"/>
            <w:tcMar>
              <w:left w:w="57" w:type="dxa"/>
              <w:right w:w="57" w:type="dxa"/>
            </w:tcMar>
            <w:vAlign w:val="center"/>
          </w:tcPr>
          <w:p w14:paraId="4D9A9285">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（四）无法提供</w:t>
            </w:r>
          </w:p>
        </w:tc>
        <w:tc>
          <w:tcPr>
            <w:tcW w:w="2878" w:type="dxa"/>
            <w:noWrap w:val="0"/>
            <w:tcMar>
              <w:left w:w="57" w:type="dxa"/>
              <w:right w:w="57" w:type="dxa"/>
            </w:tcMar>
            <w:vAlign w:val="top"/>
          </w:tcPr>
          <w:p w14:paraId="4E33C97D">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1.本机关不掌握相关政府信息</w:t>
            </w:r>
          </w:p>
        </w:tc>
        <w:tc>
          <w:tcPr>
            <w:tcW w:w="791" w:type="dxa"/>
            <w:noWrap w:val="0"/>
            <w:tcMar>
              <w:left w:w="57" w:type="dxa"/>
              <w:right w:w="57" w:type="dxa"/>
            </w:tcMar>
            <w:vAlign w:val="top"/>
          </w:tcPr>
          <w:p w14:paraId="71772F47">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3</w:t>
            </w:r>
          </w:p>
        </w:tc>
        <w:tc>
          <w:tcPr>
            <w:tcW w:w="599" w:type="dxa"/>
            <w:noWrap w:val="0"/>
            <w:tcMar>
              <w:left w:w="57" w:type="dxa"/>
              <w:right w:w="57" w:type="dxa"/>
            </w:tcMar>
            <w:vAlign w:val="center"/>
          </w:tcPr>
          <w:p w14:paraId="724AFCB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7D35A573">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52B6916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0F84A83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706CDB19">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top"/>
          </w:tcPr>
          <w:p w14:paraId="3FD73A21">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3</w:t>
            </w:r>
          </w:p>
        </w:tc>
      </w:tr>
      <w:tr w14:paraId="296F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CCBE349">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53CD03BF">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18D51278">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2.没有现成信息需要另行制作</w:t>
            </w:r>
          </w:p>
        </w:tc>
        <w:tc>
          <w:tcPr>
            <w:tcW w:w="791" w:type="dxa"/>
            <w:noWrap w:val="0"/>
            <w:tcMar>
              <w:left w:w="57" w:type="dxa"/>
              <w:right w:w="57" w:type="dxa"/>
            </w:tcMar>
            <w:vAlign w:val="center"/>
          </w:tcPr>
          <w:p w14:paraId="6C0BDD8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4C4A1A7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4373D5C5">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44F6E87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7107EFF3">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21B650F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4D8AAEEA">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363A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A3C24F0">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30C8D165">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25904A91">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3.补正后申请内容仍不明确</w:t>
            </w:r>
          </w:p>
        </w:tc>
        <w:tc>
          <w:tcPr>
            <w:tcW w:w="791" w:type="dxa"/>
            <w:noWrap w:val="0"/>
            <w:tcMar>
              <w:left w:w="57" w:type="dxa"/>
              <w:right w:w="57" w:type="dxa"/>
            </w:tcMar>
            <w:vAlign w:val="center"/>
          </w:tcPr>
          <w:p w14:paraId="32C13F4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11AC9D7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42CF941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7AF73E8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64FD5F00">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431E6EA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6B599B9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2002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2960A1CD">
            <w:pPr>
              <w:spacing w:line="300" w:lineRule="exact"/>
              <w:rPr>
                <w:rFonts w:ascii="Times New Roman" w:hAnsi="Times New Roman" w:eastAsia="仿宋_GB2312"/>
                <w:b w:val="0"/>
                <w:bCs/>
                <w:sz w:val="21"/>
                <w:szCs w:val="21"/>
              </w:rPr>
            </w:pPr>
          </w:p>
        </w:tc>
        <w:tc>
          <w:tcPr>
            <w:tcW w:w="942" w:type="dxa"/>
            <w:vMerge w:val="restart"/>
            <w:noWrap w:val="0"/>
            <w:tcMar>
              <w:left w:w="57" w:type="dxa"/>
              <w:right w:w="57" w:type="dxa"/>
            </w:tcMar>
            <w:vAlign w:val="center"/>
          </w:tcPr>
          <w:p w14:paraId="1C7287FD">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（五）不予处理</w:t>
            </w:r>
          </w:p>
        </w:tc>
        <w:tc>
          <w:tcPr>
            <w:tcW w:w="2878" w:type="dxa"/>
            <w:noWrap w:val="0"/>
            <w:tcMar>
              <w:left w:w="57" w:type="dxa"/>
              <w:right w:w="57" w:type="dxa"/>
            </w:tcMar>
            <w:vAlign w:val="top"/>
          </w:tcPr>
          <w:p w14:paraId="30BEC08A">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1.信访举报投诉类申请</w:t>
            </w:r>
          </w:p>
        </w:tc>
        <w:tc>
          <w:tcPr>
            <w:tcW w:w="791" w:type="dxa"/>
            <w:noWrap w:val="0"/>
            <w:tcMar>
              <w:left w:w="57" w:type="dxa"/>
              <w:right w:w="57" w:type="dxa"/>
            </w:tcMar>
            <w:vAlign w:val="center"/>
          </w:tcPr>
          <w:p w14:paraId="5BC6C3F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13C59531">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356F50C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288E5B73">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20FB1102">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37F5657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3866BF04">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6A95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BBC126D">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358C8BF1">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39B731F2">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2.重复申请</w:t>
            </w:r>
          </w:p>
        </w:tc>
        <w:tc>
          <w:tcPr>
            <w:tcW w:w="791" w:type="dxa"/>
            <w:noWrap w:val="0"/>
            <w:tcMar>
              <w:left w:w="57" w:type="dxa"/>
              <w:right w:w="57" w:type="dxa"/>
            </w:tcMar>
            <w:vAlign w:val="center"/>
          </w:tcPr>
          <w:p w14:paraId="2F4DE3F0">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3BD1B43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141CD4C5">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52E93304">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7C212A2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749612D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366D710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5A7D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D0A302A">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266CBF15">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5B0239D7">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3.要求提供公开出版物</w:t>
            </w:r>
          </w:p>
        </w:tc>
        <w:tc>
          <w:tcPr>
            <w:tcW w:w="791" w:type="dxa"/>
            <w:noWrap w:val="0"/>
            <w:tcMar>
              <w:left w:w="57" w:type="dxa"/>
              <w:right w:w="57" w:type="dxa"/>
            </w:tcMar>
            <w:vAlign w:val="center"/>
          </w:tcPr>
          <w:p w14:paraId="4F9F8F6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37A8188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4E59002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133C764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0EFB784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799A7FB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4C33967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2717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DCDC28B">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43B89883">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top"/>
          </w:tcPr>
          <w:p w14:paraId="7514E089">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4.无正当理由大量反复申请</w:t>
            </w:r>
          </w:p>
        </w:tc>
        <w:tc>
          <w:tcPr>
            <w:tcW w:w="791" w:type="dxa"/>
            <w:noWrap w:val="0"/>
            <w:tcMar>
              <w:left w:w="57" w:type="dxa"/>
              <w:right w:w="57" w:type="dxa"/>
            </w:tcMar>
            <w:vAlign w:val="center"/>
          </w:tcPr>
          <w:p w14:paraId="73568812">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037FFCE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50C8B4B4">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1C62F70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55ADB02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32114A04">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20007212">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0F9E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357A7616">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641AB830">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center"/>
          </w:tcPr>
          <w:p w14:paraId="149431E4">
            <w:pPr>
              <w:widowControl/>
              <w:spacing w:line="300" w:lineRule="exac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5.要求行政机关确认或重新出具已获取信息</w:t>
            </w:r>
          </w:p>
        </w:tc>
        <w:tc>
          <w:tcPr>
            <w:tcW w:w="791" w:type="dxa"/>
            <w:noWrap w:val="0"/>
            <w:tcMar>
              <w:left w:w="57" w:type="dxa"/>
              <w:right w:w="57" w:type="dxa"/>
            </w:tcMar>
            <w:vAlign w:val="center"/>
          </w:tcPr>
          <w:p w14:paraId="1E1FE16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3A1FEC2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3B8E2033">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7E0F7A0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66AFC67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1EE6EE50">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7149845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21EC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F2CEE63">
            <w:pPr>
              <w:spacing w:line="300" w:lineRule="exact"/>
              <w:rPr>
                <w:rFonts w:ascii="Times New Roman" w:hAnsi="Times New Roman" w:eastAsia="仿宋_GB2312"/>
                <w:b w:val="0"/>
                <w:bCs/>
                <w:sz w:val="21"/>
                <w:szCs w:val="21"/>
              </w:rPr>
            </w:pPr>
          </w:p>
        </w:tc>
        <w:tc>
          <w:tcPr>
            <w:tcW w:w="942" w:type="dxa"/>
            <w:vMerge w:val="restart"/>
            <w:noWrap w:val="0"/>
            <w:tcMar>
              <w:left w:w="57" w:type="dxa"/>
              <w:right w:w="57" w:type="dxa"/>
            </w:tcMar>
            <w:vAlign w:val="center"/>
          </w:tcPr>
          <w:p w14:paraId="744E117A">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（六）其他处理</w:t>
            </w:r>
          </w:p>
        </w:tc>
        <w:tc>
          <w:tcPr>
            <w:tcW w:w="2878" w:type="dxa"/>
            <w:noWrap w:val="0"/>
            <w:tcMar>
              <w:left w:w="57" w:type="dxa"/>
              <w:right w:w="57" w:type="dxa"/>
            </w:tcMar>
            <w:vAlign w:val="center"/>
          </w:tcPr>
          <w:p w14:paraId="15AAC79E">
            <w:pPr>
              <w:widowControl/>
              <w:spacing w:line="300" w:lineRule="exac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009E086C">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30068CEF">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3C7C656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448364A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78D9D6B1">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3F8C76E1">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3248D7DA">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0C8F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4BAF342">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7230B09C">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center"/>
          </w:tcPr>
          <w:p w14:paraId="02BAE5C0">
            <w:pPr>
              <w:widowControl/>
              <w:spacing w:line="300" w:lineRule="exac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409C85F4">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32EB53B5">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0DF2F550">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05B0002A">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73E9DFFA">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4F27EDCD">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279BEC33">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079F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12FA087">
            <w:pPr>
              <w:spacing w:line="300" w:lineRule="exact"/>
              <w:rPr>
                <w:rFonts w:ascii="Times New Roman" w:hAnsi="Times New Roman" w:eastAsia="仿宋_GB2312"/>
                <w:b w:val="0"/>
                <w:bCs/>
                <w:sz w:val="21"/>
                <w:szCs w:val="21"/>
              </w:rPr>
            </w:pPr>
          </w:p>
        </w:tc>
        <w:tc>
          <w:tcPr>
            <w:tcW w:w="942" w:type="dxa"/>
            <w:vMerge w:val="continue"/>
            <w:noWrap w:val="0"/>
            <w:tcMar>
              <w:left w:w="57" w:type="dxa"/>
              <w:right w:w="57" w:type="dxa"/>
            </w:tcMar>
            <w:vAlign w:val="center"/>
          </w:tcPr>
          <w:p w14:paraId="6AF0A701">
            <w:pPr>
              <w:spacing w:line="300" w:lineRule="exact"/>
              <w:rPr>
                <w:rFonts w:ascii="Times New Roman" w:hAnsi="Times New Roman" w:eastAsia="仿宋_GB2312"/>
                <w:b w:val="0"/>
                <w:bCs/>
                <w:sz w:val="21"/>
                <w:szCs w:val="21"/>
              </w:rPr>
            </w:pPr>
          </w:p>
        </w:tc>
        <w:tc>
          <w:tcPr>
            <w:tcW w:w="2878" w:type="dxa"/>
            <w:noWrap w:val="0"/>
            <w:tcMar>
              <w:left w:w="57" w:type="dxa"/>
              <w:right w:w="57" w:type="dxa"/>
            </w:tcMar>
            <w:vAlign w:val="center"/>
          </w:tcPr>
          <w:p w14:paraId="6E372543">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3.其他</w:t>
            </w:r>
          </w:p>
        </w:tc>
        <w:tc>
          <w:tcPr>
            <w:tcW w:w="791" w:type="dxa"/>
            <w:noWrap w:val="0"/>
            <w:tcMar>
              <w:left w:w="57" w:type="dxa"/>
              <w:right w:w="57" w:type="dxa"/>
            </w:tcMar>
            <w:vAlign w:val="center"/>
          </w:tcPr>
          <w:p w14:paraId="245C55DB">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5A0BA1A1">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73F9DF1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5FD525F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5C486739">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136B389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center"/>
          </w:tcPr>
          <w:p w14:paraId="3A9CAC94">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r>
      <w:tr w14:paraId="352C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02D452C">
            <w:pPr>
              <w:spacing w:line="300" w:lineRule="exact"/>
              <w:rPr>
                <w:rFonts w:ascii="Times New Roman" w:hAnsi="Times New Roman" w:eastAsia="仿宋_GB2312"/>
                <w:b w:val="0"/>
                <w:bCs/>
                <w:sz w:val="21"/>
                <w:szCs w:val="21"/>
              </w:rPr>
            </w:pPr>
          </w:p>
        </w:tc>
        <w:tc>
          <w:tcPr>
            <w:tcW w:w="3820" w:type="dxa"/>
            <w:gridSpan w:val="2"/>
            <w:noWrap w:val="0"/>
            <w:tcMar>
              <w:left w:w="57" w:type="dxa"/>
              <w:right w:w="57" w:type="dxa"/>
            </w:tcMar>
            <w:vAlign w:val="center"/>
          </w:tcPr>
          <w:p w14:paraId="1FB63844">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（七）总计</w:t>
            </w:r>
          </w:p>
        </w:tc>
        <w:tc>
          <w:tcPr>
            <w:tcW w:w="791" w:type="dxa"/>
            <w:noWrap w:val="0"/>
            <w:tcMar>
              <w:left w:w="57" w:type="dxa"/>
              <w:right w:w="57" w:type="dxa"/>
            </w:tcMar>
            <w:vAlign w:val="center"/>
          </w:tcPr>
          <w:p w14:paraId="108D490F">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3</w:t>
            </w:r>
          </w:p>
        </w:tc>
        <w:tc>
          <w:tcPr>
            <w:tcW w:w="599" w:type="dxa"/>
            <w:noWrap w:val="0"/>
            <w:tcMar>
              <w:left w:w="57" w:type="dxa"/>
              <w:right w:w="57" w:type="dxa"/>
            </w:tcMar>
            <w:vAlign w:val="center"/>
          </w:tcPr>
          <w:p w14:paraId="27BC6E40">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7151EFD8">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5DC914D6">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2525A707">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47A24DFE">
            <w:pPr>
              <w:widowControl/>
              <w:spacing w:line="300" w:lineRule="exact"/>
              <w:jc w:val="center"/>
              <w:rPr>
                <w:rFonts w:hint="eastAsia"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top"/>
          </w:tcPr>
          <w:p w14:paraId="708C16AA">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3</w:t>
            </w:r>
          </w:p>
        </w:tc>
      </w:tr>
      <w:tr w14:paraId="7912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2CC8B50C">
            <w:pPr>
              <w:widowControl/>
              <w:spacing w:line="300" w:lineRule="exact"/>
              <w:jc w:val="left"/>
              <w:rPr>
                <w:rFonts w:ascii="Times New Roman" w:hAnsi="Times New Roman" w:eastAsia="仿宋_GB2312"/>
                <w:b w:val="0"/>
                <w:bCs/>
                <w:sz w:val="21"/>
                <w:szCs w:val="21"/>
              </w:rPr>
            </w:pPr>
            <w:r>
              <w:rPr>
                <w:rFonts w:hint="eastAsia" w:ascii="国标仿宋-GB/T 2312" w:hAnsi="国标仿宋-GB/T 2312" w:eastAsia="国标仿宋-GB/T 2312" w:cs="国标仿宋-GB/T 2312"/>
                <w:b w:val="0"/>
                <w:bCs/>
                <w:sz w:val="21"/>
                <w:szCs w:val="21"/>
                <w:lang w:bidi="ar"/>
              </w:rPr>
              <w:t>四、结转下年度继续办理</w:t>
            </w:r>
          </w:p>
        </w:tc>
        <w:tc>
          <w:tcPr>
            <w:tcW w:w="791" w:type="dxa"/>
            <w:noWrap w:val="0"/>
            <w:tcMar>
              <w:left w:w="57" w:type="dxa"/>
              <w:right w:w="57" w:type="dxa"/>
            </w:tcMar>
            <w:vAlign w:val="center"/>
          </w:tcPr>
          <w:p w14:paraId="4A337270">
            <w:pPr>
              <w:widowControl/>
              <w:spacing w:line="300" w:lineRule="exact"/>
              <w:jc w:val="center"/>
              <w:rPr>
                <w:rFonts w:hint="default" w:ascii="Times New Roman" w:hAnsi="Times New Roman" w:eastAsia="仿宋_GB2312"/>
                <w:b w:val="0"/>
                <w:bCs/>
                <w:sz w:val="21"/>
                <w:szCs w:val="21"/>
                <w:lang w:val="en-US" w:eastAsia="zh-CN"/>
              </w:rPr>
            </w:pPr>
            <w:r>
              <w:rPr>
                <w:rFonts w:hint="default" w:ascii="Times New Roman" w:hAnsi="Times New Roman" w:eastAsia="仿宋_GB2312"/>
                <w:b w:val="0"/>
                <w:bCs/>
                <w:sz w:val="21"/>
                <w:szCs w:val="21"/>
                <w:lang w:val="en-US" w:eastAsia="zh-CN"/>
              </w:rPr>
              <w:t>0</w:t>
            </w:r>
          </w:p>
        </w:tc>
        <w:tc>
          <w:tcPr>
            <w:tcW w:w="599" w:type="dxa"/>
            <w:noWrap w:val="0"/>
            <w:tcMar>
              <w:left w:w="57" w:type="dxa"/>
              <w:right w:w="57" w:type="dxa"/>
            </w:tcMar>
            <w:vAlign w:val="center"/>
          </w:tcPr>
          <w:p w14:paraId="39725344">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0" w:type="dxa"/>
            <w:noWrap w:val="0"/>
            <w:tcMar>
              <w:left w:w="57" w:type="dxa"/>
              <w:right w:w="57" w:type="dxa"/>
            </w:tcMar>
            <w:vAlign w:val="center"/>
          </w:tcPr>
          <w:p w14:paraId="0E294A01">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98" w:type="dxa"/>
            <w:noWrap w:val="0"/>
            <w:tcMar>
              <w:left w:w="57" w:type="dxa"/>
              <w:right w:w="57" w:type="dxa"/>
            </w:tcMar>
            <w:vAlign w:val="center"/>
          </w:tcPr>
          <w:p w14:paraId="3953CCBC">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71" w:type="dxa"/>
            <w:noWrap w:val="0"/>
            <w:tcMar>
              <w:left w:w="57" w:type="dxa"/>
              <w:right w:w="57" w:type="dxa"/>
            </w:tcMar>
            <w:vAlign w:val="center"/>
          </w:tcPr>
          <w:p w14:paraId="09DF84C2">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59" w:type="dxa"/>
            <w:noWrap w:val="0"/>
            <w:tcMar>
              <w:left w:w="57" w:type="dxa"/>
              <w:right w:w="57" w:type="dxa"/>
            </w:tcMar>
            <w:vAlign w:val="center"/>
          </w:tcPr>
          <w:p w14:paraId="1032C521">
            <w:pPr>
              <w:widowControl/>
              <w:spacing w:line="300" w:lineRule="exact"/>
              <w:jc w:val="center"/>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en-US" w:eastAsia="zh-CN"/>
              </w:rPr>
              <w:t>0</w:t>
            </w:r>
          </w:p>
        </w:tc>
        <w:tc>
          <w:tcPr>
            <w:tcW w:w="521" w:type="dxa"/>
            <w:noWrap w:val="0"/>
            <w:tcMar>
              <w:left w:w="57" w:type="dxa"/>
              <w:right w:w="57" w:type="dxa"/>
            </w:tcMar>
            <w:vAlign w:val="top"/>
          </w:tcPr>
          <w:p w14:paraId="44C86E13">
            <w:pPr>
              <w:widowControl/>
              <w:spacing w:line="300" w:lineRule="exact"/>
              <w:jc w:val="center"/>
              <w:rPr>
                <w:rFonts w:hint="default" w:ascii="Times New Roman" w:hAnsi="Times New Roman" w:eastAsia="仿宋_GB2312"/>
                <w:b w:val="0"/>
                <w:bCs/>
                <w:sz w:val="21"/>
                <w:szCs w:val="21"/>
                <w:lang w:val="en-US" w:eastAsia="zh-CN"/>
              </w:rPr>
            </w:pPr>
            <w:r>
              <w:rPr>
                <w:rFonts w:hint="default" w:ascii="Times New Roman" w:hAnsi="Times New Roman" w:eastAsia="仿宋_GB2312"/>
                <w:b w:val="0"/>
                <w:bCs/>
                <w:sz w:val="21"/>
                <w:szCs w:val="21"/>
                <w:lang w:val="en-US" w:eastAsia="zh-CN"/>
              </w:rPr>
              <w:t>0</w:t>
            </w:r>
          </w:p>
        </w:tc>
      </w:tr>
    </w:tbl>
    <w:p w14:paraId="3FA5D2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国标黑体" w:hAnsi="国标黑体" w:eastAsia="国标黑体" w:cs="国标黑体"/>
          <w:i w:val="0"/>
          <w:iCs w:val="0"/>
          <w:caps w:val="0"/>
          <w:color w:val="000000"/>
          <w:spacing w:val="0"/>
          <w:sz w:val="32"/>
          <w:szCs w:val="32"/>
          <w:highlight w:val="none"/>
        </w:rPr>
      </w:pPr>
    </w:p>
    <w:p w14:paraId="33F2F3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黑体" w:hAnsi="黑体" w:eastAsia="黑体" w:cs="黑体"/>
          <w:sz w:val="32"/>
          <w:szCs w:val="32"/>
          <w:highlight w:val="none"/>
        </w:rPr>
      </w:pPr>
      <w:r>
        <w:rPr>
          <w:rFonts w:hint="eastAsia" w:ascii="国标黑体" w:hAnsi="国标黑体" w:eastAsia="国标黑体" w:cs="国标黑体"/>
          <w:i w:val="0"/>
          <w:iCs w:val="0"/>
          <w:caps w:val="0"/>
          <w:color w:val="000000"/>
          <w:spacing w:val="0"/>
          <w:sz w:val="32"/>
          <w:szCs w:val="32"/>
          <w:highlight w:val="none"/>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13417A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83EC22">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8464F7">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行政诉讼</w:t>
            </w:r>
          </w:p>
        </w:tc>
      </w:tr>
      <w:tr w14:paraId="147714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3DEC8CE">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D6B907A">
            <w:pPr>
              <w:widowControl/>
              <w:spacing w:line="340" w:lineRule="exact"/>
              <w:ind w:left="-42" w:leftChars="-20" w:right="-42" w:rightChars="-20"/>
              <w:jc w:val="center"/>
              <w:rPr>
                <w:rFonts w:hint="eastAsia" w:ascii="国标黑体" w:hAnsi="国标黑体" w:eastAsia="国标黑体" w:cs="国标黑体"/>
                <w:b w:val="0"/>
                <w:bCs/>
                <w:sz w:val="21"/>
                <w:szCs w:val="21"/>
                <w:lang w:bidi="ar"/>
              </w:rPr>
            </w:pPr>
            <w:r>
              <w:rPr>
                <w:rFonts w:hint="eastAsia" w:ascii="国标黑体" w:hAnsi="国标黑体" w:eastAsia="国标黑体" w:cs="国标黑体"/>
                <w:b w:val="0"/>
                <w:bCs/>
                <w:sz w:val="21"/>
                <w:szCs w:val="21"/>
                <w:lang w:bidi="ar"/>
              </w:rPr>
              <w:t>结果</w:t>
            </w:r>
          </w:p>
          <w:p w14:paraId="0B1D541C">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57DAFD">
            <w:pPr>
              <w:widowControl/>
              <w:spacing w:line="340" w:lineRule="exact"/>
              <w:ind w:left="-42" w:leftChars="-20" w:right="-42" w:rightChars="-20"/>
              <w:jc w:val="center"/>
              <w:rPr>
                <w:rFonts w:hint="eastAsia" w:ascii="国标黑体" w:hAnsi="国标黑体" w:eastAsia="国标黑体" w:cs="国标黑体"/>
                <w:b w:val="0"/>
                <w:bCs/>
                <w:sz w:val="21"/>
                <w:szCs w:val="21"/>
                <w:lang w:eastAsia="zh-CN" w:bidi="ar"/>
              </w:rPr>
            </w:pPr>
            <w:r>
              <w:rPr>
                <w:rFonts w:hint="eastAsia" w:ascii="国标黑体" w:hAnsi="国标黑体" w:eastAsia="国标黑体" w:cs="国标黑体"/>
                <w:b w:val="0"/>
                <w:bCs/>
                <w:sz w:val="21"/>
                <w:szCs w:val="21"/>
                <w:lang w:bidi="ar"/>
              </w:rPr>
              <w:t>其他</w:t>
            </w:r>
          </w:p>
          <w:p w14:paraId="3557DB6A">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F249DA">
            <w:pPr>
              <w:widowControl/>
              <w:spacing w:line="340" w:lineRule="exact"/>
              <w:ind w:left="-42" w:leftChars="-20" w:right="-42" w:rightChars="-20"/>
              <w:jc w:val="center"/>
              <w:rPr>
                <w:rFonts w:hint="eastAsia" w:ascii="国标黑体" w:hAnsi="国标黑体" w:eastAsia="国标黑体" w:cs="国标黑体"/>
                <w:b w:val="0"/>
                <w:bCs/>
                <w:sz w:val="21"/>
                <w:szCs w:val="21"/>
                <w:lang w:eastAsia="zh-CN" w:bidi="ar"/>
              </w:rPr>
            </w:pPr>
            <w:r>
              <w:rPr>
                <w:rFonts w:hint="eastAsia" w:ascii="国标黑体" w:hAnsi="国标黑体" w:eastAsia="国标黑体" w:cs="国标黑体"/>
                <w:b w:val="0"/>
                <w:bCs/>
                <w:sz w:val="21"/>
                <w:szCs w:val="21"/>
                <w:lang w:bidi="ar"/>
              </w:rPr>
              <w:t>尚未</w:t>
            </w:r>
          </w:p>
          <w:p w14:paraId="5B4A7C78">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72FA7A">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27432E">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63749D">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复议后起诉</w:t>
            </w:r>
          </w:p>
        </w:tc>
      </w:tr>
      <w:tr w14:paraId="389EC9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007BE79">
            <w:pPr>
              <w:spacing w:line="340" w:lineRule="exact"/>
              <w:ind w:left="-42" w:leftChars="-20" w:right="-42" w:rightChars="-20"/>
              <w:rPr>
                <w:rFonts w:hint="eastAsia" w:ascii="国标黑体" w:hAnsi="国标黑体" w:eastAsia="国标黑体" w:cs="国标黑体"/>
                <w:b w:val="0"/>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A49773C">
            <w:pPr>
              <w:spacing w:line="340" w:lineRule="exact"/>
              <w:ind w:left="-42" w:leftChars="-20" w:right="-42" w:rightChars="-20"/>
              <w:rPr>
                <w:rFonts w:hint="eastAsia" w:ascii="国标黑体" w:hAnsi="国标黑体" w:eastAsia="国标黑体" w:cs="国标黑体"/>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7A8A61">
            <w:pPr>
              <w:spacing w:line="340" w:lineRule="exact"/>
              <w:ind w:left="-42" w:leftChars="-20" w:right="-42" w:rightChars="-20"/>
              <w:rPr>
                <w:rFonts w:hint="eastAsia" w:ascii="国标黑体" w:hAnsi="国标黑体" w:eastAsia="国标黑体" w:cs="国标黑体"/>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B39B49">
            <w:pPr>
              <w:spacing w:line="340" w:lineRule="exact"/>
              <w:ind w:left="-42" w:leftChars="-20" w:right="-42" w:rightChars="-20"/>
              <w:rPr>
                <w:rFonts w:hint="eastAsia" w:ascii="国标黑体" w:hAnsi="国标黑体" w:eastAsia="国标黑体" w:cs="国标黑体"/>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EB15FB">
            <w:pPr>
              <w:spacing w:line="340" w:lineRule="exact"/>
              <w:ind w:left="-42" w:leftChars="-20" w:right="-42" w:rightChars="-20"/>
              <w:rPr>
                <w:rFonts w:hint="eastAsia" w:ascii="国标黑体" w:hAnsi="国标黑体" w:eastAsia="国标黑体" w:cs="国标黑体"/>
                <w:b w:val="0"/>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497E44">
            <w:pPr>
              <w:widowControl/>
              <w:spacing w:line="340" w:lineRule="exact"/>
              <w:ind w:left="-42" w:leftChars="-20" w:right="-42" w:rightChars="-20"/>
              <w:jc w:val="center"/>
              <w:rPr>
                <w:rFonts w:hint="eastAsia" w:ascii="国标黑体" w:hAnsi="国标黑体" w:eastAsia="国标黑体" w:cs="国标黑体"/>
                <w:b w:val="0"/>
                <w:bCs/>
                <w:sz w:val="21"/>
                <w:szCs w:val="21"/>
                <w:lang w:eastAsia="zh-CN" w:bidi="ar"/>
              </w:rPr>
            </w:pPr>
            <w:r>
              <w:rPr>
                <w:rFonts w:hint="eastAsia" w:ascii="国标黑体" w:hAnsi="国标黑体" w:eastAsia="国标黑体" w:cs="国标黑体"/>
                <w:b w:val="0"/>
                <w:bCs/>
                <w:sz w:val="21"/>
                <w:szCs w:val="21"/>
                <w:lang w:bidi="ar"/>
              </w:rPr>
              <w:t>结果</w:t>
            </w:r>
          </w:p>
          <w:p w14:paraId="69720DBC">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8D64AC">
            <w:pPr>
              <w:widowControl/>
              <w:spacing w:line="340" w:lineRule="exact"/>
              <w:ind w:left="-42" w:leftChars="-20" w:right="-42" w:rightChars="-20"/>
              <w:jc w:val="center"/>
              <w:rPr>
                <w:rFonts w:hint="eastAsia" w:ascii="国标黑体" w:hAnsi="国标黑体" w:eastAsia="国标黑体" w:cs="国标黑体"/>
                <w:b w:val="0"/>
                <w:bCs/>
                <w:sz w:val="21"/>
                <w:szCs w:val="21"/>
                <w:lang w:eastAsia="zh-CN" w:bidi="ar"/>
              </w:rPr>
            </w:pPr>
            <w:r>
              <w:rPr>
                <w:rFonts w:hint="eastAsia" w:ascii="国标黑体" w:hAnsi="国标黑体" w:eastAsia="国标黑体" w:cs="国标黑体"/>
                <w:b w:val="0"/>
                <w:bCs/>
                <w:sz w:val="21"/>
                <w:szCs w:val="21"/>
                <w:lang w:bidi="ar"/>
              </w:rPr>
              <w:t>结果</w:t>
            </w:r>
          </w:p>
          <w:p w14:paraId="23E2FAA3">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812B67">
            <w:pPr>
              <w:widowControl/>
              <w:spacing w:line="340" w:lineRule="exact"/>
              <w:ind w:left="-42" w:leftChars="-20" w:right="-42" w:rightChars="-20"/>
              <w:jc w:val="center"/>
              <w:rPr>
                <w:rFonts w:hint="eastAsia" w:ascii="国标黑体" w:hAnsi="国标黑体" w:eastAsia="国标黑体" w:cs="国标黑体"/>
                <w:b w:val="0"/>
                <w:bCs/>
                <w:sz w:val="21"/>
                <w:szCs w:val="21"/>
                <w:lang w:eastAsia="zh-CN" w:bidi="ar"/>
              </w:rPr>
            </w:pPr>
            <w:r>
              <w:rPr>
                <w:rFonts w:hint="eastAsia" w:ascii="国标黑体" w:hAnsi="国标黑体" w:eastAsia="国标黑体" w:cs="国标黑体"/>
                <w:b w:val="0"/>
                <w:bCs/>
                <w:sz w:val="21"/>
                <w:szCs w:val="21"/>
                <w:lang w:bidi="ar"/>
              </w:rPr>
              <w:t>其他</w:t>
            </w:r>
          </w:p>
          <w:p w14:paraId="1F5E680D">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6CB57D">
            <w:pPr>
              <w:widowControl/>
              <w:spacing w:line="340" w:lineRule="exact"/>
              <w:ind w:left="-42" w:leftChars="-20" w:right="-42" w:rightChars="-20"/>
              <w:jc w:val="center"/>
              <w:rPr>
                <w:rFonts w:hint="eastAsia" w:ascii="国标黑体" w:hAnsi="国标黑体" w:eastAsia="国标黑体" w:cs="国标黑体"/>
                <w:b w:val="0"/>
                <w:bCs/>
                <w:sz w:val="21"/>
                <w:szCs w:val="21"/>
                <w:lang w:eastAsia="zh-CN" w:bidi="ar"/>
              </w:rPr>
            </w:pPr>
            <w:r>
              <w:rPr>
                <w:rFonts w:hint="eastAsia" w:ascii="国标黑体" w:hAnsi="国标黑体" w:eastAsia="国标黑体" w:cs="国标黑体"/>
                <w:b w:val="0"/>
                <w:bCs/>
                <w:sz w:val="21"/>
                <w:szCs w:val="21"/>
                <w:lang w:bidi="ar"/>
              </w:rPr>
              <w:t>尚未</w:t>
            </w:r>
          </w:p>
          <w:p w14:paraId="1485D6A8">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1832C9">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8E08DA3">
            <w:pPr>
              <w:widowControl/>
              <w:spacing w:line="340" w:lineRule="exact"/>
              <w:ind w:left="-42" w:leftChars="-20" w:right="-42" w:rightChars="-20"/>
              <w:jc w:val="center"/>
              <w:rPr>
                <w:rFonts w:hint="eastAsia" w:ascii="国标黑体" w:hAnsi="国标黑体" w:eastAsia="国标黑体" w:cs="国标黑体"/>
                <w:b w:val="0"/>
                <w:bCs/>
                <w:sz w:val="21"/>
                <w:szCs w:val="21"/>
                <w:lang w:eastAsia="zh-CN" w:bidi="ar"/>
              </w:rPr>
            </w:pPr>
            <w:r>
              <w:rPr>
                <w:rFonts w:hint="eastAsia" w:ascii="国标黑体" w:hAnsi="国标黑体" w:eastAsia="国标黑体" w:cs="国标黑体"/>
                <w:b w:val="0"/>
                <w:bCs/>
                <w:sz w:val="21"/>
                <w:szCs w:val="21"/>
                <w:lang w:bidi="ar"/>
              </w:rPr>
              <w:t>结果</w:t>
            </w:r>
          </w:p>
          <w:p w14:paraId="244E84A1">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E80CE4">
            <w:pPr>
              <w:widowControl/>
              <w:spacing w:line="340" w:lineRule="exact"/>
              <w:ind w:left="-42" w:leftChars="-20" w:right="-42" w:rightChars="-20"/>
              <w:jc w:val="center"/>
              <w:rPr>
                <w:rFonts w:hint="eastAsia" w:ascii="国标黑体" w:hAnsi="国标黑体" w:eastAsia="国标黑体" w:cs="国标黑体"/>
                <w:b w:val="0"/>
                <w:bCs/>
                <w:sz w:val="21"/>
                <w:szCs w:val="21"/>
                <w:lang w:eastAsia="zh-CN" w:bidi="ar"/>
              </w:rPr>
            </w:pPr>
            <w:r>
              <w:rPr>
                <w:rFonts w:hint="eastAsia" w:ascii="国标黑体" w:hAnsi="国标黑体" w:eastAsia="国标黑体" w:cs="国标黑体"/>
                <w:b w:val="0"/>
                <w:bCs/>
                <w:sz w:val="21"/>
                <w:szCs w:val="21"/>
                <w:lang w:bidi="ar"/>
              </w:rPr>
              <w:t>结果</w:t>
            </w:r>
          </w:p>
          <w:p w14:paraId="3292ED97">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E26A43">
            <w:pPr>
              <w:widowControl/>
              <w:spacing w:line="340" w:lineRule="exact"/>
              <w:ind w:left="-42" w:leftChars="-20" w:right="-42" w:rightChars="-20"/>
              <w:jc w:val="center"/>
              <w:rPr>
                <w:rFonts w:hint="eastAsia" w:ascii="国标黑体" w:hAnsi="国标黑体" w:eastAsia="国标黑体" w:cs="国标黑体"/>
                <w:b w:val="0"/>
                <w:bCs/>
                <w:sz w:val="21"/>
                <w:szCs w:val="21"/>
                <w:lang w:eastAsia="zh-CN" w:bidi="ar"/>
              </w:rPr>
            </w:pPr>
            <w:r>
              <w:rPr>
                <w:rFonts w:hint="eastAsia" w:ascii="国标黑体" w:hAnsi="国标黑体" w:eastAsia="国标黑体" w:cs="国标黑体"/>
                <w:b w:val="0"/>
                <w:bCs/>
                <w:sz w:val="21"/>
                <w:szCs w:val="21"/>
                <w:lang w:bidi="ar"/>
              </w:rPr>
              <w:t>其他</w:t>
            </w:r>
          </w:p>
          <w:p w14:paraId="3C028577">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E95FEF">
            <w:pPr>
              <w:widowControl/>
              <w:spacing w:line="340" w:lineRule="exact"/>
              <w:ind w:left="-42" w:leftChars="-20" w:right="-42" w:rightChars="-20"/>
              <w:jc w:val="center"/>
              <w:rPr>
                <w:rFonts w:hint="eastAsia" w:ascii="国标黑体" w:hAnsi="国标黑体" w:eastAsia="国标黑体" w:cs="国标黑体"/>
                <w:b w:val="0"/>
                <w:bCs/>
                <w:sz w:val="21"/>
                <w:szCs w:val="21"/>
                <w:lang w:eastAsia="zh-CN" w:bidi="ar"/>
              </w:rPr>
            </w:pPr>
            <w:r>
              <w:rPr>
                <w:rFonts w:hint="eastAsia" w:ascii="国标黑体" w:hAnsi="国标黑体" w:eastAsia="国标黑体" w:cs="国标黑体"/>
                <w:b w:val="0"/>
                <w:bCs/>
                <w:sz w:val="21"/>
                <w:szCs w:val="21"/>
                <w:lang w:bidi="ar"/>
              </w:rPr>
              <w:t>尚未</w:t>
            </w:r>
          </w:p>
          <w:p w14:paraId="3A8DB7F3">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A11437">
            <w:pPr>
              <w:widowControl/>
              <w:spacing w:line="340" w:lineRule="exact"/>
              <w:ind w:left="-42" w:leftChars="-20" w:right="-42" w:rightChars="-20"/>
              <w:jc w:val="center"/>
              <w:rPr>
                <w:rFonts w:hint="eastAsia" w:ascii="国标黑体" w:hAnsi="国标黑体" w:eastAsia="国标黑体" w:cs="国标黑体"/>
                <w:b w:val="0"/>
                <w:bCs/>
                <w:sz w:val="21"/>
                <w:szCs w:val="21"/>
              </w:rPr>
            </w:pPr>
            <w:r>
              <w:rPr>
                <w:rFonts w:hint="eastAsia" w:ascii="国标黑体" w:hAnsi="国标黑体" w:eastAsia="国标黑体" w:cs="国标黑体"/>
                <w:b w:val="0"/>
                <w:bCs/>
                <w:sz w:val="21"/>
                <w:szCs w:val="21"/>
                <w:lang w:bidi="ar"/>
              </w:rPr>
              <w:t>总计</w:t>
            </w:r>
          </w:p>
        </w:tc>
      </w:tr>
      <w:tr w14:paraId="2667F0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CB7C39">
            <w:pPr>
              <w:widowControl/>
              <w:spacing w:line="340" w:lineRule="exact"/>
              <w:ind w:left="-42" w:leftChars="-20" w:right="-42" w:rightChars="-20"/>
              <w:jc w:val="center"/>
              <w:rPr>
                <w:rFonts w:hint="eastAsia" w:ascii="Times New Roman" w:hAnsi="Times New Roman" w:eastAsia="黑体"/>
                <w:b w:val="0"/>
                <w:bCs/>
                <w:sz w:val="21"/>
                <w:szCs w:val="21"/>
                <w:lang w:eastAsia="zh-CN"/>
              </w:rPr>
            </w:pPr>
            <w:r>
              <w:rPr>
                <w:rFonts w:hint="eastAsia" w:ascii="Times New Roman" w:hAnsi="Times New Roman" w:eastAsia="黑体" w:cs="黑体"/>
                <w:b w:val="0"/>
                <w:bCs/>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9BD30D">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D09E9B">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6D16E6">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6C994F">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3B126E">
            <w:pPr>
              <w:widowControl/>
              <w:spacing w:line="340" w:lineRule="exact"/>
              <w:ind w:left="-42" w:leftChars="-20" w:right="-42" w:rightChars="-20"/>
              <w:jc w:val="center"/>
              <w:rPr>
                <w:rFonts w:ascii="Times New Roman" w:hAnsi="Times New Roman" w:eastAsia="黑体"/>
                <w:b w:val="0"/>
                <w:bCs/>
                <w:sz w:val="21"/>
                <w:szCs w:val="21"/>
              </w:rPr>
            </w:pPr>
            <w:r>
              <w:rPr>
                <w:rFonts w:hint="eastAsia" w:ascii="Times New Roman" w:hAnsi="Times New Roman" w:eastAsia="黑体" w:cs="黑体"/>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1043B0D">
            <w:pPr>
              <w:widowControl/>
              <w:spacing w:line="340" w:lineRule="exact"/>
              <w:ind w:left="-42" w:leftChars="-20" w:right="-42" w:rightChars="-20"/>
              <w:jc w:val="center"/>
              <w:rPr>
                <w:rFonts w:ascii="Times New Roman" w:hAnsi="Times New Roman" w:eastAsia="黑体"/>
                <w:b w:val="0"/>
                <w:bCs/>
                <w:sz w:val="21"/>
                <w:szCs w:val="21"/>
              </w:rPr>
            </w:pPr>
            <w:r>
              <w:rPr>
                <w:rFonts w:hint="eastAsia" w:ascii="Times New Roman" w:hAnsi="Times New Roman" w:eastAsia="黑体" w:cs="黑体"/>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C326BA">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BDC19C">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43E794">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178607A">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7B6878">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BB5A59">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1BADF43">
            <w:pPr>
              <w:widowControl/>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121F90">
            <w:pPr>
              <w:spacing w:line="340" w:lineRule="exact"/>
              <w:ind w:left="-42" w:leftChars="-20" w:right="-42" w:rightChars="-20"/>
              <w:jc w:val="center"/>
              <w:rPr>
                <w:rFonts w:hint="eastAsia" w:ascii="Times New Roman" w:hAnsi="Times New Roman" w:eastAsia="黑体"/>
                <w:b w:val="0"/>
                <w:bCs/>
                <w:sz w:val="21"/>
                <w:szCs w:val="21"/>
                <w:lang w:val="en-US" w:eastAsia="zh-CN"/>
              </w:rPr>
            </w:pPr>
            <w:r>
              <w:rPr>
                <w:rFonts w:hint="eastAsia" w:ascii="Times New Roman" w:hAnsi="Times New Roman" w:eastAsia="黑体"/>
                <w:b w:val="0"/>
                <w:bCs/>
                <w:sz w:val="21"/>
                <w:szCs w:val="21"/>
                <w:lang w:val="en-US" w:eastAsia="zh-CN"/>
              </w:rPr>
              <w:t>0</w:t>
            </w:r>
          </w:p>
        </w:tc>
      </w:tr>
    </w:tbl>
    <w:p w14:paraId="7B4E74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国标黑体" w:hAnsi="国标黑体" w:eastAsia="国标黑体" w:cs="国标黑体"/>
          <w:i w:val="0"/>
          <w:iCs w:val="0"/>
          <w:caps w:val="0"/>
          <w:color w:val="000000"/>
          <w:spacing w:val="0"/>
          <w:sz w:val="32"/>
          <w:szCs w:val="32"/>
          <w:highlight w:val="none"/>
        </w:rPr>
      </w:pPr>
    </w:p>
    <w:p w14:paraId="4F95CA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黑体" w:hAnsi="黑体" w:eastAsia="黑体" w:cs="黑体"/>
          <w:sz w:val="32"/>
          <w:szCs w:val="32"/>
          <w:highlight w:val="none"/>
        </w:rPr>
      </w:pPr>
      <w:r>
        <w:rPr>
          <w:rFonts w:hint="eastAsia" w:ascii="国标黑体" w:hAnsi="国标黑体" w:eastAsia="国标黑体" w:cs="国标黑体"/>
          <w:i w:val="0"/>
          <w:iCs w:val="0"/>
          <w:caps w:val="0"/>
          <w:color w:val="000000"/>
          <w:spacing w:val="0"/>
          <w:sz w:val="32"/>
          <w:szCs w:val="32"/>
          <w:highlight w:val="none"/>
        </w:rPr>
        <w:t>五、存在的主要问题及改进情况</w:t>
      </w:r>
    </w:p>
    <w:p w14:paraId="7D1792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仿宋_GB2312" w:cs="仿宋_GB2312"/>
          <w:sz w:val="32"/>
          <w:szCs w:val="32"/>
          <w:highlight w:val="none"/>
        </w:rPr>
      </w:pPr>
      <w:r>
        <w:rPr>
          <w:rFonts w:hint="eastAsia" w:ascii="国标楷体-GB/T 2312" w:hAnsi="国标楷体-GB/T 2312" w:eastAsia="国标楷体-GB/T 2312" w:cs="国标楷体-GB/T 2312"/>
          <w:i w:val="0"/>
          <w:iCs w:val="0"/>
          <w:caps w:val="0"/>
          <w:color w:val="000000"/>
          <w:spacing w:val="0"/>
          <w:sz w:val="32"/>
          <w:szCs w:val="32"/>
          <w:highlight w:val="none"/>
        </w:rPr>
        <w:t>（一）本年度存在的问题。</w:t>
      </w:r>
      <w:r>
        <w:rPr>
          <w:rFonts w:hint="eastAsia" w:ascii="Times New Roman" w:hAnsi="Times New Roman" w:eastAsia="国标仿宋-GB/T 2312" w:cs="国标仿宋-GB/T 2312"/>
          <w:i w:val="0"/>
          <w:iCs w:val="0"/>
          <w:caps w:val="0"/>
          <w:color w:val="000000"/>
          <w:spacing w:val="0"/>
          <w:sz w:val="32"/>
          <w:szCs w:val="32"/>
          <w:highlight w:val="none"/>
        </w:rPr>
        <w:t>一是公开形式不够多样化。虽然我们积极探索创新公开形式，但受到技术和资源等方面的限制，公开形式仍需进一步丰富和完善；二是</w:t>
      </w:r>
      <w:r>
        <w:rPr>
          <w:rFonts w:hint="eastAsia" w:ascii="Times New Roman" w:hAnsi="Times New Roman" w:eastAsia="国标仿宋-GB/T 2312" w:cs="国标仿宋-GB/T 2312"/>
          <w:i w:val="0"/>
          <w:iCs w:val="0"/>
          <w:caps w:val="0"/>
          <w:color w:val="000000"/>
          <w:spacing w:val="0"/>
          <w:sz w:val="32"/>
          <w:szCs w:val="32"/>
          <w:highlight w:val="none"/>
          <w:lang w:eastAsia="zh-CN"/>
        </w:rPr>
        <w:t>信息发布存在滞后，对突发事件或临时性政策调整的信息发布存在明显延迟</w:t>
      </w:r>
      <w:r>
        <w:rPr>
          <w:rFonts w:hint="eastAsia" w:ascii="Times New Roman" w:hAnsi="Times New Roman" w:eastAsia="国标仿宋-GB/T 2312" w:cs="国标仿宋-GB/T 2312"/>
          <w:i w:val="0"/>
          <w:iCs w:val="0"/>
          <w:caps w:val="0"/>
          <w:color w:val="000000"/>
          <w:spacing w:val="0"/>
          <w:sz w:val="32"/>
          <w:szCs w:val="32"/>
          <w:highlight w:val="none"/>
        </w:rPr>
        <w:t>。</w:t>
      </w:r>
    </w:p>
    <w:p w14:paraId="42DC5A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sz w:val="32"/>
          <w:szCs w:val="32"/>
          <w:highlight w:val="none"/>
          <w:lang w:eastAsia="zh-CN"/>
        </w:rPr>
      </w:pPr>
      <w:r>
        <w:rPr>
          <w:rFonts w:hint="eastAsia" w:ascii="国标楷体-GB/T 2312" w:hAnsi="国标楷体-GB/T 2312" w:eastAsia="国标楷体-GB/T 2312" w:cs="国标楷体-GB/T 2312"/>
          <w:i w:val="0"/>
          <w:iCs w:val="0"/>
          <w:caps w:val="0"/>
          <w:color w:val="000000"/>
          <w:spacing w:val="0"/>
          <w:sz w:val="32"/>
          <w:szCs w:val="32"/>
          <w:highlight w:val="none"/>
        </w:rPr>
        <w:t>（</w:t>
      </w:r>
      <w:r>
        <w:rPr>
          <w:rFonts w:hint="eastAsia" w:ascii="国标楷体-GB/T 2312" w:hAnsi="国标楷体-GB/T 2312" w:eastAsia="国标楷体-GB/T 2312" w:cs="国标楷体-GB/T 2312"/>
          <w:i w:val="0"/>
          <w:iCs w:val="0"/>
          <w:caps w:val="0"/>
          <w:color w:val="000000"/>
          <w:spacing w:val="0"/>
          <w:sz w:val="32"/>
          <w:szCs w:val="32"/>
          <w:highlight w:val="none"/>
          <w:lang w:eastAsia="zh-CN"/>
        </w:rPr>
        <w:t>二</w:t>
      </w:r>
      <w:r>
        <w:rPr>
          <w:rFonts w:hint="eastAsia" w:ascii="国标楷体-GB/T 2312" w:hAnsi="国标楷体-GB/T 2312" w:eastAsia="国标楷体-GB/T 2312" w:cs="国标楷体-GB/T 2312"/>
          <w:i w:val="0"/>
          <w:iCs w:val="0"/>
          <w:caps w:val="0"/>
          <w:color w:val="000000"/>
          <w:spacing w:val="0"/>
          <w:sz w:val="32"/>
          <w:szCs w:val="32"/>
          <w:highlight w:val="none"/>
        </w:rPr>
        <w:t>）下一步改进措施。</w:t>
      </w:r>
      <w:r>
        <w:rPr>
          <w:rFonts w:hint="eastAsia" w:ascii="Times New Roman" w:hAnsi="Times New Roman" w:eastAsia="国标仿宋-GB/T 2312" w:cs="国标仿宋-GB/T 2312"/>
          <w:i w:val="0"/>
          <w:iCs w:val="0"/>
          <w:caps w:val="0"/>
          <w:color w:val="000000"/>
          <w:spacing w:val="0"/>
          <w:sz w:val="32"/>
          <w:szCs w:val="32"/>
          <w:highlight w:val="none"/>
        </w:rPr>
        <w:t>针对存在的问题，街道要重点抓好以下几点：</w:t>
      </w:r>
      <w:r>
        <w:rPr>
          <w:rFonts w:hint="eastAsia" w:ascii="Times New Roman" w:hAnsi="Times New Roman" w:eastAsia="国标仿宋-GB/T 2312" w:cs="国标仿宋-GB/T 2312"/>
          <w:i w:val="0"/>
          <w:iCs w:val="0"/>
          <w:caps w:val="0"/>
          <w:color w:val="000000"/>
          <w:spacing w:val="0"/>
          <w:sz w:val="32"/>
          <w:szCs w:val="32"/>
          <w:highlight w:val="none"/>
          <w:lang w:eastAsia="zh-CN"/>
        </w:rPr>
        <w:t>一</w:t>
      </w:r>
      <w:r>
        <w:rPr>
          <w:rFonts w:hint="eastAsia" w:ascii="Times New Roman" w:hAnsi="Times New Roman" w:eastAsia="国标仿宋-GB/T 2312" w:cs="国标仿宋-GB/T 2312"/>
          <w:i w:val="0"/>
          <w:iCs w:val="0"/>
          <w:caps w:val="0"/>
          <w:color w:val="000000"/>
          <w:spacing w:val="0"/>
          <w:sz w:val="32"/>
          <w:szCs w:val="32"/>
          <w:highlight w:val="none"/>
        </w:rPr>
        <w:t>是丰富公开载体。线上利用短视频、直播，线下优化公开栏、增加公告板，还会举办各类创新活动，拓展多元公开载体</w:t>
      </w:r>
      <w:r>
        <w:rPr>
          <w:rFonts w:hint="eastAsia" w:ascii="Times New Roman" w:hAnsi="Times New Roman" w:eastAsia="国标仿宋-GB/T 2312" w:cs="国标仿宋-GB/T 2312"/>
          <w:i w:val="0"/>
          <w:iCs w:val="0"/>
          <w:caps w:val="0"/>
          <w:color w:val="000000"/>
          <w:spacing w:val="0"/>
          <w:sz w:val="32"/>
          <w:szCs w:val="32"/>
          <w:highlight w:val="none"/>
          <w:lang w:eastAsia="zh-CN"/>
        </w:rPr>
        <w:t>；二</w:t>
      </w:r>
      <w:r>
        <w:rPr>
          <w:rFonts w:hint="eastAsia" w:ascii="Times New Roman" w:hAnsi="Times New Roman" w:eastAsia="国标仿宋-GB/T 2312" w:cs="国标仿宋-GB/T 2312"/>
          <w:i w:val="0"/>
          <w:iCs w:val="0"/>
          <w:caps w:val="0"/>
          <w:color w:val="000000"/>
          <w:spacing w:val="0"/>
          <w:sz w:val="32"/>
          <w:szCs w:val="32"/>
          <w:highlight w:val="none"/>
        </w:rPr>
        <w:t>是建立健全应急发布机制</w:t>
      </w:r>
      <w:r>
        <w:rPr>
          <w:rFonts w:hint="eastAsia" w:ascii="Times New Roman" w:hAnsi="Times New Roman" w:eastAsia="国标仿宋-GB/T 2312" w:cs="国标仿宋-GB/T 2312"/>
          <w:i w:val="0"/>
          <w:iCs w:val="0"/>
          <w:caps w:val="0"/>
          <w:color w:val="000000"/>
          <w:spacing w:val="0"/>
          <w:sz w:val="32"/>
          <w:szCs w:val="32"/>
          <w:highlight w:val="none"/>
          <w:lang w:eastAsia="zh-CN"/>
        </w:rPr>
        <w:t>。</w:t>
      </w:r>
      <w:r>
        <w:rPr>
          <w:rFonts w:hint="eastAsia" w:ascii="Times New Roman" w:hAnsi="Times New Roman" w:eastAsia="国标仿宋-GB/T 2312" w:cs="国标仿宋-GB/T 2312"/>
          <w:i w:val="0"/>
          <w:iCs w:val="0"/>
          <w:caps w:val="0"/>
          <w:color w:val="000000"/>
          <w:spacing w:val="0"/>
          <w:sz w:val="32"/>
          <w:szCs w:val="32"/>
          <w:highlight w:val="none"/>
        </w:rPr>
        <w:t>明确不同紧急情况信息发布要求，设立协调小组确保政策调整信息及时解读发布，强化监测与审核，利用大数据预判需求，实行“双人双审”，杜绝拖延</w:t>
      </w:r>
      <w:r>
        <w:rPr>
          <w:rFonts w:hint="eastAsia" w:ascii="Times New Roman" w:hAnsi="Times New Roman" w:eastAsia="国标仿宋-GB/T 2312" w:cs="国标仿宋-GB/T 2312"/>
          <w:i w:val="0"/>
          <w:iCs w:val="0"/>
          <w:caps w:val="0"/>
          <w:color w:val="000000"/>
          <w:spacing w:val="0"/>
          <w:sz w:val="32"/>
          <w:szCs w:val="32"/>
          <w:highlight w:val="none"/>
          <w:lang w:eastAsia="zh-CN"/>
        </w:rPr>
        <w:t>。</w:t>
      </w:r>
    </w:p>
    <w:p w14:paraId="640C83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黑体" w:hAnsi="黑体" w:eastAsia="黑体" w:cs="黑体"/>
          <w:sz w:val="32"/>
          <w:szCs w:val="32"/>
          <w:highlight w:val="none"/>
        </w:rPr>
      </w:pPr>
      <w:r>
        <w:rPr>
          <w:rFonts w:hint="eastAsia" w:ascii="国标黑体" w:hAnsi="国标黑体" w:eastAsia="国标黑体" w:cs="国标黑体"/>
          <w:i w:val="0"/>
          <w:iCs w:val="0"/>
          <w:caps w:val="0"/>
          <w:color w:val="000000"/>
          <w:spacing w:val="0"/>
          <w:sz w:val="32"/>
          <w:szCs w:val="32"/>
          <w:highlight w:val="none"/>
        </w:rPr>
        <w:t>六、其他需要报告的事项</w:t>
      </w:r>
    </w:p>
    <w:p w14:paraId="1BE049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sz w:val="32"/>
          <w:szCs w:val="32"/>
          <w:highlight w:val="none"/>
        </w:rPr>
      </w:pPr>
      <w:r>
        <w:rPr>
          <w:rFonts w:hint="eastAsia" w:ascii="Times New Roman" w:hAnsi="Times New Roman" w:eastAsia="国标仿宋-GB/T 2312" w:cs="国标仿宋-GB/T 2312"/>
          <w:i w:val="0"/>
          <w:iCs w:val="0"/>
          <w:caps w:val="0"/>
          <w:color w:val="000000"/>
          <w:spacing w:val="0"/>
          <w:sz w:val="32"/>
          <w:szCs w:val="32"/>
          <w:highlight w:val="none"/>
        </w:rPr>
        <w:t>（</w:t>
      </w:r>
      <w:r>
        <w:rPr>
          <w:rFonts w:hint="eastAsia" w:ascii="Times New Roman" w:hAnsi="Times New Roman" w:eastAsia="国标仿宋-GB/T 2312" w:cs="国标仿宋-GB/T 2312"/>
          <w:i w:val="0"/>
          <w:iCs w:val="0"/>
          <w:caps w:val="0"/>
          <w:color w:val="000000"/>
          <w:spacing w:val="0"/>
          <w:sz w:val="32"/>
          <w:szCs w:val="32"/>
          <w:highlight w:val="none"/>
          <w:lang w:eastAsia="zh-CN"/>
        </w:rPr>
        <w:t>一</w:t>
      </w:r>
      <w:r>
        <w:rPr>
          <w:rFonts w:hint="eastAsia" w:ascii="Times New Roman" w:hAnsi="Times New Roman" w:eastAsia="国标仿宋-GB/T 2312" w:cs="国标仿宋-GB/T 2312"/>
          <w:i w:val="0"/>
          <w:iCs w:val="0"/>
          <w:caps w:val="0"/>
          <w:color w:val="000000"/>
          <w:spacing w:val="0"/>
          <w:sz w:val="32"/>
          <w:szCs w:val="32"/>
          <w:highlight w:val="none"/>
        </w:rPr>
        <w:t>）本年度街道不存在依据《政府信息公开信息处理费管理办法》收取信息处理费的情况；</w:t>
      </w:r>
    </w:p>
    <w:p w14:paraId="5BB5C2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kern w:val="2"/>
          <w:sz w:val="32"/>
          <w:szCs w:val="32"/>
          <w:highlight w:val="none"/>
          <w:lang w:val="en-US" w:eastAsia="zh-CN" w:bidi="ar-SA"/>
        </w:rPr>
      </w:pPr>
      <w:r>
        <w:rPr>
          <w:rFonts w:hint="eastAsia" w:ascii="Times New Roman" w:hAnsi="Times New Roman" w:eastAsia="国标仿宋-GB/T 2312" w:cs="国标仿宋-GB/T 2312"/>
          <w:i w:val="0"/>
          <w:iCs w:val="0"/>
          <w:caps w:val="0"/>
          <w:color w:val="000000"/>
          <w:spacing w:val="0"/>
          <w:sz w:val="32"/>
          <w:szCs w:val="32"/>
          <w:highlight w:val="none"/>
        </w:rPr>
        <w:t>（二）街道严格按照上级有关要求，根据</w:t>
      </w:r>
      <w:r>
        <w:rPr>
          <w:rFonts w:hint="eastAsia" w:ascii="Times New Roman" w:hAnsi="Times New Roman" w:eastAsia="国标仿宋-GB/T 2312" w:cs="国标仿宋-GB/T 2312"/>
          <w:i w:val="0"/>
          <w:iCs w:val="0"/>
          <w:caps w:val="0"/>
          <w:color w:val="000000"/>
          <w:spacing w:val="0"/>
          <w:sz w:val="32"/>
          <w:szCs w:val="32"/>
          <w:highlight w:val="none"/>
          <w:lang w:eastAsia="zh-CN"/>
        </w:rPr>
        <w:t>2024</w:t>
      </w:r>
      <w:r>
        <w:rPr>
          <w:rFonts w:hint="eastAsia" w:ascii="Times New Roman" w:hAnsi="Times New Roman" w:eastAsia="国标仿宋-GB/T 2312" w:cs="国标仿宋-GB/T 2312"/>
          <w:i w:val="0"/>
          <w:iCs w:val="0"/>
          <w:caps w:val="0"/>
          <w:color w:val="000000"/>
          <w:spacing w:val="0"/>
          <w:sz w:val="32"/>
          <w:szCs w:val="32"/>
          <w:highlight w:val="none"/>
        </w:rPr>
        <w:t>年度政务公</w:t>
      </w:r>
      <w:r>
        <w:rPr>
          <w:rFonts w:hint="eastAsia" w:ascii="Times New Roman" w:hAnsi="Times New Roman" w:eastAsia="国标仿宋-GB/T 2312" w:cs="国标仿宋-GB/T 2312"/>
          <w:i w:val="0"/>
          <w:iCs w:val="0"/>
          <w:caps w:val="0"/>
          <w:color w:val="000000"/>
          <w:spacing w:val="0"/>
          <w:kern w:val="2"/>
          <w:sz w:val="32"/>
          <w:szCs w:val="32"/>
          <w:highlight w:val="none"/>
          <w:lang w:val="en-US" w:eastAsia="zh-CN" w:bidi="ar-SA"/>
        </w:rPr>
        <w:t>开工作部署，全方位推进政务信息透明化，明确职责分工，确保各项任务有人抓、有人管；积极回应群众关切，针对热点问题开设答疑专区，群众满意度显著提升，切实让政务公开成为政府与民众之间的“连心桥”，助力街道各项工作高质量开展。</w:t>
      </w:r>
    </w:p>
    <w:p w14:paraId="56E160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kern w:val="2"/>
          <w:sz w:val="32"/>
          <w:szCs w:val="32"/>
          <w:highlight w:val="none"/>
          <w:lang w:val="en-US" w:eastAsia="zh-CN" w:bidi="ar-SA"/>
        </w:rPr>
      </w:pPr>
      <w:r>
        <w:rPr>
          <w:rFonts w:hint="eastAsia" w:ascii="Times New Roman" w:hAnsi="Times New Roman" w:eastAsia="国标仿宋-GB/T 2312" w:cs="国标仿宋-GB/T 2312"/>
          <w:i w:val="0"/>
          <w:iCs w:val="0"/>
          <w:caps w:val="0"/>
          <w:color w:val="000000"/>
          <w:spacing w:val="0"/>
          <w:kern w:val="2"/>
          <w:sz w:val="32"/>
          <w:szCs w:val="32"/>
          <w:highlight w:val="none"/>
          <w:lang w:val="en-US" w:eastAsia="zh-CN" w:bidi="ar-SA"/>
        </w:rPr>
        <w:t>（三）2024年我街道共承办人大代表建议5件；政协委员提案12件，答复工作全部按时完成。</w:t>
      </w:r>
    </w:p>
    <w:p w14:paraId="010EC146">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Times New Roman" w:hAnsi="Times New Roman" w:eastAsia="国标仿宋-GB/T 2312" w:cs="国标仿宋-GB/T 2312"/>
          <w:i w:val="0"/>
          <w:iCs w:val="0"/>
          <w:caps w:val="0"/>
          <w:color w:val="000000"/>
          <w:spacing w:val="0"/>
          <w:kern w:val="2"/>
          <w:sz w:val="32"/>
          <w:szCs w:val="32"/>
          <w:highlight w:val="none"/>
          <w:lang w:val="en-US" w:eastAsia="zh-CN" w:bidi="ar-SA"/>
        </w:rPr>
      </w:pPr>
      <w:r>
        <w:rPr>
          <w:rFonts w:hint="eastAsia" w:ascii="Times New Roman" w:hAnsi="Times New Roman" w:eastAsia="国标仿宋-GB/T 2312" w:cs="国标仿宋-GB/T 2312"/>
          <w:i w:val="0"/>
          <w:iCs w:val="0"/>
          <w:caps w:val="0"/>
          <w:color w:val="000000"/>
          <w:spacing w:val="0"/>
          <w:kern w:val="2"/>
          <w:sz w:val="32"/>
          <w:szCs w:val="32"/>
          <w:highlight w:val="none"/>
          <w:lang w:val="en-US" w:eastAsia="zh-CN" w:bidi="ar-SA"/>
        </w:rPr>
        <w:t>街道政务公开工作创新做法</w:t>
      </w:r>
    </w:p>
    <w:p w14:paraId="6C3069CF">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国标仿宋-GB/T 2312" w:cs="国标仿宋-GB/T 2312"/>
          <w:sz w:val="32"/>
          <w:szCs w:val="32"/>
          <w:highlight w:val="none"/>
        </w:rPr>
      </w:pPr>
      <w:r>
        <w:rPr>
          <w:rFonts w:hint="eastAsia" w:ascii="Times New Roman" w:hAnsi="Times New Roman" w:eastAsia="国标仿宋-GB/T 2312" w:cs="国标仿宋-GB/T 2312"/>
          <w:i w:val="0"/>
          <w:iCs w:val="0"/>
          <w:caps w:val="0"/>
          <w:color w:val="000000"/>
          <w:spacing w:val="0"/>
          <w:kern w:val="2"/>
          <w:sz w:val="32"/>
          <w:szCs w:val="32"/>
          <w:highlight w:val="none"/>
          <w:lang w:val="en-US" w:eastAsia="zh-CN" w:bidi="ar-SA"/>
        </w:rPr>
        <w:t>一是深入探索红色物业，加强监督管理，试点红色业委会，初步探索社区领办、商业运营等三无小区</w:t>
      </w:r>
      <w:r>
        <w:rPr>
          <w:rFonts w:hint="eastAsia" w:ascii="Times New Roman" w:hAnsi="Times New Roman" w:eastAsia="国标仿宋-GB/T 2312" w:cs="国标仿宋-GB/T 2312"/>
          <w:i w:val="0"/>
          <w:iCs w:val="0"/>
          <w:caps w:val="0"/>
          <w:color w:val="000000"/>
          <w:spacing w:val="0"/>
          <w:sz w:val="32"/>
          <w:szCs w:val="32"/>
          <w:highlight w:val="none"/>
        </w:rPr>
        <w:t>物业服务模式，为居民生活品质提升筑牢根基</w:t>
      </w:r>
      <w:r>
        <w:rPr>
          <w:rFonts w:hint="eastAsia" w:ascii="Times New Roman" w:hAnsi="Times New Roman" w:eastAsia="国标仿宋-GB/T 2312" w:cs="国标仿宋-GB/T 2312"/>
          <w:i w:val="0"/>
          <w:iCs w:val="0"/>
          <w:caps w:val="0"/>
          <w:color w:val="000000"/>
          <w:spacing w:val="0"/>
          <w:sz w:val="32"/>
          <w:szCs w:val="32"/>
          <w:highlight w:val="none"/>
          <w:lang w:eastAsia="zh-CN"/>
        </w:rPr>
        <w:t>；</w:t>
      </w:r>
      <w:r>
        <w:rPr>
          <w:rFonts w:hint="eastAsia" w:ascii="Times New Roman" w:hAnsi="Times New Roman" w:eastAsia="国标仿宋-GB/T 2312" w:cs="国标仿宋-GB/T 2312"/>
          <w:i w:val="0"/>
          <w:iCs w:val="0"/>
          <w:caps w:val="0"/>
          <w:color w:val="000000"/>
          <w:spacing w:val="0"/>
          <w:sz w:val="32"/>
          <w:szCs w:val="32"/>
          <w:highlight w:val="none"/>
          <w:lang w:val="en-US" w:eastAsia="zh-CN"/>
        </w:rPr>
        <w:t>二是</w:t>
      </w:r>
      <w:r>
        <w:rPr>
          <w:rFonts w:hint="eastAsia" w:ascii="Times New Roman" w:hAnsi="Times New Roman" w:eastAsia="国标仿宋-GB/T 2312" w:cs="国标仿宋-GB/T 2312"/>
          <w:i w:val="0"/>
          <w:iCs w:val="0"/>
          <w:caps w:val="0"/>
          <w:color w:val="000000"/>
          <w:spacing w:val="0"/>
          <w:sz w:val="32"/>
          <w:szCs w:val="32"/>
          <w:highlight w:val="none"/>
        </w:rPr>
        <w:t>构建“1+14+N”共享联盟体系，抓实“三张清单”，招募热心商家、社区能人等1.1万家，叫响“红映中都美好社区”共享会品牌。</w:t>
      </w:r>
      <w:r>
        <w:rPr>
          <w:rFonts w:hint="eastAsia" w:ascii="Times New Roman" w:hAnsi="Times New Roman" w:eastAsia="国标仿宋-GB/T 2312" w:cs="国标仿宋-GB/T 2312"/>
          <w:i w:val="0"/>
          <w:iCs w:val="0"/>
          <w:caps w:val="0"/>
          <w:color w:val="000000"/>
          <w:spacing w:val="0"/>
          <w:sz w:val="32"/>
          <w:szCs w:val="32"/>
          <w:highlight w:val="none"/>
          <w:lang w:val="en-US" w:eastAsia="zh-CN"/>
        </w:rPr>
        <w:t>2024年，</w:t>
      </w:r>
      <w:r>
        <w:rPr>
          <w:rFonts w:hint="eastAsia" w:ascii="Times New Roman" w:hAnsi="Times New Roman" w:eastAsia="国标仿宋-GB/T 2312" w:cs="国标仿宋-GB/T 2312"/>
          <w:i w:val="0"/>
          <w:iCs w:val="0"/>
          <w:caps w:val="0"/>
          <w:color w:val="000000"/>
          <w:spacing w:val="0"/>
          <w:sz w:val="32"/>
          <w:szCs w:val="32"/>
          <w:highlight w:val="none"/>
        </w:rPr>
        <w:t>共组织14个社区开展39期380场次共享会活动，累计服务群众14万余人次，完成“一升一降”群众服务目标</w:t>
      </w:r>
      <w:r>
        <w:rPr>
          <w:rFonts w:hint="eastAsia" w:ascii="Times New Roman" w:hAnsi="Times New Roman" w:eastAsia="国标仿宋-GB/T 2312" w:cs="国标仿宋-GB/T 2312"/>
          <w:i w:val="0"/>
          <w:iCs w:val="0"/>
          <w:caps w:val="0"/>
          <w:color w:val="000000"/>
          <w:spacing w:val="0"/>
          <w:sz w:val="32"/>
          <w:szCs w:val="32"/>
          <w:highlight w:val="none"/>
          <w:lang w:eastAsia="zh-CN"/>
        </w:rPr>
        <w:t>，群众满意度大幅提升，问题诉求数量显著下降</w:t>
      </w:r>
      <w:r>
        <w:rPr>
          <w:rFonts w:hint="eastAsia" w:ascii="Times New Roman" w:hAnsi="Times New Roman" w:eastAsia="国标仿宋-GB/T 2312" w:cs="国标仿宋-GB/T 2312"/>
          <w:i w:val="0"/>
          <w:iCs w:val="0"/>
          <w:caps w:val="0"/>
          <w:color w:val="000000"/>
          <w:spacing w:val="0"/>
          <w:sz w:val="32"/>
          <w:szCs w:val="32"/>
          <w:highlight w:val="none"/>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方正魏碑_GBK">
    <w:panose1 w:val="02000000000000000000"/>
    <w:charset w:val="86"/>
    <w:family w:val="auto"/>
    <w:pitch w:val="default"/>
    <w:sig w:usb0="00000001" w:usb1="0800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国标楷体-GB/T 2312">
    <w:panose1 w:val="020005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华文琥珀">
    <w:panose1 w:val="02010800040101010101"/>
    <w:charset w:val="86"/>
    <w:family w:val="auto"/>
    <w:pitch w:val="default"/>
    <w:sig w:usb0="00000001" w:usb1="080F0000" w:usb2="00000000" w:usb3="00000000" w:csb0="00040000" w:csb1="00000000"/>
  </w:font>
  <w:font w:name="阳光吾坚体">
    <w:panose1 w:val="01010100010101010101"/>
    <w:charset w:val="00"/>
    <w:family w:val="auto"/>
    <w:pitch w:val="default"/>
    <w:sig w:usb0="80000003" w:usb1="00010000" w:usb2="00000040" w:usb3="00000000" w:csb0="00000001"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汉仪中圆B5">
    <w:panose1 w:val="02010600000101010101"/>
    <w:charset w:val="88"/>
    <w:family w:val="auto"/>
    <w:pitch w:val="default"/>
    <w:sig w:usb0="00000001" w:usb1="080E0800" w:usb2="00000002" w:usb3="00000000" w:csb0="00100000" w:csb1="00000000"/>
  </w:font>
  <w:font w:name="国标黑体-GB/T 2312">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CFFED"/>
    <w:multiLevelType w:val="singleLevel"/>
    <w:tmpl w:val="FEFCFFED"/>
    <w:lvl w:ilvl="0" w:tentative="0">
      <w:start w:val="2"/>
      <w:numFmt w:val="chineseCounting"/>
      <w:suff w:val="nothing"/>
      <w:lvlText w:val="%1、"/>
      <w:lvlJc w:val="left"/>
      <w:rPr>
        <w:rFonts w:hint="eastAsia"/>
      </w:rPr>
    </w:lvl>
  </w:abstractNum>
  <w:abstractNum w:abstractNumId="1">
    <w:nsid w:val="7FFF4C32"/>
    <w:multiLevelType w:val="singleLevel"/>
    <w:tmpl w:val="7FFF4C3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ZjYxOGViZjNmOTk4MzMzNDg4YjZmNGY2MGU3MzYifQ=="/>
  </w:docVars>
  <w:rsids>
    <w:rsidRoot w:val="00000000"/>
    <w:rsid w:val="199F92B4"/>
    <w:rsid w:val="1B1F9764"/>
    <w:rsid w:val="27CF0F35"/>
    <w:rsid w:val="2CDF73D1"/>
    <w:rsid w:val="2FFDC708"/>
    <w:rsid w:val="2FFFC52D"/>
    <w:rsid w:val="3DA3CB69"/>
    <w:rsid w:val="3DED07D5"/>
    <w:rsid w:val="3DFFE136"/>
    <w:rsid w:val="3EBAADF1"/>
    <w:rsid w:val="3EBFF87F"/>
    <w:rsid w:val="3EF69540"/>
    <w:rsid w:val="3FD8EDD9"/>
    <w:rsid w:val="4FE54DCE"/>
    <w:rsid w:val="534B26A8"/>
    <w:rsid w:val="53FB7DB8"/>
    <w:rsid w:val="55EFFD72"/>
    <w:rsid w:val="571F7CC9"/>
    <w:rsid w:val="5BFFE747"/>
    <w:rsid w:val="5FFB1867"/>
    <w:rsid w:val="5FFFF7DA"/>
    <w:rsid w:val="6B932FA6"/>
    <w:rsid w:val="6D3B1AC7"/>
    <w:rsid w:val="6DFBC257"/>
    <w:rsid w:val="6FFE20A0"/>
    <w:rsid w:val="715FF916"/>
    <w:rsid w:val="73DF4EA7"/>
    <w:rsid w:val="77F919E6"/>
    <w:rsid w:val="77F9E62E"/>
    <w:rsid w:val="7BCC71E0"/>
    <w:rsid w:val="7D7F84D0"/>
    <w:rsid w:val="7D915665"/>
    <w:rsid w:val="7DDABDC6"/>
    <w:rsid w:val="7DEE437A"/>
    <w:rsid w:val="7DF8D504"/>
    <w:rsid w:val="7EB72431"/>
    <w:rsid w:val="7EDF8F31"/>
    <w:rsid w:val="7F722068"/>
    <w:rsid w:val="7F7FECCA"/>
    <w:rsid w:val="7FDEB738"/>
    <w:rsid w:val="7FEFFD1B"/>
    <w:rsid w:val="7FFA5322"/>
    <w:rsid w:val="9EAF9F91"/>
    <w:rsid w:val="9FBA550F"/>
    <w:rsid w:val="9FFFBCD1"/>
    <w:rsid w:val="A99F26AD"/>
    <w:rsid w:val="AFF7142D"/>
    <w:rsid w:val="B5D75654"/>
    <w:rsid w:val="B77B5BF3"/>
    <w:rsid w:val="BEDFC79B"/>
    <w:rsid w:val="BFF16022"/>
    <w:rsid w:val="C3FBFBEB"/>
    <w:rsid w:val="C7BE8AF9"/>
    <w:rsid w:val="C7DFCAF9"/>
    <w:rsid w:val="C9A3B370"/>
    <w:rsid w:val="D37C6CE2"/>
    <w:rsid w:val="D7ED5CF3"/>
    <w:rsid w:val="DBEFA083"/>
    <w:rsid w:val="DEDAD1FE"/>
    <w:rsid w:val="DFF3E038"/>
    <w:rsid w:val="DFF71934"/>
    <w:rsid w:val="E93920B1"/>
    <w:rsid w:val="E9CE7D9B"/>
    <w:rsid w:val="ED77F903"/>
    <w:rsid w:val="EFDF431E"/>
    <w:rsid w:val="EFE99A5C"/>
    <w:rsid w:val="F1D45BE1"/>
    <w:rsid w:val="F76BA7E9"/>
    <w:rsid w:val="F7FFE67F"/>
    <w:rsid w:val="F8F563F9"/>
    <w:rsid w:val="F9CD72B4"/>
    <w:rsid w:val="FA390ADA"/>
    <w:rsid w:val="FAFF4736"/>
    <w:rsid w:val="FB6F8144"/>
    <w:rsid w:val="FB7EC603"/>
    <w:rsid w:val="FBE78278"/>
    <w:rsid w:val="FCF85D9D"/>
    <w:rsid w:val="FDFBA0A5"/>
    <w:rsid w:val="FE3F3A5E"/>
    <w:rsid w:val="FEDDD24C"/>
    <w:rsid w:val="FEEF3B37"/>
    <w:rsid w:val="FEFBB05B"/>
    <w:rsid w:val="FF27DD7A"/>
    <w:rsid w:val="FFCE055B"/>
    <w:rsid w:val="FFEC36CC"/>
    <w:rsid w:val="FFF94CA5"/>
    <w:rsid w:val="FFFEF656"/>
    <w:rsid w:val="FFFF32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3149</Words>
  <Characters>3268</Characters>
  <Lines>0</Lines>
  <Paragraphs>0</Paragraphs>
  <TotalTime>105</TotalTime>
  <ScaleCrop>false</ScaleCrop>
  <LinksUpToDate>false</LinksUpToDate>
  <CharactersWithSpaces>3268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2025-01-10T16:45:12Z</dcterms:created>
  <dc:creator>user</dc:creator>
  <cp:lastModifiedBy>user</cp:lastModifiedBy>
  <dcterms:modified xsi:type="dcterms:W3CDTF">2025-01-20T10:11:20Z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8B56E80229FCC773C8B08D679B6AECED_43</vt:lpwstr>
  </property>
</Properties>
</file>