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5FD81">
      <w:pPr>
        <w:spacing w:line="590" w:lineRule="exact"/>
        <w:ind w:right="-100" w:rightChars="-50"/>
        <w:jc w:val="both"/>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val="en-US" w:eastAsia="zh-CN"/>
        </w:rPr>
        <w:t>汶上县住房和城乡建设局</w:t>
      </w:r>
      <w:r>
        <w:rPr>
          <w:rFonts w:hint="default" w:ascii="Times New Roman" w:hAnsi="Times New Roman" w:eastAsia="方正小标宋简体" w:cs="Times New Roman"/>
          <w:b w:val="0"/>
          <w:bCs/>
          <w:color w:val="000000"/>
          <w:sz w:val="44"/>
          <w:szCs w:val="44"/>
        </w:rPr>
        <w:t>202</w:t>
      </w:r>
      <w:r>
        <w:rPr>
          <w:rFonts w:hint="default" w:ascii="Times New Roman" w:hAnsi="Times New Roman" w:eastAsia="方正小标宋简体" w:cs="Times New Roman"/>
          <w:b w:val="0"/>
          <w:bCs/>
          <w:color w:val="000000"/>
          <w:sz w:val="44"/>
          <w:szCs w:val="44"/>
          <w:lang w:val="en-US" w:eastAsia="zh-CN"/>
        </w:rPr>
        <w:t>4</w:t>
      </w:r>
      <w:r>
        <w:rPr>
          <w:rFonts w:hint="default" w:ascii="Times New Roman" w:hAnsi="Times New Roman" w:eastAsia="方正小标宋简体" w:cs="Times New Roman"/>
          <w:b w:val="0"/>
          <w:bCs/>
          <w:color w:val="000000"/>
          <w:sz w:val="44"/>
          <w:szCs w:val="44"/>
        </w:rPr>
        <w:t>年政府信息公开</w:t>
      </w:r>
    </w:p>
    <w:p w14:paraId="327A3752">
      <w:pPr>
        <w:spacing w:line="590" w:lineRule="exact"/>
        <w:ind w:right="-100" w:rightChars="-50"/>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工作年度报告</w:t>
      </w:r>
    </w:p>
    <w:p w14:paraId="283414EB">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p>
    <w:p w14:paraId="5786A7C2">
      <w:pPr>
        <w:spacing w:line="590" w:lineRule="exact"/>
        <w:ind w:right="-100" w:rightChars="-50" w:firstLine="640" w:firstLineChars="200"/>
        <w:rPr>
          <w:rFonts w:hint="default" w:ascii="Times New Roman" w:hAnsi="Times New Roman" w:eastAsia="仿宋_GB2312" w:cs="Times New Roman"/>
          <w:b w:val="0"/>
          <w:bCs/>
          <w:i w:val="0"/>
          <w:iCs w:val="0"/>
          <w:caps w:val="0"/>
          <w:color w:val="000000"/>
          <w:spacing w:val="0"/>
          <w:sz w:val="32"/>
          <w:szCs w:val="32"/>
          <w:lang w:val="en-US" w:eastAsia="zh-CN"/>
        </w:rPr>
      </w:pPr>
      <w:r>
        <w:rPr>
          <w:rFonts w:hint="default" w:ascii="Times New Roman" w:hAnsi="Times New Roman" w:eastAsia="仿宋_GB2312" w:cs="Times New Roman"/>
          <w:b w:val="0"/>
          <w:bCs/>
          <w:i w:val="0"/>
          <w:iCs w:val="0"/>
          <w:caps w:val="0"/>
          <w:color w:val="000000"/>
          <w:spacing w:val="0"/>
          <w:sz w:val="32"/>
          <w:szCs w:val="32"/>
          <w:lang w:val="en-US" w:eastAsia="zh-CN"/>
        </w:rPr>
        <w:t>本报告由汶上县住房和城乡建设局按照《中华人民共和国政府信息公开条例》（以下简称《条例》）和《中华人民共和国政府信息公开工作年度报告格式》（国办公开办函〔2021〕30号）要求编制。</w:t>
      </w:r>
    </w:p>
    <w:p w14:paraId="2B04D3AA">
      <w:pPr>
        <w:spacing w:line="590" w:lineRule="exact"/>
        <w:ind w:right="-100" w:rightChars="-50" w:firstLine="640" w:firstLineChars="200"/>
        <w:rPr>
          <w:rFonts w:hint="default" w:ascii="Times New Roman" w:hAnsi="Times New Roman" w:eastAsia="仿宋_GB2312" w:cs="Times New Roman"/>
          <w:b w:val="0"/>
          <w:bCs/>
          <w:i w:val="0"/>
          <w:iCs w:val="0"/>
          <w:caps w:val="0"/>
          <w:color w:val="000000"/>
          <w:spacing w:val="0"/>
          <w:sz w:val="32"/>
          <w:szCs w:val="32"/>
          <w:lang w:val="en-US" w:eastAsia="zh-CN"/>
        </w:rPr>
      </w:pPr>
      <w:r>
        <w:rPr>
          <w:rFonts w:hint="default" w:ascii="Times New Roman" w:hAnsi="Times New Roman" w:eastAsia="仿宋_GB2312" w:cs="Times New Roman"/>
          <w:b w:val="0"/>
          <w:bCs/>
          <w:i w:val="0"/>
          <w:iCs w:val="0"/>
          <w:caps w:val="0"/>
          <w:color w:val="000000"/>
          <w:spacing w:val="0"/>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434628A7">
      <w:pPr>
        <w:spacing w:line="590" w:lineRule="exact"/>
        <w:ind w:right="-100" w:rightChars="-50" w:firstLine="640" w:firstLineChars="200"/>
        <w:rPr>
          <w:rFonts w:hint="default" w:ascii="Times New Roman" w:hAnsi="Times New Roman" w:eastAsia="仿宋_GB2312" w:cs="Times New Roman"/>
          <w:b w:val="0"/>
          <w:bCs/>
          <w:i w:val="0"/>
          <w:iCs w:val="0"/>
          <w:caps w:val="0"/>
          <w:color w:val="000000"/>
          <w:spacing w:val="0"/>
          <w:sz w:val="32"/>
          <w:szCs w:val="32"/>
          <w:lang w:val="en-US" w:eastAsia="zh-CN"/>
        </w:rPr>
      </w:pPr>
      <w:r>
        <w:rPr>
          <w:rFonts w:hint="default" w:ascii="Times New Roman" w:hAnsi="Times New Roman" w:eastAsia="仿宋_GB2312" w:cs="Times New Roman"/>
          <w:b w:val="0"/>
          <w:bCs/>
          <w:i w:val="0"/>
          <w:iCs w:val="0"/>
          <w:caps w:val="0"/>
          <w:color w:val="000000"/>
          <w:spacing w:val="0"/>
          <w:sz w:val="32"/>
          <w:szCs w:val="32"/>
          <w:lang w:val="en-US" w:eastAsia="zh-CN"/>
        </w:rPr>
        <w:t>本报告所列数据的统计期限自2024年1月1日起至2024年12月31日止。本报告电子版可在“中国·汶上”政府门户网站（http://www.wenshang.gov.cn/）查阅或下载。如对本报告有疑问，请与汶上县住房和城乡建设局联系（地址：汶上县创业大厦408室，联系电话：0537-7212432）。</w:t>
      </w:r>
    </w:p>
    <w:p w14:paraId="6DE5B22D">
      <w:pPr>
        <w:spacing w:line="590" w:lineRule="exact"/>
        <w:ind w:right="-100" w:rightChars="-50"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一、总体情况</w:t>
      </w:r>
    </w:p>
    <w:p w14:paraId="28B8133B">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2024年，县住房和城乡建设局严格按照</w:t>
      </w:r>
      <w:r>
        <w:rPr>
          <w:rFonts w:hint="default" w:ascii="Times New Roman" w:hAnsi="Times New Roman" w:eastAsia="仿宋_GB2312" w:cs="Times New Roman"/>
          <w:b w:val="0"/>
          <w:bCs/>
          <w:color w:val="000000"/>
          <w:sz w:val="32"/>
          <w:szCs w:val="32"/>
        </w:rPr>
        <w:t>《条例》</w:t>
      </w:r>
      <w:r>
        <w:rPr>
          <w:rFonts w:hint="default" w:ascii="Times New Roman" w:hAnsi="Times New Roman" w:eastAsia="仿宋_GB2312" w:cs="Times New Roman"/>
          <w:b w:val="0"/>
          <w:bCs/>
          <w:color w:val="000000"/>
          <w:sz w:val="32"/>
          <w:szCs w:val="32"/>
          <w:lang w:val="en-US" w:eastAsia="zh-CN"/>
        </w:rPr>
        <w:t>要求，深入贯彻落实</w:t>
      </w:r>
      <w:r>
        <w:rPr>
          <w:rFonts w:hint="default" w:ascii="Times New Roman" w:hAnsi="Times New Roman" w:eastAsia="仿宋_GB2312" w:cs="Times New Roman"/>
          <w:b w:val="0"/>
          <w:bCs/>
          <w:i w:val="0"/>
          <w:iCs w:val="0"/>
          <w:caps w:val="0"/>
          <w:color w:val="000000"/>
          <w:spacing w:val="0"/>
          <w:sz w:val="32"/>
          <w:szCs w:val="32"/>
        </w:rPr>
        <w:t>国家、省</w:t>
      </w:r>
      <w:r>
        <w:rPr>
          <w:rFonts w:hint="default" w:ascii="Times New Roman" w:hAnsi="Times New Roman" w:eastAsia="仿宋_GB2312" w:cs="Times New Roman"/>
          <w:b w:val="0"/>
          <w:bCs/>
          <w:i w:val="0"/>
          <w:iCs w:val="0"/>
          <w:caps w:val="0"/>
          <w:color w:val="000000"/>
          <w:spacing w:val="0"/>
          <w:sz w:val="32"/>
          <w:szCs w:val="32"/>
          <w:lang w:eastAsia="zh-CN"/>
        </w:rPr>
        <w:t>、</w:t>
      </w:r>
      <w:r>
        <w:rPr>
          <w:rFonts w:hint="default" w:ascii="Times New Roman" w:hAnsi="Times New Roman" w:eastAsia="仿宋_GB2312" w:cs="Times New Roman"/>
          <w:b w:val="0"/>
          <w:bCs/>
          <w:i w:val="0"/>
          <w:iCs w:val="0"/>
          <w:caps w:val="0"/>
          <w:color w:val="000000"/>
          <w:spacing w:val="0"/>
          <w:sz w:val="32"/>
          <w:szCs w:val="32"/>
        </w:rPr>
        <w:t>市</w:t>
      </w:r>
      <w:r>
        <w:rPr>
          <w:rFonts w:hint="default" w:ascii="Times New Roman" w:hAnsi="Times New Roman" w:eastAsia="仿宋_GB2312" w:cs="Times New Roman"/>
          <w:b w:val="0"/>
          <w:bCs/>
          <w:i w:val="0"/>
          <w:iCs w:val="0"/>
          <w:caps w:val="0"/>
          <w:color w:val="000000"/>
          <w:spacing w:val="0"/>
          <w:sz w:val="32"/>
          <w:szCs w:val="32"/>
          <w:lang w:eastAsia="zh-CN"/>
        </w:rPr>
        <w:t>、</w:t>
      </w:r>
      <w:r>
        <w:rPr>
          <w:rFonts w:hint="default" w:ascii="Times New Roman" w:hAnsi="Times New Roman" w:eastAsia="仿宋_GB2312" w:cs="Times New Roman"/>
          <w:b w:val="0"/>
          <w:bCs/>
          <w:i w:val="0"/>
          <w:iCs w:val="0"/>
          <w:caps w:val="0"/>
          <w:color w:val="000000"/>
          <w:spacing w:val="0"/>
          <w:sz w:val="32"/>
          <w:szCs w:val="32"/>
          <w:lang w:val="en-US" w:eastAsia="zh-CN"/>
        </w:rPr>
        <w:t>县有</w:t>
      </w:r>
      <w:r>
        <w:rPr>
          <w:rFonts w:hint="default" w:ascii="Times New Roman" w:hAnsi="Times New Roman" w:eastAsia="仿宋_GB2312" w:cs="Times New Roman"/>
          <w:b w:val="0"/>
          <w:bCs/>
          <w:i w:val="0"/>
          <w:iCs w:val="0"/>
          <w:caps w:val="0"/>
          <w:color w:val="000000"/>
          <w:spacing w:val="0"/>
          <w:sz w:val="32"/>
          <w:szCs w:val="32"/>
        </w:rPr>
        <w:t>关政府信息公开和政务公开工作的重要决策部署</w:t>
      </w:r>
      <w:r>
        <w:rPr>
          <w:rFonts w:hint="default" w:ascii="Times New Roman" w:hAnsi="Times New Roman" w:eastAsia="仿宋_GB2312" w:cs="Times New Roman"/>
          <w:b w:val="0"/>
          <w:bCs/>
          <w:i w:val="0"/>
          <w:iCs w:val="0"/>
          <w:caps w:val="0"/>
          <w:color w:val="000000"/>
          <w:spacing w:val="0"/>
          <w:sz w:val="32"/>
          <w:szCs w:val="32"/>
          <w:lang w:val="en-US" w:eastAsia="zh-CN"/>
        </w:rPr>
        <w:t>，结合工作实际，着力提升政务公开质量，加强政策解读和回应，深化重点领域信息公开，完善政务公开体制机制，全面推进政务公开工作。现将具体工作开展情况汇报如下：</w:t>
      </w:r>
    </w:p>
    <w:p w14:paraId="68A30C7E">
      <w:pPr>
        <w:spacing w:line="590" w:lineRule="exact"/>
        <w:ind w:right="-100" w:rightChars="-50" w:firstLine="640" w:firstLineChars="200"/>
        <w:rPr>
          <w:rFonts w:hint="default" w:ascii="楷体_GB2312" w:hAnsi="楷体_GB2312" w:eastAsia="楷体_GB2312" w:cs="楷体_GB2312"/>
          <w:b w:val="0"/>
          <w:bCs/>
          <w:color w:val="000000"/>
          <w:sz w:val="32"/>
          <w:szCs w:val="32"/>
        </w:rPr>
      </w:pPr>
      <w:r>
        <w:rPr>
          <w:rFonts w:hint="default" w:ascii="楷体_GB2312" w:hAnsi="楷体_GB2312" w:eastAsia="楷体_GB2312" w:cs="楷体_GB2312"/>
          <w:b w:val="0"/>
          <w:bCs/>
          <w:color w:val="000000"/>
          <w:sz w:val="32"/>
          <w:szCs w:val="32"/>
        </w:rPr>
        <w:t>（一）主动公开情况</w:t>
      </w:r>
    </w:p>
    <w:p w14:paraId="09FC3CB7">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2024年，县住建局</w:t>
      </w:r>
      <w:r>
        <w:rPr>
          <w:rFonts w:hint="default" w:ascii="Times New Roman" w:hAnsi="Times New Roman" w:eastAsia="仿宋_GB2312" w:cs="Times New Roman"/>
          <w:b w:val="0"/>
          <w:bCs/>
          <w:i w:val="0"/>
          <w:iCs w:val="0"/>
          <w:caps w:val="0"/>
          <w:color w:val="000000"/>
          <w:spacing w:val="0"/>
          <w:sz w:val="31"/>
          <w:szCs w:val="31"/>
        </w:rPr>
        <w:t>发布</w:t>
      </w:r>
      <w:r>
        <w:rPr>
          <w:rFonts w:hint="default" w:ascii="Times New Roman" w:hAnsi="Times New Roman" w:eastAsia="仿宋_GB2312" w:cs="Times New Roman"/>
          <w:b w:val="0"/>
          <w:bCs/>
          <w:i w:val="0"/>
          <w:iCs w:val="0"/>
          <w:caps w:val="0"/>
          <w:color w:val="000000"/>
          <w:spacing w:val="0"/>
          <w:sz w:val="31"/>
          <w:szCs w:val="31"/>
          <w:lang w:val="en-US" w:eastAsia="zh-CN"/>
        </w:rPr>
        <w:t>或</w:t>
      </w:r>
      <w:r>
        <w:rPr>
          <w:rFonts w:hint="default" w:ascii="Times New Roman" w:hAnsi="Times New Roman" w:eastAsia="仿宋_GB2312" w:cs="Times New Roman"/>
          <w:b w:val="0"/>
          <w:bCs/>
          <w:i w:val="0"/>
          <w:iCs w:val="0"/>
          <w:caps w:val="0"/>
          <w:color w:val="000000"/>
          <w:spacing w:val="0"/>
          <w:sz w:val="31"/>
          <w:szCs w:val="31"/>
        </w:rPr>
        <w:t>更新各类</w:t>
      </w:r>
      <w:r>
        <w:rPr>
          <w:rFonts w:hint="default" w:ascii="Times New Roman" w:hAnsi="Times New Roman" w:eastAsia="仿宋_GB2312" w:cs="Times New Roman"/>
          <w:b w:val="0"/>
          <w:bCs/>
          <w:i w:val="0"/>
          <w:iCs w:val="0"/>
          <w:caps w:val="0"/>
          <w:color w:val="000000"/>
          <w:spacing w:val="0"/>
          <w:sz w:val="31"/>
          <w:szCs w:val="31"/>
          <w:lang w:val="en-US" w:eastAsia="zh-CN"/>
        </w:rPr>
        <w:t>政府工作</w:t>
      </w:r>
      <w:r>
        <w:rPr>
          <w:rFonts w:hint="default" w:ascii="Times New Roman" w:hAnsi="Times New Roman" w:eastAsia="仿宋_GB2312" w:cs="Times New Roman"/>
          <w:b w:val="0"/>
          <w:bCs/>
          <w:i w:val="0"/>
          <w:iCs w:val="0"/>
          <w:caps w:val="0"/>
          <w:color w:val="000000"/>
          <w:spacing w:val="0"/>
          <w:sz w:val="31"/>
          <w:szCs w:val="31"/>
        </w:rPr>
        <w:t>信息共计</w:t>
      </w:r>
      <w:r>
        <w:rPr>
          <w:rFonts w:hint="default" w:ascii="Times New Roman" w:hAnsi="Times New Roman" w:eastAsia="仿宋_GB2312" w:cs="Times New Roman"/>
          <w:b w:val="0"/>
          <w:bCs/>
          <w:i w:val="0"/>
          <w:iCs w:val="0"/>
          <w:caps w:val="0"/>
          <w:color w:val="000000"/>
          <w:spacing w:val="0"/>
          <w:sz w:val="31"/>
          <w:szCs w:val="31"/>
          <w:lang w:val="en-US" w:eastAsia="zh-CN"/>
        </w:rPr>
        <w:t>407条，其中汶上县住房和城乡建设局智慧汶上APP发布信息231条，县政府门户网站发布信息176条，使</w:t>
      </w:r>
      <w:r>
        <w:rPr>
          <w:rFonts w:hint="default" w:ascii="Times New Roman" w:hAnsi="Times New Roman" w:eastAsia="仿宋_GB2312" w:cs="Times New Roman"/>
          <w:b w:val="0"/>
          <w:bCs/>
          <w:kern w:val="2"/>
          <w:sz w:val="32"/>
          <w:szCs w:val="32"/>
          <w:lang w:val="en-US" w:eastAsia="zh-CN" w:bidi="ar-SA"/>
        </w:rPr>
        <w:t>政务公开工作更加透明，群众参与感更强。</w:t>
      </w:r>
    </w:p>
    <w:p w14:paraId="7E84E860">
      <w:pPr>
        <w:keepNext w:val="0"/>
        <w:keepLines w:val="0"/>
        <w:pageBreakBefore w:val="0"/>
        <w:widowControl w:val="0"/>
        <w:kinsoku/>
        <w:wordWrap/>
        <w:overflowPunct/>
        <w:topLinePunct w:val="0"/>
        <w:autoSpaceDE/>
        <w:autoSpaceDN/>
        <w:bidi w:val="0"/>
        <w:adjustRightInd/>
        <w:snapToGrid/>
        <w:spacing w:line="240" w:lineRule="auto"/>
        <w:ind w:right="-100" w:rightChars="-50"/>
        <w:textAlignment w:val="auto"/>
      </w:pPr>
      <w:r>
        <w:drawing>
          <wp:inline distT="0" distB="0" distL="114300" distR="114300">
            <wp:extent cx="5687060" cy="322643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687060" cy="3226435"/>
                    </a:xfrm>
                    <a:prstGeom prst="rect">
                      <a:avLst/>
                    </a:prstGeom>
                    <a:noFill/>
                    <a:ln>
                      <a:noFill/>
                    </a:ln>
                  </pic:spPr>
                </pic:pic>
              </a:graphicData>
            </a:graphic>
          </wp:inline>
        </w:drawing>
      </w:r>
    </w:p>
    <w:p w14:paraId="393AE9D7">
      <w:pPr>
        <w:keepNext w:val="0"/>
        <w:keepLines w:val="0"/>
        <w:pageBreakBefore w:val="0"/>
        <w:widowControl w:val="0"/>
        <w:kinsoku/>
        <w:wordWrap/>
        <w:overflowPunct/>
        <w:topLinePunct w:val="0"/>
        <w:autoSpaceDE/>
        <w:autoSpaceDN/>
        <w:bidi w:val="0"/>
        <w:adjustRightInd/>
        <w:snapToGrid/>
        <w:spacing w:line="240" w:lineRule="auto"/>
        <w:ind w:right="-100" w:rightChars="-50"/>
        <w:textAlignment w:val="auto"/>
      </w:pPr>
      <w:r>
        <w:drawing>
          <wp:inline distT="0" distB="0" distL="114300" distR="114300">
            <wp:extent cx="5680710" cy="3198495"/>
            <wp:effectExtent l="0" t="0" r="152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80710" cy="3198495"/>
                    </a:xfrm>
                    <a:prstGeom prst="rect">
                      <a:avLst/>
                    </a:prstGeom>
                    <a:noFill/>
                    <a:ln>
                      <a:noFill/>
                    </a:ln>
                  </pic:spPr>
                </pic:pic>
              </a:graphicData>
            </a:graphic>
          </wp:inline>
        </w:drawing>
      </w:r>
    </w:p>
    <w:p w14:paraId="30F65739">
      <w:pPr>
        <w:pStyle w:val="2"/>
        <w:ind w:left="0" w:leftChars="0" w:firstLine="0" w:firstLineChars="0"/>
      </w:pPr>
      <w:r>
        <w:drawing>
          <wp:inline distT="0" distB="0" distL="114300" distR="114300">
            <wp:extent cx="5681345" cy="3448050"/>
            <wp:effectExtent l="0" t="0" r="146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81345" cy="3448050"/>
                    </a:xfrm>
                    <a:prstGeom prst="rect">
                      <a:avLst/>
                    </a:prstGeom>
                    <a:noFill/>
                    <a:ln>
                      <a:noFill/>
                    </a:ln>
                  </pic:spPr>
                </pic:pic>
              </a:graphicData>
            </a:graphic>
          </wp:inline>
        </w:drawing>
      </w:r>
    </w:p>
    <w:p w14:paraId="43B72AA0">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683250" cy="4530090"/>
            <wp:effectExtent l="0" t="0" r="12700" b="3810"/>
            <wp:docPr id="4" name="图片 4" descr="173641270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6412703684"/>
                    <pic:cNvPicPr>
                      <a:picLocks noChangeAspect="1"/>
                    </pic:cNvPicPr>
                  </pic:nvPicPr>
                  <pic:blipFill>
                    <a:blip r:embed="rId7"/>
                    <a:stretch>
                      <a:fillRect/>
                    </a:stretch>
                  </pic:blipFill>
                  <pic:spPr>
                    <a:xfrm>
                      <a:off x="0" y="0"/>
                      <a:ext cx="5683250" cy="4530090"/>
                    </a:xfrm>
                    <a:prstGeom prst="rect">
                      <a:avLst/>
                    </a:prstGeom>
                  </pic:spPr>
                </pic:pic>
              </a:graphicData>
            </a:graphic>
          </wp:inline>
        </w:drawing>
      </w:r>
    </w:p>
    <w:p w14:paraId="147BD37F">
      <w:pPr>
        <w:pStyle w:val="2"/>
        <w:ind w:left="0" w:leftChars="0" w:firstLine="0" w:firstLineChars="0"/>
        <w:rPr>
          <w:rFonts w:hint="default"/>
        </w:rPr>
      </w:pPr>
    </w:p>
    <w:p w14:paraId="5F790366">
      <w:pPr>
        <w:keepNext w:val="0"/>
        <w:keepLines w:val="0"/>
        <w:pageBreakBefore w:val="0"/>
        <w:widowControl w:val="0"/>
        <w:kinsoku/>
        <w:wordWrap/>
        <w:overflowPunct/>
        <w:topLinePunct w:val="0"/>
        <w:autoSpaceDE/>
        <w:autoSpaceDN/>
        <w:bidi w:val="0"/>
        <w:adjustRightInd/>
        <w:snapToGrid/>
        <w:spacing w:line="240" w:lineRule="auto"/>
        <w:ind w:right="-100" w:rightChars="-50"/>
        <w:textAlignment w:val="auto"/>
        <w:rPr>
          <w:rFonts w:hint="eastAsia" w:ascii="Times New Roman" w:hAnsi="Times New Roman" w:eastAsia="仿宋" w:cs="Times New Roman"/>
          <w:b w:val="0"/>
          <w:bCs/>
          <w:color w:val="000000"/>
          <w:sz w:val="32"/>
          <w:szCs w:val="32"/>
          <w:lang w:eastAsia="zh-CN"/>
        </w:rPr>
      </w:pPr>
      <w:r>
        <w:rPr>
          <w:rFonts w:hint="eastAsia" w:ascii="Times New Roman" w:hAnsi="Times New Roman" w:eastAsia="仿宋" w:cs="Times New Roman"/>
          <w:b w:val="0"/>
          <w:bCs/>
          <w:color w:val="000000"/>
          <w:sz w:val="32"/>
          <w:szCs w:val="32"/>
          <w:lang w:eastAsia="zh-CN"/>
        </w:rPr>
        <w:drawing>
          <wp:inline distT="0" distB="0" distL="114300" distR="114300">
            <wp:extent cx="5686425" cy="7105015"/>
            <wp:effectExtent l="0" t="0" r="9525" b="635"/>
            <wp:docPr id="5" name="图片 5" descr="3d651e1d7976dd15b348a4ad2959d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d651e1d7976dd15b348a4ad2959df1"/>
                    <pic:cNvPicPr>
                      <a:picLocks noChangeAspect="1"/>
                    </pic:cNvPicPr>
                  </pic:nvPicPr>
                  <pic:blipFill>
                    <a:blip r:embed="rId8"/>
                    <a:stretch>
                      <a:fillRect/>
                    </a:stretch>
                  </pic:blipFill>
                  <pic:spPr>
                    <a:xfrm>
                      <a:off x="0" y="0"/>
                      <a:ext cx="5686425" cy="7105015"/>
                    </a:xfrm>
                    <a:prstGeom prst="rect">
                      <a:avLst/>
                    </a:prstGeom>
                  </pic:spPr>
                </pic:pic>
              </a:graphicData>
            </a:graphic>
          </wp:inline>
        </w:drawing>
      </w:r>
    </w:p>
    <w:p w14:paraId="0FD0FDEF">
      <w:pPr>
        <w:spacing w:line="590" w:lineRule="exact"/>
        <w:ind w:right="-100" w:rightChars="-50" w:firstLine="640" w:firstLineChars="200"/>
        <w:rPr>
          <w:rFonts w:hint="default" w:ascii="Times New Roman" w:hAnsi="Times New Roman" w:eastAsia="仿宋" w:cs="Times New Roman"/>
          <w:b w:val="0"/>
          <w:bCs/>
          <w:color w:val="000000"/>
          <w:sz w:val="32"/>
          <w:szCs w:val="32"/>
        </w:rPr>
      </w:pPr>
    </w:p>
    <w:p w14:paraId="4A639924">
      <w:pPr>
        <w:spacing w:line="590" w:lineRule="exact"/>
        <w:ind w:right="-100" w:rightChars="-50"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（二）依申请公开情况</w:t>
      </w:r>
    </w:p>
    <w:p w14:paraId="3338885E">
      <w:pPr>
        <w:spacing w:line="590" w:lineRule="exact"/>
        <w:ind w:right="-100" w:rightChars="-50" w:firstLine="64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val="en-US" w:eastAsia="zh-CN"/>
        </w:rPr>
        <w:t>2024年，我局共受理政务信息依申请公开13件，其中信函申请5件，在线申请8件。涉及有关房屋、招投标、施工图纸、竣工验收等信息政务公开申请，同比上年减少5件，</w:t>
      </w:r>
      <w:r>
        <w:rPr>
          <w:rFonts w:hint="default" w:ascii="Times New Roman" w:hAnsi="Times New Roman" w:eastAsia="仿宋_GB2312" w:cs="Times New Roman"/>
          <w:b w:val="0"/>
          <w:bCs/>
          <w:i w:val="0"/>
          <w:iCs w:val="0"/>
          <w:caps w:val="0"/>
          <w:color w:val="000000"/>
          <w:spacing w:val="0"/>
          <w:sz w:val="31"/>
          <w:szCs w:val="31"/>
        </w:rPr>
        <w:t>所有申请均在法定期限内予以答复，未向申请人收取任何费用。</w:t>
      </w:r>
    </w:p>
    <w:p w14:paraId="1F606E91">
      <w:pPr>
        <w:spacing w:line="590" w:lineRule="exact"/>
        <w:ind w:right="-100" w:rightChars="-50" w:firstLine="640" w:firstLineChars="200"/>
        <w:rPr>
          <w:rFonts w:hint="default" w:ascii="楷体_GB2312" w:hAnsi="楷体_GB2312" w:eastAsia="楷体_GB2312" w:cs="楷体_GB2312"/>
          <w:b w:val="0"/>
          <w:bCs/>
          <w:color w:val="000000"/>
          <w:sz w:val="32"/>
          <w:szCs w:val="32"/>
        </w:rPr>
      </w:pPr>
      <w:r>
        <w:rPr>
          <w:rFonts w:hint="default" w:ascii="楷体_GB2312" w:hAnsi="楷体_GB2312" w:eastAsia="楷体_GB2312" w:cs="楷体_GB2312"/>
          <w:b w:val="0"/>
          <w:bCs/>
          <w:color w:val="000000"/>
          <w:sz w:val="32"/>
          <w:szCs w:val="32"/>
        </w:rPr>
        <w:t>（三）政府信息管理情况</w:t>
      </w:r>
    </w:p>
    <w:p w14:paraId="7755471E">
      <w:pPr>
        <w:spacing w:line="590" w:lineRule="exact"/>
        <w:ind w:right="-100" w:rightChars="-50" w:firstLine="640" w:firstLineChars="200"/>
        <w:rPr>
          <w:rFonts w:hint="default" w:ascii="Times New Roman" w:hAnsi="Times New Roman" w:eastAsia="仿宋_GB2312" w:cs="Times New Roman"/>
          <w:b w:val="0"/>
          <w:bCs/>
          <w:color w:val="000000"/>
          <w:spacing w:val="-8"/>
          <w:sz w:val="32"/>
          <w:szCs w:val="32"/>
        </w:rPr>
      </w:pPr>
      <w:r>
        <w:rPr>
          <w:rFonts w:hint="default" w:ascii="Times New Roman" w:hAnsi="Times New Roman" w:eastAsia="仿宋_GB2312" w:cs="Times New Roman"/>
          <w:b w:val="0"/>
          <w:bCs/>
          <w:color w:val="000000"/>
          <w:sz w:val="32"/>
          <w:szCs w:val="32"/>
          <w:lang w:val="en-US" w:eastAsia="zh-CN"/>
        </w:rPr>
        <w:t>2024年，</w:t>
      </w:r>
      <w:r>
        <w:rPr>
          <w:rFonts w:hint="default" w:ascii="Times New Roman" w:hAnsi="Times New Roman" w:eastAsia="仿宋_GB2312" w:cs="Times New Roman"/>
          <w:b w:val="0"/>
          <w:bCs/>
          <w:i w:val="0"/>
          <w:iCs w:val="0"/>
          <w:caps w:val="0"/>
          <w:color w:val="000000"/>
          <w:spacing w:val="0"/>
          <w:sz w:val="31"/>
          <w:szCs w:val="31"/>
        </w:rPr>
        <w:t>及时调整</w:t>
      </w:r>
      <w:r>
        <w:rPr>
          <w:rFonts w:hint="default" w:ascii="Times New Roman" w:hAnsi="Times New Roman" w:eastAsia="仿宋_GB2312" w:cs="Times New Roman"/>
          <w:b w:val="0"/>
          <w:bCs/>
          <w:i w:val="0"/>
          <w:iCs w:val="0"/>
          <w:caps w:val="0"/>
          <w:color w:val="000000"/>
          <w:spacing w:val="0"/>
          <w:sz w:val="31"/>
          <w:szCs w:val="31"/>
          <w:lang w:val="en-US" w:eastAsia="zh-CN"/>
        </w:rPr>
        <w:t>完善</w:t>
      </w:r>
      <w:r>
        <w:rPr>
          <w:rFonts w:hint="default" w:ascii="Times New Roman" w:hAnsi="Times New Roman" w:eastAsia="仿宋_GB2312" w:cs="Times New Roman"/>
          <w:b w:val="0"/>
          <w:bCs/>
          <w:i w:val="0"/>
          <w:iCs w:val="0"/>
          <w:caps w:val="0"/>
          <w:color w:val="000000"/>
          <w:spacing w:val="0"/>
          <w:sz w:val="31"/>
          <w:szCs w:val="31"/>
        </w:rPr>
        <w:t>政务公开工作领导小组</w:t>
      </w:r>
      <w:r>
        <w:rPr>
          <w:rFonts w:hint="default" w:ascii="Times New Roman" w:hAnsi="Times New Roman" w:eastAsia="仿宋_GB2312" w:cs="Times New Roman"/>
          <w:b w:val="0"/>
          <w:bCs/>
          <w:i w:val="0"/>
          <w:iCs w:val="0"/>
          <w:caps w:val="0"/>
          <w:color w:val="000000"/>
          <w:spacing w:val="0"/>
          <w:sz w:val="31"/>
          <w:szCs w:val="31"/>
          <w:lang w:eastAsia="zh-CN"/>
        </w:rPr>
        <w:t>，</w:t>
      </w:r>
      <w:r>
        <w:rPr>
          <w:rFonts w:hint="default" w:ascii="Times New Roman" w:hAnsi="Times New Roman" w:eastAsia="仿宋_GB2312" w:cs="Times New Roman"/>
          <w:b w:val="0"/>
          <w:bCs/>
          <w:i w:val="0"/>
          <w:iCs w:val="0"/>
          <w:caps w:val="0"/>
          <w:color w:val="000000"/>
          <w:spacing w:val="0"/>
          <w:sz w:val="31"/>
          <w:szCs w:val="31"/>
          <w:lang w:val="en-US" w:eastAsia="zh-CN"/>
        </w:rPr>
        <w:t>进一步强化政府信息公开质量监督审核。</w:t>
      </w:r>
      <w:r>
        <w:rPr>
          <w:rFonts w:hint="default" w:ascii="Times New Roman" w:hAnsi="Times New Roman" w:eastAsia="仿宋_GB2312" w:cs="Times New Roman"/>
          <w:b w:val="0"/>
          <w:bCs/>
          <w:kern w:val="2"/>
          <w:sz w:val="32"/>
          <w:szCs w:val="32"/>
          <w:lang w:val="en-US" w:eastAsia="zh-CN" w:bidi="ar-SA"/>
        </w:rPr>
        <w:t>坚持将决策、执行、管理、服务、结果“五公开”稳步有序纳入政务活动各环节。</w:t>
      </w:r>
      <w:r>
        <w:rPr>
          <w:rFonts w:hint="default" w:ascii="Times New Roman" w:hAnsi="Times New Roman" w:eastAsia="仿宋_GB2312" w:cs="Times New Roman"/>
          <w:b w:val="0"/>
          <w:bCs/>
          <w:i w:val="0"/>
          <w:iCs w:val="0"/>
          <w:caps w:val="0"/>
          <w:color w:val="000000"/>
          <w:spacing w:val="0"/>
          <w:sz w:val="31"/>
          <w:szCs w:val="31"/>
          <w:lang w:val="en-US" w:eastAsia="zh-CN"/>
        </w:rPr>
        <w:t>不断完善政务公开管理、考核等各项机制体制。及时通报政务公开工作新要求、新问题，切实增强工作的自觉性、主动性。确保政府信息依法依规及时准确公开。</w:t>
      </w:r>
    </w:p>
    <w:p w14:paraId="5495BFAD">
      <w:pPr>
        <w:spacing w:line="590" w:lineRule="exact"/>
        <w:ind w:right="-100" w:rightChars="-50" w:firstLine="640" w:firstLineChars="200"/>
        <w:rPr>
          <w:rFonts w:hint="default" w:ascii="楷体_GB2312" w:hAnsi="楷体_GB2312" w:eastAsia="楷体_GB2312" w:cs="楷体_GB2312"/>
          <w:b w:val="0"/>
          <w:bCs/>
          <w:color w:val="000000"/>
          <w:sz w:val="32"/>
          <w:szCs w:val="32"/>
        </w:rPr>
      </w:pPr>
      <w:r>
        <w:rPr>
          <w:rFonts w:hint="default" w:ascii="楷体_GB2312" w:hAnsi="楷体_GB2312" w:eastAsia="楷体_GB2312" w:cs="楷体_GB2312"/>
          <w:b w:val="0"/>
          <w:bCs/>
          <w:color w:val="000000"/>
          <w:sz w:val="32"/>
          <w:szCs w:val="32"/>
        </w:rPr>
        <w:t>（四）政府信息公开平台建设情况</w:t>
      </w:r>
    </w:p>
    <w:p w14:paraId="7A76687B">
      <w:pPr>
        <w:spacing w:line="590" w:lineRule="exact"/>
        <w:ind w:right="-100" w:rightChars="-50" w:firstLine="620" w:firstLineChars="200"/>
        <w:rPr>
          <w:rFonts w:hint="default" w:ascii="Times New Roman" w:hAnsi="Times New Roman" w:eastAsia="仿宋_GB2312" w:cs="Times New Roman"/>
          <w:b w:val="0"/>
          <w:bCs/>
          <w:i w:val="0"/>
          <w:iCs w:val="0"/>
          <w:caps w:val="0"/>
          <w:color w:val="000000"/>
          <w:spacing w:val="0"/>
          <w:sz w:val="31"/>
          <w:szCs w:val="31"/>
          <w:lang w:val="en-US" w:eastAsia="zh-CN"/>
        </w:rPr>
      </w:pPr>
      <w:r>
        <w:rPr>
          <w:rFonts w:hint="default" w:ascii="Times New Roman" w:hAnsi="Times New Roman" w:eastAsia="仿宋_GB2312" w:cs="Times New Roman"/>
          <w:b w:val="0"/>
          <w:bCs/>
          <w:i w:val="0"/>
          <w:iCs w:val="0"/>
          <w:caps w:val="0"/>
          <w:color w:val="000000"/>
          <w:spacing w:val="0"/>
          <w:sz w:val="31"/>
          <w:szCs w:val="31"/>
          <w:lang w:val="en-US" w:eastAsia="zh-CN"/>
        </w:rPr>
        <w:t>进一步</w:t>
      </w:r>
      <w:r>
        <w:rPr>
          <w:rFonts w:hint="default" w:ascii="Times New Roman" w:hAnsi="Times New Roman" w:eastAsia="仿宋_GB2312" w:cs="Times New Roman"/>
          <w:b w:val="0"/>
          <w:bCs/>
          <w:i w:val="0"/>
          <w:iCs w:val="0"/>
          <w:caps w:val="0"/>
          <w:color w:val="000000"/>
          <w:spacing w:val="0"/>
          <w:sz w:val="31"/>
          <w:szCs w:val="31"/>
        </w:rPr>
        <w:t>完善县政府</w:t>
      </w:r>
      <w:r>
        <w:rPr>
          <w:rFonts w:hint="default" w:ascii="Times New Roman" w:hAnsi="Times New Roman" w:eastAsia="仿宋_GB2312" w:cs="Times New Roman"/>
          <w:b w:val="0"/>
          <w:bCs/>
          <w:i w:val="0"/>
          <w:iCs w:val="0"/>
          <w:caps w:val="0"/>
          <w:color w:val="000000"/>
          <w:spacing w:val="0"/>
          <w:sz w:val="31"/>
          <w:szCs w:val="31"/>
          <w:lang w:val="en-US" w:eastAsia="zh-CN"/>
        </w:rPr>
        <w:t>门户网站住建</w:t>
      </w:r>
      <w:r>
        <w:rPr>
          <w:rFonts w:hint="default" w:ascii="Times New Roman" w:hAnsi="Times New Roman" w:eastAsia="仿宋_GB2312" w:cs="Times New Roman"/>
          <w:b w:val="0"/>
          <w:bCs/>
          <w:i w:val="0"/>
          <w:iCs w:val="0"/>
          <w:caps w:val="0"/>
          <w:color w:val="000000"/>
          <w:spacing w:val="0"/>
          <w:sz w:val="31"/>
          <w:szCs w:val="31"/>
        </w:rPr>
        <w:t>窗口和</w:t>
      </w:r>
      <w:r>
        <w:rPr>
          <w:rFonts w:hint="default" w:ascii="Times New Roman" w:hAnsi="Times New Roman" w:eastAsia="仿宋_GB2312" w:cs="Times New Roman"/>
          <w:b w:val="0"/>
          <w:bCs/>
          <w:i w:val="0"/>
          <w:iCs w:val="0"/>
          <w:caps w:val="0"/>
          <w:color w:val="000000"/>
          <w:spacing w:val="0"/>
          <w:sz w:val="31"/>
          <w:szCs w:val="31"/>
          <w:lang w:val="en-US" w:eastAsia="zh-CN"/>
        </w:rPr>
        <w:t>汶上县住房和城乡建设局智慧汶上APP</w:t>
      </w:r>
      <w:r>
        <w:rPr>
          <w:rFonts w:hint="default" w:ascii="Times New Roman" w:hAnsi="Times New Roman" w:eastAsia="仿宋_GB2312" w:cs="Times New Roman"/>
          <w:b w:val="0"/>
          <w:bCs/>
          <w:i w:val="0"/>
          <w:iCs w:val="0"/>
          <w:caps w:val="0"/>
          <w:color w:val="000000"/>
          <w:spacing w:val="0"/>
          <w:sz w:val="31"/>
          <w:szCs w:val="31"/>
        </w:rPr>
        <w:t>制度建设</w:t>
      </w:r>
      <w:r>
        <w:rPr>
          <w:rFonts w:hint="default" w:ascii="Times New Roman" w:hAnsi="Times New Roman" w:eastAsia="仿宋_GB2312" w:cs="Times New Roman"/>
          <w:b w:val="0"/>
          <w:bCs/>
          <w:i w:val="0"/>
          <w:iCs w:val="0"/>
          <w:caps w:val="0"/>
          <w:color w:val="000000"/>
          <w:spacing w:val="0"/>
          <w:sz w:val="31"/>
          <w:szCs w:val="31"/>
          <w:lang w:eastAsia="zh-CN"/>
        </w:rPr>
        <w:t>。</w:t>
      </w:r>
      <w:r>
        <w:rPr>
          <w:rFonts w:hint="default" w:ascii="Times New Roman" w:hAnsi="Times New Roman" w:eastAsia="仿宋_GB2312" w:cs="Times New Roman"/>
          <w:b w:val="0"/>
          <w:bCs/>
          <w:i w:val="0"/>
          <w:iCs w:val="0"/>
          <w:caps w:val="0"/>
          <w:color w:val="000000"/>
          <w:spacing w:val="0"/>
          <w:sz w:val="31"/>
          <w:szCs w:val="31"/>
          <w:lang w:val="en-US" w:eastAsia="zh-CN"/>
        </w:rPr>
        <w:t>积极做好门户网站栏目优化调整，细化公开事项，及时更新公开内容，发布动态信息，强化内容保障。不断提升信息发布的及时性，政民互动的通畅性，内容表达的准确性，不断加大宣传力度，及时发布权威信息，正面引导舆论。</w:t>
      </w:r>
    </w:p>
    <w:p w14:paraId="77E13C29">
      <w:pPr>
        <w:spacing w:line="590" w:lineRule="exact"/>
        <w:ind w:right="-100" w:rightChars="-50" w:firstLine="640" w:firstLineChars="200"/>
        <w:rPr>
          <w:rFonts w:hint="default" w:ascii="楷体_GB2312" w:hAnsi="楷体_GB2312" w:eastAsia="楷体_GB2312" w:cs="楷体_GB2312"/>
          <w:b w:val="0"/>
          <w:bCs/>
          <w:color w:val="000000"/>
          <w:sz w:val="32"/>
          <w:szCs w:val="32"/>
        </w:rPr>
      </w:pPr>
      <w:r>
        <w:rPr>
          <w:rFonts w:hint="default" w:ascii="楷体_GB2312" w:hAnsi="楷体_GB2312" w:eastAsia="楷体_GB2312" w:cs="楷体_GB2312"/>
          <w:b w:val="0"/>
          <w:bCs/>
          <w:color w:val="000000"/>
          <w:sz w:val="32"/>
          <w:szCs w:val="32"/>
        </w:rPr>
        <w:t>（五）监督保障情况</w:t>
      </w:r>
    </w:p>
    <w:p w14:paraId="4715300D">
      <w:pPr>
        <w:spacing w:line="590" w:lineRule="exact"/>
        <w:ind w:right="-100" w:rightChars="-50" w:firstLine="620" w:firstLineChars="200"/>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i w:val="0"/>
          <w:iCs w:val="0"/>
          <w:caps w:val="0"/>
          <w:color w:val="000000"/>
          <w:spacing w:val="0"/>
          <w:sz w:val="31"/>
          <w:szCs w:val="31"/>
          <w:lang w:val="en-US" w:eastAsia="zh-CN"/>
        </w:rPr>
        <w:t>局综合科负责政府信息公开工作，承担指导督促责任，落实政府信息登记、办理、审核、归档等工作，为政府信息公开工作提供制度保障。按照政府信息公开保密审查有关规定，明确专人负责政府网站、政务新媒体信息刊载发布工作，规范信息发布流程，严守“三审三校”制度，严格执行信息编写、审核和报送各环节层层把关负责制，严把信息质量关口。</w:t>
      </w:r>
    </w:p>
    <w:p w14:paraId="01838B92">
      <w:pPr>
        <w:numPr>
          <w:ilvl w:val="0"/>
          <w:numId w:val="1"/>
        </w:numPr>
        <w:spacing w:line="590" w:lineRule="exact"/>
        <w:ind w:right="-100" w:rightChars="-50" w:firstLine="640" w:firstLineChars="200"/>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主动公开政府信息情况</w:t>
      </w:r>
    </w:p>
    <w:p w14:paraId="580FD5FD">
      <w:pPr>
        <w:pStyle w:val="2"/>
        <w:numPr>
          <w:ilvl w:val="0"/>
          <w:numId w:val="0"/>
        </w:numPr>
        <w:rPr>
          <w:rFonts w:hint="default"/>
        </w:rPr>
      </w:pP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6210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BF4DE73">
            <w:pPr>
              <w:widowControl/>
              <w:spacing w:line="340" w:lineRule="exact"/>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lang w:bidi="ar"/>
              </w:rPr>
              <w:t>第二十条第（一）项</w:t>
            </w:r>
          </w:p>
        </w:tc>
      </w:tr>
      <w:tr w14:paraId="4C59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7CDBC4F">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2133" w:type="dxa"/>
            <w:shd w:val="clear" w:color="auto" w:fill="FFFFFF"/>
            <w:noWrap w:val="0"/>
            <w:tcMar>
              <w:left w:w="57" w:type="dxa"/>
              <w:right w:w="57" w:type="dxa"/>
            </w:tcMar>
            <w:vAlign w:val="center"/>
          </w:tcPr>
          <w:p w14:paraId="02853925">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本年制发件数</w:t>
            </w:r>
          </w:p>
        </w:tc>
        <w:tc>
          <w:tcPr>
            <w:tcW w:w="2216" w:type="dxa"/>
            <w:shd w:val="clear" w:color="auto" w:fill="FFFFFF"/>
            <w:noWrap w:val="0"/>
            <w:tcMar>
              <w:left w:w="57" w:type="dxa"/>
              <w:right w:w="57" w:type="dxa"/>
            </w:tcMar>
            <w:vAlign w:val="center"/>
          </w:tcPr>
          <w:p w14:paraId="39CA3CF1">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本年废止件数</w:t>
            </w:r>
          </w:p>
        </w:tc>
        <w:tc>
          <w:tcPr>
            <w:tcW w:w="1989" w:type="dxa"/>
            <w:shd w:val="clear" w:color="auto" w:fill="FFFFFF"/>
            <w:noWrap w:val="0"/>
            <w:tcMar>
              <w:left w:w="57" w:type="dxa"/>
              <w:right w:w="57" w:type="dxa"/>
            </w:tcMar>
            <w:vAlign w:val="center"/>
          </w:tcPr>
          <w:p w14:paraId="3F02B8CF">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现行有效件数</w:t>
            </w:r>
          </w:p>
        </w:tc>
      </w:tr>
      <w:tr w14:paraId="1F41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926EC01">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规章</w:t>
            </w:r>
          </w:p>
        </w:tc>
        <w:tc>
          <w:tcPr>
            <w:tcW w:w="2133" w:type="dxa"/>
            <w:shd w:val="clear" w:color="auto" w:fill="FFFFFF"/>
            <w:noWrap w:val="0"/>
            <w:tcMar>
              <w:left w:w="57" w:type="dxa"/>
              <w:right w:w="57" w:type="dxa"/>
            </w:tcMar>
            <w:vAlign w:val="center"/>
          </w:tcPr>
          <w:p w14:paraId="569CC355">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2216" w:type="dxa"/>
            <w:shd w:val="clear" w:color="auto" w:fill="FFFFFF"/>
            <w:noWrap w:val="0"/>
            <w:tcMar>
              <w:left w:w="57" w:type="dxa"/>
              <w:right w:w="57" w:type="dxa"/>
            </w:tcMar>
            <w:vAlign w:val="center"/>
          </w:tcPr>
          <w:p w14:paraId="6BEDD947">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1989" w:type="dxa"/>
            <w:shd w:val="clear" w:color="auto" w:fill="FFFFFF"/>
            <w:noWrap w:val="0"/>
            <w:tcMar>
              <w:left w:w="57" w:type="dxa"/>
              <w:right w:w="57" w:type="dxa"/>
            </w:tcMar>
            <w:vAlign w:val="center"/>
          </w:tcPr>
          <w:p w14:paraId="7CB60ADF">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14:paraId="39FF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556B483">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行政规范性文件</w:t>
            </w:r>
          </w:p>
        </w:tc>
        <w:tc>
          <w:tcPr>
            <w:tcW w:w="2133" w:type="dxa"/>
            <w:shd w:val="clear" w:color="auto" w:fill="FFFFFF"/>
            <w:noWrap w:val="0"/>
            <w:tcMar>
              <w:left w:w="57" w:type="dxa"/>
              <w:right w:w="57" w:type="dxa"/>
            </w:tcMar>
            <w:vAlign w:val="center"/>
          </w:tcPr>
          <w:p w14:paraId="55FB887B">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2216" w:type="dxa"/>
            <w:shd w:val="clear" w:color="auto" w:fill="FFFFFF"/>
            <w:noWrap w:val="0"/>
            <w:tcMar>
              <w:left w:w="57" w:type="dxa"/>
              <w:right w:w="57" w:type="dxa"/>
            </w:tcMar>
            <w:vAlign w:val="center"/>
          </w:tcPr>
          <w:p w14:paraId="5B2D23AA">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c>
          <w:tcPr>
            <w:tcW w:w="1989" w:type="dxa"/>
            <w:shd w:val="clear" w:color="auto" w:fill="FFFFFF"/>
            <w:noWrap w:val="0"/>
            <w:tcMar>
              <w:left w:w="57" w:type="dxa"/>
              <w:right w:w="57" w:type="dxa"/>
            </w:tcMar>
            <w:vAlign w:val="center"/>
          </w:tcPr>
          <w:p w14:paraId="403AB429">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14:paraId="0A00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3DF5C84">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黑体" w:cs="Times New Roman"/>
                <w:b w:val="0"/>
                <w:bCs/>
                <w:sz w:val="24"/>
                <w:szCs w:val="24"/>
                <w:lang w:bidi="ar"/>
              </w:rPr>
              <w:t>第二十条第（五）项</w:t>
            </w:r>
          </w:p>
        </w:tc>
      </w:tr>
      <w:tr w14:paraId="31B3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C4591A0">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14:paraId="03D5E0B6">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本年处理决定数量</w:t>
            </w:r>
          </w:p>
        </w:tc>
      </w:tr>
      <w:tr w14:paraId="5FC3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C0D1D46">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行政许可</w:t>
            </w:r>
          </w:p>
        </w:tc>
        <w:tc>
          <w:tcPr>
            <w:tcW w:w="6338" w:type="dxa"/>
            <w:gridSpan w:val="3"/>
            <w:shd w:val="clear" w:color="auto" w:fill="FFFFFF"/>
            <w:noWrap w:val="0"/>
            <w:tcMar>
              <w:left w:w="57" w:type="dxa"/>
              <w:right w:w="57" w:type="dxa"/>
            </w:tcMar>
            <w:vAlign w:val="center"/>
          </w:tcPr>
          <w:p w14:paraId="2E53E767">
            <w:pPr>
              <w:widowControl/>
              <w:spacing w:line="340" w:lineRule="exact"/>
              <w:jc w:val="center"/>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bidi="ar"/>
              </w:rPr>
              <w:t>53</w:t>
            </w:r>
          </w:p>
        </w:tc>
      </w:tr>
      <w:tr w14:paraId="70AF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13C581A">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黑体" w:cs="Times New Roman"/>
                <w:b w:val="0"/>
                <w:bCs/>
                <w:sz w:val="24"/>
                <w:szCs w:val="24"/>
                <w:lang w:bidi="ar"/>
              </w:rPr>
              <w:t>第二十条第（六）项</w:t>
            </w:r>
          </w:p>
        </w:tc>
      </w:tr>
      <w:tr w14:paraId="2FBA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47749F4">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14:paraId="3C5F1E47">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本年处理决定数量</w:t>
            </w:r>
          </w:p>
        </w:tc>
      </w:tr>
      <w:tr w14:paraId="7FC7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8CDA707">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行政处罚</w:t>
            </w:r>
          </w:p>
        </w:tc>
        <w:tc>
          <w:tcPr>
            <w:tcW w:w="6338" w:type="dxa"/>
            <w:gridSpan w:val="3"/>
            <w:shd w:val="clear" w:color="auto" w:fill="FFFFFF"/>
            <w:noWrap w:val="0"/>
            <w:tcMar>
              <w:left w:w="57" w:type="dxa"/>
              <w:right w:w="57" w:type="dxa"/>
            </w:tcMar>
            <w:vAlign w:val="center"/>
          </w:tcPr>
          <w:p w14:paraId="1013559D">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14:paraId="25E8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A337256">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行政强制</w:t>
            </w:r>
          </w:p>
        </w:tc>
        <w:tc>
          <w:tcPr>
            <w:tcW w:w="6338" w:type="dxa"/>
            <w:gridSpan w:val="3"/>
            <w:shd w:val="clear" w:color="auto" w:fill="FFFFFF"/>
            <w:noWrap w:val="0"/>
            <w:tcMar>
              <w:left w:w="57" w:type="dxa"/>
              <w:right w:w="57" w:type="dxa"/>
            </w:tcMar>
            <w:vAlign w:val="center"/>
          </w:tcPr>
          <w:p w14:paraId="0003C9BA">
            <w:pPr>
              <w:widowControl/>
              <w:spacing w:line="34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bidi="ar"/>
              </w:rPr>
              <w:t>0</w:t>
            </w:r>
          </w:p>
        </w:tc>
      </w:tr>
      <w:tr w14:paraId="1F92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1C7D7DC7">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黑体" w:cs="Times New Roman"/>
                <w:b w:val="0"/>
                <w:bCs/>
                <w:sz w:val="24"/>
                <w:szCs w:val="24"/>
                <w:lang w:bidi="ar"/>
              </w:rPr>
              <w:t>第二十条第（八）项</w:t>
            </w:r>
          </w:p>
        </w:tc>
      </w:tr>
      <w:tr w14:paraId="0555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6F198F0">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信息内容</w:t>
            </w:r>
          </w:p>
        </w:tc>
        <w:tc>
          <w:tcPr>
            <w:tcW w:w="6338" w:type="dxa"/>
            <w:gridSpan w:val="3"/>
            <w:shd w:val="clear" w:color="auto" w:fill="FFFFFF"/>
            <w:noWrap w:val="0"/>
            <w:tcMar>
              <w:left w:w="57" w:type="dxa"/>
              <w:right w:w="57" w:type="dxa"/>
            </w:tcMar>
            <w:vAlign w:val="center"/>
          </w:tcPr>
          <w:p w14:paraId="3FDD36D6">
            <w:pPr>
              <w:widowControl/>
              <w:spacing w:line="340" w:lineRule="exact"/>
              <w:jc w:val="center"/>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本年收费金额（单位：万元）</w:t>
            </w:r>
          </w:p>
        </w:tc>
      </w:tr>
      <w:tr w14:paraId="392B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C476AC9">
            <w:pPr>
              <w:widowControl/>
              <w:spacing w:line="340" w:lineRule="exact"/>
              <w:jc w:val="left"/>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bidi="ar"/>
              </w:rPr>
              <w:t>行政事业性收费</w:t>
            </w:r>
          </w:p>
        </w:tc>
        <w:tc>
          <w:tcPr>
            <w:tcW w:w="6338" w:type="dxa"/>
            <w:gridSpan w:val="3"/>
            <w:shd w:val="clear" w:color="auto" w:fill="FFFFFF"/>
            <w:noWrap w:val="0"/>
            <w:tcMar>
              <w:left w:w="57" w:type="dxa"/>
              <w:right w:w="57" w:type="dxa"/>
            </w:tcMar>
            <w:vAlign w:val="center"/>
          </w:tcPr>
          <w:p w14:paraId="21B64AD6">
            <w:pPr>
              <w:spacing w:line="340" w:lineRule="exact"/>
              <w:jc w:val="center"/>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8054.87</w:t>
            </w:r>
          </w:p>
        </w:tc>
      </w:tr>
    </w:tbl>
    <w:p w14:paraId="702FA31C">
      <w:pPr>
        <w:spacing w:before="62" w:beforeLines="10" w:after="62" w:afterLines="10" w:line="6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1498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67FD81EA">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5616204F">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申请人情况</w:t>
            </w:r>
          </w:p>
        </w:tc>
      </w:tr>
      <w:tr w14:paraId="5BF7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82AB55E">
            <w:pPr>
              <w:spacing w:line="300" w:lineRule="exact"/>
              <w:jc w:val="center"/>
              <w:rPr>
                <w:rFonts w:hint="default" w:ascii="Times New Roman" w:hAnsi="Times New Roman" w:eastAsia="黑体" w:cs="Times New Roman"/>
                <w:b w:val="0"/>
                <w:bCs/>
                <w:sz w:val="21"/>
                <w:szCs w:val="21"/>
              </w:rPr>
            </w:pPr>
          </w:p>
        </w:tc>
        <w:tc>
          <w:tcPr>
            <w:tcW w:w="791" w:type="dxa"/>
            <w:vMerge w:val="restart"/>
            <w:noWrap w:val="0"/>
            <w:tcMar>
              <w:left w:w="57" w:type="dxa"/>
              <w:right w:w="57" w:type="dxa"/>
            </w:tcMar>
            <w:vAlign w:val="center"/>
          </w:tcPr>
          <w:p w14:paraId="065816D6">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自然人</w:t>
            </w:r>
          </w:p>
        </w:tc>
        <w:tc>
          <w:tcPr>
            <w:tcW w:w="2917" w:type="dxa"/>
            <w:gridSpan w:val="5"/>
            <w:noWrap w:val="0"/>
            <w:tcMar>
              <w:left w:w="57" w:type="dxa"/>
              <w:right w:w="57" w:type="dxa"/>
            </w:tcMar>
            <w:vAlign w:val="center"/>
          </w:tcPr>
          <w:p w14:paraId="64A4EAE5">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法人或其他组织</w:t>
            </w:r>
          </w:p>
        </w:tc>
        <w:tc>
          <w:tcPr>
            <w:tcW w:w="521" w:type="dxa"/>
            <w:vMerge w:val="restart"/>
            <w:noWrap w:val="0"/>
            <w:tcMar>
              <w:left w:w="57" w:type="dxa"/>
              <w:right w:w="57" w:type="dxa"/>
            </w:tcMar>
            <w:vAlign w:val="center"/>
          </w:tcPr>
          <w:p w14:paraId="5804F717">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总计</w:t>
            </w:r>
          </w:p>
        </w:tc>
      </w:tr>
      <w:tr w14:paraId="5F1E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1F4A064C">
            <w:pPr>
              <w:spacing w:line="300" w:lineRule="exact"/>
              <w:rPr>
                <w:rFonts w:hint="default" w:ascii="Times New Roman" w:hAnsi="Times New Roman" w:eastAsia="仿宋_GB2312" w:cs="Times New Roman"/>
                <w:b w:val="0"/>
                <w:bCs/>
                <w:sz w:val="21"/>
                <w:szCs w:val="21"/>
              </w:rPr>
            </w:pPr>
          </w:p>
        </w:tc>
        <w:tc>
          <w:tcPr>
            <w:tcW w:w="791" w:type="dxa"/>
            <w:vMerge w:val="continue"/>
            <w:noWrap w:val="0"/>
            <w:tcMar>
              <w:left w:w="57" w:type="dxa"/>
              <w:right w:w="57" w:type="dxa"/>
            </w:tcMar>
            <w:vAlign w:val="center"/>
          </w:tcPr>
          <w:p w14:paraId="2D62B2E5">
            <w:pPr>
              <w:spacing w:line="300" w:lineRule="exact"/>
              <w:rPr>
                <w:rFonts w:hint="default" w:ascii="Times New Roman" w:hAnsi="Times New Roman" w:eastAsia="仿宋_GB2312" w:cs="Times New Roman"/>
                <w:b w:val="0"/>
                <w:bCs/>
                <w:sz w:val="21"/>
                <w:szCs w:val="21"/>
              </w:rPr>
            </w:pPr>
          </w:p>
        </w:tc>
        <w:tc>
          <w:tcPr>
            <w:tcW w:w="599" w:type="dxa"/>
            <w:noWrap w:val="0"/>
            <w:tcMar>
              <w:left w:w="57" w:type="dxa"/>
              <w:right w:w="57" w:type="dxa"/>
            </w:tcMar>
            <w:vAlign w:val="center"/>
          </w:tcPr>
          <w:p w14:paraId="11FB9B7B">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商业</w:t>
            </w:r>
          </w:p>
          <w:p w14:paraId="58787EF7">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企业</w:t>
            </w:r>
          </w:p>
        </w:tc>
        <w:tc>
          <w:tcPr>
            <w:tcW w:w="590" w:type="dxa"/>
            <w:noWrap w:val="0"/>
            <w:tcMar>
              <w:left w:w="57" w:type="dxa"/>
              <w:right w:w="57" w:type="dxa"/>
            </w:tcMar>
            <w:vAlign w:val="center"/>
          </w:tcPr>
          <w:p w14:paraId="1C118FB4">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科研</w:t>
            </w:r>
          </w:p>
          <w:p w14:paraId="1707FD9B">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机构</w:t>
            </w:r>
          </w:p>
        </w:tc>
        <w:tc>
          <w:tcPr>
            <w:tcW w:w="598" w:type="dxa"/>
            <w:noWrap w:val="0"/>
            <w:tcMar>
              <w:left w:w="57" w:type="dxa"/>
              <w:right w:w="57" w:type="dxa"/>
            </w:tcMar>
            <w:vAlign w:val="center"/>
          </w:tcPr>
          <w:p w14:paraId="4EA4EFED">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社会公益组织</w:t>
            </w:r>
          </w:p>
        </w:tc>
        <w:tc>
          <w:tcPr>
            <w:tcW w:w="571" w:type="dxa"/>
            <w:noWrap w:val="0"/>
            <w:tcMar>
              <w:left w:w="57" w:type="dxa"/>
              <w:right w:w="57" w:type="dxa"/>
            </w:tcMar>
            <w:vAlign w:val="center"/>
          </w:tcPr>
          <w:p w14:paraId="1EF09CFA">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法律服务机构</w:t>
            </w:r>
          </w:p>
        </w:tc>
        <w:tc>
          <w:tcPr>
            <w:tcW w:w="559" w:type="dxa"/>
            <w:noWrap w:val="0"/>
            <w:tcMar>
              <w:left w:w="57" w:type="dxa"/>
              <w:right w:w="57" w:type="dxa"/>
            </w:tcMar>
            <w:vAlign w:val="center"/>
          </w:tcPr>
          <w:p w14:paraId="6F8EF811">
            <w:pPr>
              <w:widowControl/>
              <w:spacing w:line="300" w:lineRule="exact"/>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其他</w:t>
            </w:r>
          </w:p>
        </w:tc>
        <w:tc>
          <w:tcPr>
            <w:tcW w:w="521" w:type="dxa"/>
            <w:vMerge w:val="continue"/>
            <w:noWrap w:val="0"/>
            <w:tcMar>
              <w:left w:w="57" w:type="dxa"/>
              <w:right w:w="57" w:type="dxa"/>
            </w:tcMar>
            <w:vAlign w:val="center"/>
          </w:tcPr>
          <w:p w14:paraId="0625D4A8">
            <w:pPr>
              <w:spacing w:line="300" w:lineRule="exact"/>
              <w:rPr>
                <w:rFonts w:hint="default" w:ascii="Times New Roman" w:hAnsi="Times New Roman" w:eastAsia="仿宋_GB2312" w:cs="Times New Roman"/>
                <w:b w:val="0"/>
                <w:bCs/>
                <w:sz w:val="21"/>
                <w:szCs w:val="21"/>
              </w:rPr>
            </w:pPr>
          </w:p>
        </w:tc>
      </w:tr>
      <w:tr w14:paraId="46BA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1E267433">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一、本年新收政府信息公开申请数量</w:t>
            </w:r>
          </w:p>
        </w:tc>
        <w:tc>
          <w:tcPr>
            <w:tcW w:w="791" w:type="dxa"/>
            <w:noWrap w:val="0"/>
            <w:tcMar>
              <w:left w:w="57" w:type="dxa"/>
              <w:right w:w="57" w:type="dxa"/>
            </w:tcMar>
            <w:vAlign w:val="center"/>
          </w:tcPr>
          <w:p w14:paraId="0C71B172">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13</w:t>
            </w:r>
          </w:p>
        </w:tc>
        <w:tc>
          <w:tcPr>
            <w:tcW w:w="599" w:type="dxa"/>
            <w:noWrap w:val="0"/>
            <w:tcMar>
              <w:left w:w="57" w:type="dxa"/>
              <w:right w:w="57" w:type="dxa"/>
            </w:tcMar>
            <w:vAlign w:val="center"/>
          </w:tcPr>
          <w:p w14:paraId="75828724">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14:paraId="45955544">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14:paraId="25955A9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14:paraId="2449982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14:paraId="41F9FF6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4A060E9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13</w:t>
            </w:r>
          </w:p>
        </w:tc>
      </w:tr>
      <w:tr w14:paraId="501C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665AEC4B">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二、上年结转政府信息公开申请数量</w:t>
            </w:r>
          </w:p>
        </w:tc>
        <w:tc>
          <w:tcPr>
            <w:tcW w:w="791" w:type="dxa"/>
            <w:noWrap w:val="0"/>
            <w:tcMar>
              <w:left w:w="57" w:type="dxa"/>
              <w:right w:w="57" w:type="dxa"/>
            </w:tcMar>
            <w:vAlign w:val="center"/>
          </w:tcPr>
          <w:p w14:paraId="7DB862E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14:paraId="4878347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14:paraId="0516DFD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14:paraId="5CCB4EE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14:paraId="393D21F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14:paraId="4350F64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147E86E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6A04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D5753AB">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三、本年度办理结果</w:t>
            </w:r>
          </w:p>
        </w:tc>
        <w:tc>
          <w:tcPr>
            <w:tcW w:w="3820" w:type="dxa"/>
            <w:gridSpan w:val="2"/>
            <w:noWrap w:val="0"/>
            <w:tcMar>
              <w:left w:w="57" w:type="dxa"/>
              <w:right w:w="57" w:type="dxa"/>
            </w:tcMar>
            <w:vAlign w:val="center"/>
          </w:tcPr>
          <w:p w14:paraId="795A33A0">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（一）予以公开</w:t>
            </w:r>
          </w:p>
        </w:tc>
        <w:tc>
          <w:tcPr>
            <w:tcW w:w="791" w:type="dxa"/>
            <w:noWrap w:val="0"/>
            <w:tcMar>
              <w:left w:w="57" w:type="dxa"/>
              <w:right w:w="57" w:type="dxa"/>
            </w:tcMar>
            <w:vAlign w:val="center"/>
          </w:tcPr>
          <w:p w14:paraId="29AB5935">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3</w:t>
            </w:r>
          </w:p>
        </w:tc>
        <w:tc>
          <w:tcPr>
            <w:tcW w:w="599" w:type="dxa"/>
            <w:noWrap w:val="0"/>
            <w:tcMar>
              <w:left w:w="57" w:type="dxa"/>
              <w:right w:w="57" w:type="dxa"/>
            </w:tcMar>
            <w:vAlign w:val="center"/>
          </w:tcPr>
          <w:p w14:paraId="5E48A3E4">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14:paraId="5E0FEF3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14:paraId="2DE8D2E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14:paraId="7761C26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14:paraId="3D185DA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center"/>
          </w:tcPr>
          <w:p w14:paraId="3933336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3</w:t>
            </w:r>
          </w:p>
        </w:tc>
      </w:tr>
      <w:tr w14:paraId="147B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937154F">
            <w:pPr>
              <w:spacing w:line="300" w:lineRule="exact"/>
              <w:rPr>
                <w:rFonts w:hint="default" w:ascii="Times New Roman" w:hAnsi="Times New Roman" w:eastAsia="仿宋_GB2312" w:cs="Times New Roman"/>
                <w:b w:val="0"/>
                <w:bCs/>
                <w:sz w:val="21"/>
                <w:szCs w:val="21"/>
              </w:rPr>
            </w:pPr>
          </w:p>
        </w:tc>
        <w:tc>
          <w:tcPr>
            <w:tcW w:w="3820" w:type="dxa"/>
            <w:gridSpan w:val="2"/>
            <w:noWrap w:val="0"/>
            <w:tcMar>
              <w:left w:w="57" w:type="dxa"/>
              <w:right w:w="57" w:type="dxa"/>
            </w:tcMar>
            <w:vAlign w:val="center"/>
          </w:tcPr>
          <w:p w14:paraId="0C2DECF7">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（二）部分公开（区分处理的，只计这一情形，不计其他情形）</w:t>
            </w:r>
          </w:p>
        </w:tc>
        <w:tc>
          <w:tcPr>
            <w:tcW w:w="791" w:type="dxa"/>
            <w:noWrap w:val="0"/>
            <w:tcMar>
              <w:left w:w="57" w:type="dxa"/>
              <w:right w:w="57" w:type="dxa"/>
            </w:tcMar>
            <w:vAlign w:val="center"/>
          </w:tcPr>
          <w:p w14:paraId="2222D5E3">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1</w:t>
            </w:r>
          </w:p>
        </w:tc>
        <w:tc>
          <w:tcPr>
            <w:tcW w:w="599" w:type="dxa"/>
            <w:noWrap w:val="0"/>
            <w:tcMar>
              <w:left w:w="57" w:type="dxa"/>
              <w:right w:w="57" w:type="dxa"/>
            </w:tcMar>
            <w:vAlign w:val="center"/>
          </w:tcPr>
          <w:p w14:paraId="617EE7C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14:paraId="4923163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14:paraId="1C9A382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14:paraId="05F0C8B4">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14:paraId="7CAEB96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1ACDDDE6">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1</w:t>
            </w:r>
          </w:p>
        </w:tc>
      </w:tr>
      <w:tr w14:paraId="7D90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9E02657">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14:paraId="628D6552">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（三）不予公开</w:t>
            </w:r>
          </w:p>
        </w:tc>
        <w:tc>
          <w:tcPr>
            <w:tcW w:w="2878" w:type="dxa"/>
            <w:noWrap w:val="0"/>
            <w:tcMar>
              <w:left w:w="57" w:type="dxa"/>
              <w:right w:w="57" w:type="dxa"/>
            </w:tcMar>
            <w:vAlign w:val="top"/>
          </w:tcPr>
          <w:p w14:paraId="6F29CCC7">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1.属于国家秘密</w:t>
            </w:r>
          </w:p>
        </w:tc>
        <w:tc>
          <w:tcPr>
            <w:tcW w:w="791" w:type="dxa"/>
            <w:noWrap w:val="0"/>
            <w:tcMar>
              <w:left w:w="57" w:type="dxa"/>
              <w:right w:w="57" w:type="dxa"/>
            </w:tcMar>
            <w:vAlign w:val="top"/>
          </w:tcPr>
          <w:p w14:paraId="160501F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34A05F4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3106FC9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4840407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71D726B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447E10A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7E09B90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3FB8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1C053BC">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1281274B">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6EB56657">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2.其他法律行政法规禁止公开</w:t>
            </w:r>
          </w:p>
        </w:tc>
        <w:tc>
          <w:tcPr>
            <w:tcW w:w="791" w:type="dxa"/>
            <w:noWrap w:val="0"/>
            <w:tcMar>
              <w:left w:w="57" w:type="dxa"/>
              <w:right w:w="57" w:type="dxa"/>
            </w:tcMar>
            <w:vAlign w:val="top"/>
          </w:tcPr>
          <w:p w14:paraId="37F1C72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3912D02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6FFF7EA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292611B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5DAE19D3">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7AFD9161">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1814DD0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08F9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51AD69F">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619F0D46">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7096C62C">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3.危及“三安全一稳定”</w:t>
            </w:r>
          </w:p>
        </w:tc>
        <w:tc>
          <w:tcPr>
            <w:tcW w:w="791" w:type="dxa"/>
            <w:noWrap w:val="0"/>
            <w:tcMar>
              <w:left w:w="57" w:type="dxa"/>
              <w:right w:w="57" w:type="dxa"/>
            </w:tcMar>
            <w:vAlign w:val="top"/>
          </w:tcPr>
          <w:p w14:paraId="3E1825B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2A906A3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7EDE2BA1">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4EC8C80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3009FDB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32CA0C6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25FEBCC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4077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B684CF3">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3844E4BA">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2529EC52">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4.保护第三方合法权益</w:t>
            </w:r>
          </w:p>
        </w:tc>
        <w:tc>
          <w:tcPr>
            <w:tcW w:w="791" w:type="dxa"/>
            <w:noWrap w:val="0"/>
            <w:tcMar>
              <w:left w:w="57" w:type="dxa"/>
              <w:right w:w="57" w:type="dxa"/>
            </w:tcMar>
            <w:vAlign w:val="top"/>
          </w:tcPr>
          <w:p w14:paraId="0CD3FE9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5C799F6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4A73BD3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17C14A9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1C59789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3DC0697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36C6DD0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72B8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E556973">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09F6409E">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4834E27C">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5.属于三类内部事务信息</w:t>
            </w:r>
          </w:p>
        </w:tc>
        <w:tc>
          <w:tcPr>
            <w:tcW w:w="791" w:type="dxa"/>
            <w:noWrap w:val="0"/>
            <w:tcMar>
              <w:left w:w="57" w:type="dxa"/>
              <w:right w:w="57" w:type="dxa"/>
            </w:tcMar>
            <w:vAlign w:val="top"/>
          </w:tcPr>
          <w:p w14:paraId="08193A5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6FD0AF2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43964CA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4E5F4B0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67D518C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70E4E64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1A5C1C14">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79D0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C853020">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1CE357F5">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2DB1BC7A">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6.属于四类过程性信息</w:t>
            </w:r>
          </w:p>
        </w:tc>
        <w:tc>
          <w:tcPr>
            <w:tcW w:w="791" w:type="dxa"/>
            <w:noWrap w:val="0"/>
            <w:tcMar>
              <w:left w:w="57" w:type="dxa"/>
              <w:right w:w="57" w:type="dxa"/>
            </w:tcMar>
            <w:vAlign w:val="top"/>
          </w:tcPr>
          <w:p w14:paraId="2F4E996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218C95F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431C2A7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004C57D3">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23F1CEF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79D1CA31">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045BFDE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07EB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82CDAB4">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568DC5C8">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7BE9D09C">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7.属于行政执法案卷</w:t>
            </w:r>
          </w:p>
        </w:tc>
        <w:tc>
          <w:tcPr>
            <w:tcW w:w="791" w:type="dxa"/>
            <w:noWrap w:val="0"/>
            <w:tcMar>
              <w:left w:w="57" w:type="dxa"/>
              <w:right w:w="57" w:type="dxa"/>
            </w:tcMar>
            <w:vAlign w:val="top"/>
          </w:tcPr>
          <w:p w14:paraId="76D8DD3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477AAB1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79A46441">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5885136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1D29051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6EA98D3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1F38394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172A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D834500">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3DB3CE7C">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456FF5D2">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8.属于行政查询事项</w:t>
            </w:r>
          </w:p>
        </w:tc>
        <w:tc>
          <w:tcPr>
            <w:tcW w:w="791" w:type="dxa"/>
            <w:noWrap w:val="0"/>
            <w:tcMar>
              <w:left w:w="57" w:type="dxa"/>
              <w:right w:w="57" w:type="dxa"/>
            </w:tcMar>
            <w:vAlign w:val="top"/>
          </w:tcPr>
          <w:p w14:paraId="54A8836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5CEC5D4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1CD4EA4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1D4E97A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1AD7811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3F68DA7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6046A7E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664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ABBEE99">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14:paraId="0D087096">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（四）无法提供</w:t>
            </w:r>
          </w:p>
        </w:tc>
        <w:tc>
          <w:tcPr>
            <w:tcW w:w="2878" w:type="dxa"/>
            <w:noWrap w:val="0"/>
            <w:tcMar>
              <w:left w:w="57" w:type="dxa"/>
              <w:right w:w="57" w:type="dxa"/>
            </w:tcMar>
            <w:vAlign w:val="top"/>
          </w:tcPr>
          <w:p w14:paraId="12B0A5A7">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1.本机关不掌握相关政府信息</w:t>
            </w:r>
          </w:p>
        </w:tc>
        <w:tc>
          <w:tcPr>
            <w:tcW w:w="791" w:type="dxa"/>
            <w:noWrap w:val="0"/>
            <w:tcMar>
              <w:left w:w="57" w:type="dxa"/>
              <w:right w:w="57" w:type="dxa"/>
            </w:tcMar>
            <w:vAlign w:val="top"/>
          </w:tcPr>
          <w:p w14:paraId="36400DC8">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4</w:t>
            </w:r>
          </w:p>
        </w:tc>
        <w:tc>
          <w:tcPr>
            <w:tcW w:w="599" w:type="dxa"/>
            <w:noWrap w:val="0"/>
            <w:tcMar>
              <w:left w:w="57" w:type="dxa"/>
              <w:right w:w="57" w:type="dxa"/>
            </w:tcMar>
            <w:vAlign w:val="top"/>
          </w:tcPr>
          <w:p w14:paraId="039417D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26366E5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235E4A4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3D4701F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39FFACC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4FA62309">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4</w:t>
            </w:r>
          </w:p>
        </w:tc>
      </w:tr>
      <w:tr w14:paraId="6C18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78E5DB4">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7F110EA4">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2133C4EC">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2.没有现成信息需要另行制作</w:t>
            </w:r>
          </w:p>
        </w:tc>
        <w:tc>
          <w:tcPr>
            <w:tcW w:w="791" w:type="dxa"/>
            <w:noWrap w:val="0"/>
            <w:tcMar>
              <w:left w:w="57" w:type="dxa"/>
              <w:right w:w="57" w:type="dxa"/>
            </w:tcMar>
            <w:vAlign w:val="top"/>
          </w:tcPr>
          <w:p w14:paraId="5B45F3A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60E1DB4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5AFB4ED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5BF76FB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6629EAA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7D231FD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7D859AD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3908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707E927">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3E7525DD">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7F303A1E">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3.补正后申请内容仍不明确</w:t>
            </w:r>
          </w:p>
        </w:tc>
        <w:tc>
          <w:tcPr>
            <w:tcW w:w="791" w:type="dxa"/>
            <w:noWrap w:val="0"/>
            <w:tcMar>
              <w:left w:w="57" w:type="dxa"/>
              <w:right w:w="57" w:type="dxa"/>
            </w:tcMar>
            <w:vAlign w:val="top"/>
          </w:tcPr>
          <w:p w14:paraId="3E8F83A3">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041AA83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27F4F9D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466BED2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72032F2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690DD1F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6BFFF4C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6496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358517AE">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14:paraId="5715EACF">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（五）不予处理</w:t>
            </w:r>
          </w:p>
        </w:tc>
        <w:tc>
          <w:tcPr>
            <w:tcW w:w="2878" w:type="dxa"/>
            <w:noWrap w:val="0"/>
            <w:tcMar>
              <w:left w:w="57" w:type="dxa"/>
              <w:right w:w="57" w:type="dxa"/>
            </w:tcMar>
            <w:vAlign w:val="top"/>
          </w:tcPr>
          <w:p w14:paraId="16CFE44D">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1.信访举报投诉类申请</w:t>
            </w:r>
          </w:p>
        </w:tc>
        <w:tc>
          <w:tcPr>
            <w:tcW w:w="791" w:type="dxa"/>
            <w:noWrap w:val="0"/>
            <w:tcMar>
              <w:left w:w="57" w:type="dxa"/>
              <w:right w:w="57" w:type="dxa"/>
            </w:tcMar>
            <w:vAlign w:val="top"/>
          </w:tcPr>
          <w:p w14:paraId="042C7A3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7494DD1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4C9AF66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6EE10E8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2CFAEBC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3C18EA6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0096B8F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3248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6B64BF4">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776126AE">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3C8E31F7">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2.重复申请</w:t>
            </w:r>
          </w:p>
        </w:tc>
        <w:tc>
          <w:tcPr>
            <w:tcW w:w="791" w:type="dxa"/>
            <w:noWrap w:val="0"/>
            <w:tcMar>
              <w:left w:w="57" w:type="dxa"/>
              <w:right w:w="57" w:type="dxa"/>
            </w:tcMar>
            <w:vAlign w:val="top"/>
          </w:tcPr>
          <w:p w14:paraId="3955CC4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0F1061D1">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0625D10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4D95818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3E6043D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71A0048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52ECD90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695E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C018CB5">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1D972C53">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3C1F2CFB">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3.要求提供公开出版物</w:t>
            </w:r>
          </w:p>
        </w:tc>
        <w:tc>
          <w:tcPr>
            <w:tcW w:w="791" w:type="dxa"/>
            <w:noWrap w:val="0"/>
            <w:tcMar>
              <w:left w:w="57" w:type="dxa"/>
              <w:right w:w="57" w:type="dxa"/>
            </w:tcMar>
            <w:vAlign w:val="top"/>
          </w:tcPr>
          <w:p w14:paraId="3CC85BE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6D055A43">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598770D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6C76B121">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1C7BA7B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5DD915E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1C36A8F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0640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16127CC">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5C20C359">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top"/>
          </w:tcPr>
          <w:p w14:paraId="76857BF6">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4.无正当理由大量反复申请</w:t>
            </w:r>
          </w:p>
        </w:tc>
        <w:tc>
          <w:tcPr>
            <w:tcW w:w="791" w:type="dxa"/>
            <w:noWrap w:val="0"/>
            <w:tcMar>
              <w:left w:w="57" w:type="dxa"/>
              <w:right w:w="57" w:type="dxa"/>
            </w:tcMar>
            <w:vAlign w:val="top"/>
          </w:tcPr>
          <w:p w14:paraId="79F5FA4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4486DC54">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7886CE5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692485E4">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32F91B9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70166BB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2DF7614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31E1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2B5F72A">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7D6CD7FC">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14:paraId="4C5758CE">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5.要求行政机关确认或重新出具已获取信息</w:t>
            </w:r>
          </w:p>
        </w:tc>
        <w:tc>
          <w:tcPr>
            <w:tcW w:w="791" w:type="dxa"/>
            <w:noWrap w:val="0"/>
            <w:tcMar>
              <w:left w:w="57" w:type="dxa"/>
              <w:right w:w="57" w:type="dxa"/>
            </w:tcMar>
            <w:vAlign w:val="top"/>
          </w:tcPr>
          <w:p w14:paraId="0A80735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2FE15DB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5D53DC3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739B2CA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013E5DD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72A7800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442C6DE3">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4C21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EEBF015">
            <w:pPr>
              <w:spacing w:line="300" w:lineRule="exact"/>
              <w:rPr>
                <w:rFonts w:hint="default" w:ascii="Times New Roman" w:hAnsi="Times New Roman" w:eastAsia="仿宋_GB2312" w:cs="Times New Roman"/>
                <w:b w:val="0"/>
                <w:bCs/>
                <w:sz w:val="21"/>
                <w:szCs w:val="21"/>
              </w:rPr>
            </w:pPr>
          </w:p>
        </w:tc>
        <w:tc>
          <w:tcPr>
            <w:tcW w:w="942" w:type="dxa"/>
            <w:vMerge w:val="restart"/>
            <w:noWrap w:val="0"/>
            <w:tcMar>
              <w:left w:w="57" w:type="dxa"/>
              <w:right w:w="57" w:type="dxa"/>
            </w:tcMar>
            <w:vAlign w:val="center"/>
          </w:tcPr>
          <w:p w14:paraId="4905EAA8">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（六）其他处理</w:t>
            </w:r>
          </w:p>
        </w:tc>
        <w:tc>
          <w:tcPr>
            <w:tcW w:w="2878" w:type="dxa"/>
            <w:noWrap w:val="0"/>
            <w:tcMar>
              <w:left w:w="57" w:type="dxa"/>
              <w:right w:w="57" w:type="dxa"/>
            </w:tcMar>
            <w:vAlign w:val="center"/>
          </w:tcPr>
          <w:p w14:paraId="76066D00">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1.申请人无正当理由逾期不补正、行政机关不再处理其政府信息公开申请</w:t>
            </w:r>
          </w:p>
        </w:tc>
        <w:tc>
          <w:tcPr>
            <w:tcW w:w="791" w:type="dxa"/>
            <w:noWrap w:val="0"/>
            <w:tcMar>
              <w:left w:w="57" w:type="dxa"/>
              <w:right w:w="57" w:type="dxa"/>
            </w:tcMar>
            <w:vAlign w:val="top"/>
          </w:tcPr>
          <w:p w14:paraId="4E51C082">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58CB32B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64556E93">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6780F096">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00224C8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42B3B25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0A66B20F">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4D96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47F7D5D">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679F3BDE">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14:paraId="64883E07">
            <w:pPr>
              <w:widowControl/>
              <w:spacing w:line="300" w:lineRule="exac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2.申请人逾期未按收费通知要求缴纳费用、行政机关不再处理其政府信息公开申请</w:t>
            </w:r>
          </w:p>
        </w:tc>
        <w:tc>
          <w:tcPr>
            <w:tcW w:w="791" w:type="dxa"/>
            <w:noWrap w:val="0"/>
            <w:tcMar>
              <w:left w:w="57" w:type="dxa"/>
              <w:right w:w="57" w:type="dxa"/>
            </w:tcMar>
            <w:vAlign w:val="top"/>
          </w:tcPr>
          <w:p w14:paraId="72F6ED9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top"/>
          </w:tcPr>
          <w:p w14:paraId="3CC7A440">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086394C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1A7AC44B">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14E79F4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0BD77B93">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22A3C2A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r>
      <w:tr w14:paraId="42C8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768" w:type="dxa"/>
            <w:vMerge w:val="continue"/>
            <w:noWrap w:val="0"/>
            <w:tcMar>
              <w:left w:w="57" w:type="dxa"/>
              <w:right w:w="57" w:type="dxa"/>
            </w:tcMar>
            <w:vAlign w:val="center"/>
          </w:tcPr>
          <w:p w14:paraId="3CCCC48C">
            <w:pPr>
              <w:spacing w:line="300" w:lineRule="exact"/>
              <w:rPr>
                <w:rFonts w:hint="default" w:ascii="Times New Roman" w:hAnsi="Times New Roman" w:eastAsia="仿宋_GB2312" w:cs="Times New Roman"/>
                <w:b w:val="0"/>
                <w:bCs/>
                <w:sz w:val="21"/>
                <w:szCs w:val="21"/>
              </w:rPr>
            </w:pPr>
          </w:p>
        </w:tc>
        <w:tc>
          <w:tcPr>
            <w:tcW w:w="942" w:type="dxa"/>
            <w:vMerge w:val="continue"/>
            <w:noWrap w:val="0"/>
            <w:tcMar>
              <w:left w:w="57" w:type="dxa"/>
              <w:right w:w="57" w:type="dxa"/>
            </w:tcMar>
            <w:vAlign w:val="center"/>
          </w:tcPr>
          <w:p w14:paraId="3884A834">
            <w:pPr>
              <w:spacing w:line="300" w:lineRule="exact"/>
              <w:rPr>
                <w:rFonts w:hint="default" w:ascii="Times New Roman" w:hAnsi="Times New Roman" w:eastAsia="仿宋_GB2312" w:cs="Times New Roman"/>
                <w:b w:val="0"/>
                <w:bCs/>
                <w:sz w:val="21"/>
                <w:szCs w:val="21"/>
              </w:rPr>
            </w:pPr>
          </w:p>
        </w:tc>
        <w:tc>
          <w:tcPr>
            <w:tcW w:w="2878" w:type="dxa"/>
            <w:noWrap w:val="0"/>
            <w:tcMar>
              <w:left w:w="57" w:type="dxa"/>
              <w:right w:w="57" w:type="dxa"/>
            </w:tcMar>
            <w:vAlign w:val="center"/>
          </w:tcPr>
          <w:p w14:paraId="1A0F25CA">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3.其他</w:t>
            </w:r>
          </w:p>
        </w:tc>
        <w:tc>
          <w:tcPr>
            <w:tcW w:w="791" w:type="dxa"/>
            <w:noWrap w:val="0"/>
            <w:tcMar>
              <w:left w:w="57" w:type="dxa"/>
              <w:right w:w="57" w:type="dxa"/>
            </w:tcMar>
            <w:vAlign w:val="center"/>
          </w:tcPr>
          <w:p w14:paraId="624F33BA">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5</w:t>
            </w:r>
          </w:p>
        </w:tc>
        <w:tc>
          <w:tcPr>
            <w:tcW w:w="599" w:type="dxa"/>
            <w:noWrap w:val="0"/>
            <w:tcMar>
              <w:left w:w="57" w:type="dxa"/>
              <w:right w:w="57" w:type="dxa"/>
            </w:tcMar>
            <w:vAlign w:val="top"/>
          </w:tcPr>
          <w:p w14:paraId="75EB61D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7BFF0DA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0C048D21">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792C027E">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62F6DC7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3A11B1CC">
            <w:pPr>
              <w:widowControl/>
              <w:spacing w:line="300" w:lineRule="exact"/>
              <w:jc w:val="center"/>
              <w:rPr>
                <w:rFonts w:hint="default" w:ascii="Times New Roman" w:hAnsi="Times New Roman" w:eastAsia="仿宋_GB2312" w:cs="Times New Roman"/>
                <w:b w:val="0"/>
                <w:bCs/>
                <w:sz w:val="21"/>
                <w:szCs w:val="21"/>
                <w:lang w:eastAsia="zh-CN"/>
              </w:rPr>
            </w:pPr>
            <w:r>
              <w:rPr>
                <w:rFonts w:hint="default" w:ascii="Times New Roman" w:hAnsi="Times New Roman" w:eastAsia="仿宋_GB2312" w:cs="Times New Roman"/>
                <w:b w:val="0"/>
                <w:bCs/>
                <w:sz w:val="21"/>
                <w:szCs w:val="21"/>
                <w:lang w:val="en-US" w:eastAsia="zh-CN" w:bidi="ar"/>
              </w:rPr>
              <w:t>5</w:t>
            </w:r>
          </w:p>
        </w:tc>
      </w:tr>
      <w:tr w14:paraId="09EB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8BC60AC">
            <w:pPr>
              <w:spacing w:line="300" w:lineRule="exact"/>
              <w:rPr>
                <w:rFonts w:hint="default" w:ascii="Times New Roman" w:hAnsi="Times New Roman" w:eastAsia="仿宋_GB2312" w:cs="Times New Roman"/>
                <w:b w:val="0"/>
                <w:bCs/>
                <w:sz w:val="21"/>
                <w:szCs w:val="21"/>
              </w:rPr>
            </w:pPr>
          </w:p>
        </w:tc>
        <w:tc>
          <w:tcPr>
            <w:tcW w:w="3820" w:type="dxa"/>
            <w:gridSpan w:val="2"/>
            <w:noWrap w:val="0"/>
            <w:tcMar>
              <w:left w:w="57" w:type="dxa"/>
              <w:right w:w="57" w:type="dxa"/>
            </w:tcMar>
            <w:vAlign w:val="center"/>
          </w:tcPr>
          <w:p w14:paraId="5E1F30DE">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（七）总计</w:t>
            </w:r>
          </w:p>
        </w:tc>
        <w:tc>
          <w:tcPr>
            <w:tcW w:w="791" w:type="dxa"/>
            <w:noWrap w:val="0"/>
            <w:tcMar>
              <w:left w:w="57" w:type="dxa"/>
              <w:right w:w="57" w:type="dxa"/>
            </w:tcMar>
            <w:vAlign w:val="center"/>
          </w:tcPr>
          <w:p w14:paraId="264C7CE5">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13</w:t>
            </w:r>
          </w:p>
        </w:tc>
        <w:tc>
          <w:tcPr>
            <w:tcW w:w="599" w:type="dxa"/>
            <w:noWrap w:val="0"/>
            <w:tcMar>
              <w:left w:w="57" w:type="dxa"/>
              <w:right w:w="57" w:type="dxa"/>
            </w:tcMar>
            <w:vAlign w:val="top"/>
          </w:tcPr>
          <w:p w14:paraId="4BEABAE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top"/>
          </w:tcPr>
          <w:p w14:paraId="3D9989DC">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top"/>
          </w:tcPr>
          <w:p w14:paraId="4A8F64F8">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top"/>
          </w:tcPr>
          <w:p w14:paraId="1C2E937A">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top"/>
          </w:tcPr>
          <w:p w14:paraId="0C059B24">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6EA20005">
            <w:pPr>
              <w:widowControl/>
              <w:spacing w:line="300" w:lineRule="exact"/>
              <w:jc w:val="center"/>
              <w:rPr>
                <w:rFonts w:hint="default" w:ascii="Times New Roman" w:hAnsi="Times New Roman" w:eastAsia="仿宋_GB2312" w:cs="Times New Roman"/>
                <w:b w:val="0"/>
                <w:bCs/>
                <w:sz w:val="21"/>
                <w:szCs w:val="21"/>
                <w:lang w:val="en-US" w:eastAsia="zh-CN"/>
              </w:rPr>
            </w:pPr>
            <w:r>
              <w:rPr>
                <w:rFonts w:hint="default" w:ascii="Times New Roman" w:hAnsi="Times New Roman" w:eastAsia="仿宋_GB2312" w:cs="Times New Roman"/>
                <w:b w:val="0"/>
                <w:bCs/>
                <w:sz w:val="21"/>
                <w:szCs w:val="21"/>
                <w:lang w:val="en-US" w:eastAsia="zh-CN" w:bidi="ar"/>
              </w:rPr>
              <w:t>13</w:t>
            </w:r>
          </w:p>
        </w:tc>
      </w:tr>
      <w:tr w14:paraId="60F8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5B604CE3">
            <w:pPr>
              <w:widowControl/>
              <w:spacing w:line="300" w:lineRule="exact"/>
              <w:jc w:val="left"/>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bidi="ar"/>
              </w:rPr>
              <w:t>四、结转下年度继续办理</w:t>
            </w:r>
          </w:p>
        </w:tc>
        <w:tc>
          <w:tcPr>
            <w:tcW w:w="791" w:type="dxa"/>
            <w:noWrap w:val="0"/>
            <w:tcMar>
              <w:left w:w="57" w:type="dxa"/>
              <w:right w:w="57" w:type="dxa"/>
            </w:tcMar>
            <w:vAlign w:val="center"/>
          </w:tcPr>
          <w:p w14:paraId="42B3031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9" w:type="dxa"/>
            <w:noWrap w:val="0"/>
            <w:tcMar>
              <w:left w:w="57" w:type="dxa"/>
              <w:right w:w="57" w:type="dxa"/>
            </w:tcMar>
            <w:vAlign w:val="center"/>
          </w:tcPr>
          <w:p w14:paraId="61CCE8F1">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0" w:type="dxa"/>
            <w:noWrap w:val="0"/>
            <w:tcMar>
              <w:left w:w="57" w:type="dxa"/>
              <w:right w:w="57" w:type="dxa"/>
            </w:tcMar>
            <w:vAlign w:val="center"/>
          </w:tcPr>
          <w:p w14:paraId="5C2A2C69">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98" w:type="dxa"/>
            <w:noWrap w:val="0"/>
            <w:tcMar>
              <w:left w:w="57" w:type="dxa"/>
              <w:right w:w="57" w:type="dxa"/>
            </w:tcMar>
            <w:vAlign w:val="center"/>
          </w:tcPr>
          <w:p w14:paraId="40E1944D">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71" w:type="dxa"/>
            <w:noWrap w:val="0"/>
            <w:tcMar>
              <w:left w:w="57" w:type="dxa"/>
              <w:right w:w="57" w:type="dxa"/>
            </w:tcMar>
            <w:vAlign w:val="center"/>
          </w:tcPr>
          <w:p w14:paraId="070B4F07">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59" w:type="dxa"/>
            <w:noWrap w:val="0"/>
            <w:tcMar>
              <w:left w:w="57" w:type="dxa"/>
              <w:right w:w="57" w:type="dxa"/>
            </w:tcMar>
            <w:vAlign w:val="center"/>
          </w:tcPr>
          <w:p w14:paraId="2F62BA85">
            <w:pPr>
              <w:widowControl/>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bidi="ar"/>
              </w:rPr>
              <w:t>0</w:t>
            </w:r>
          </w:p>
        </w:tc>
        <w:tc>
          <w:tcPr>
            <w:tcW w:w="521" w:type="dxa"/>
            <w:noWrap w:val="0"/>
            <w:tcMar>
              <w:left w:w="57" w:type="dxa"/>
              <w:right w:w="57" w:type="dxa"/>
            </w:tcMar>
            <w:vAlign w:val="top"/>
          </w:tcPr>
          <w:p w14:paraId="3293784A">
            <w:pPr>
              <w:spacing w:line="300" w:lineRule="exact"/>
              <w:jc w:val="center"/>
              <w:rPr>
                <w:rFonts w:hint="default" w:ascii="Times New Roman" w:hAnsi="Times New Roman" w:eastAsia="仿宋_GB2312" w:cs="Times New Roman"/>
                <w:b w:val="0"/>
                <w:bCs/>
                <w:sz w:val="21"/>
                <w:szCs w:val="21"/>
              </w:rPr>
            </w:pPr>
            <w:r>
              <w:rPr>
                <w:rFonts w:hint="default" w:ascii="Times New Roman" w:hAnsi="Times New Roman" w:eastAsia="仿宋_GB2312" w:cs="Times New Roman"/>
                <w:b w:val="0"/>
                <w:bCs/>
                <w:sz w:val="21"/>
                <w:szCs w:val="21"/>
                <w:lang w:val="en-US" w:eastAsia="zh-CN"/>
              </w:rPr>
              <w:t>0</w:t>
            </w:r>
          </w:p>
        </w:tc>
      </w:tr>
    </w:tbl>
    <w:p w14:paraId="1BE8CE98">
      <w:pPr>
        <w:spacing w:line="590" w:lineRule="exact"/>
        <w:ind w:right="-100" w:rightChars="-50"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55DB7B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D20449">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99EE47">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行政诉讼</w:t>
            </w:r>
          </w:p>
        </w:tc>
      </w:tr>
      <w:tr w14:paraId="3EB98E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311EC49">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EF61219">
            <w:pPr>
              <w:widowControl/>
              <w:spacing w:line="340" w:lineRule="exact"/>
              <w:ind w:left="-40" w:leftChars="-20" w:right="-40" w:rightChars="-20"/>
              <w:jc w:val="center"/>
              <w:rPr>
                <w:rFonts w:hint="default" w:ascii="Times New Roman" w:hAnsi="Times New Roman" w:eastAsia="黑体" w:cs="Times New Roman"/>
                <w:b w:val="0"/>
                <w:bCs/>
                <w:sz w:val="21"/>
                <w:szCs w:val="21"/>
                <w:lang w:bidi="ar"/>
              </w:rPr>
            </w:pPr>
            <w:r>
              <w:rPr>
                <w:rFonts w:hint="default" w:ascii="Times New Roman" w:hAnsi="Times New Roman" w:eastAsia="黑体" w:cs="Times New Roman"/>
                <w:b w:val="0"/>
                <w:bCs/>
                <w:sz w:val="21"/>
                <w:szCs w:val="21"/>
                <w:lang w:bidi="ar"/>
              </w:rPr>
              <w:t>结果</w:t>
            </w:r>
          </w:p>
          <w:p w14:paraId="1279D8C1">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5154F6">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其他</w:t>
            </w:r>
          </w:p>
          <w:p w14:paraId="545C120B">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C7CA98">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尚未</w:t>
            </w:r>
          </w:p>
          <w:p w14:paraId="4298E5A7">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3BC8E1">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CF95A5">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DB21DD">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复议后起诉</w:t>
            </w:r>
          </w:p>
        </w:tc>
      </w:tr>
      <w:tr w14:paraId="2A41A1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AB4974C">
            <w:pPr>
              <w:spacing w:line="340" w:lineRule="exact"/>
              <w:ind w:left="-40" w:leftChars="-20" w:right="-40" w:rightChars="-20"/>
              <w:rPr>
                <w:rFonts w:hint="default" w:ascii="Times New Roman" w:hAnsi="Times New Roman" w:eastAsia="黑体" w:cs="Times New Roman"/>
                <w:b w:val="0"/>
                <w:bCs/>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32E5DC2">
            <w:pPr>
              <w:spacing w:line="340" w:lineRule="exact"/>
              <w:ind w:left="-40" w:leftChars="-20" w:right="-40" w:rightChars="-20"/>
              <w:rPr>
                <w:rFonts w:hint="default" w:ascii="Times New Roman" w:hAnsi="Times New Roman" w:eastAsia="黑体" w:cs="Times New Roman"/>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EC5738">
            <w:pPr>
              <w:spacing w:line="340" w:lineRule="exact"/>
              <w:ind w:left="-40" w:leftChars="-20" w:right="-40" w:rightChars="-20"/>
              <w:rPr>
                <w:rFonts w:hint="default" w:ascii="Times New Roman" w:hAnsi="Times New Roman" w:eastAsia="黑体" w:cs="Times New Roman"/>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805CF7">
            <w:pPr>
              <w:spacing w:line="340" w:lineRule="exact"/>
              <w:ind w:left="-40" w:leftChars="-20" w:right="-40" w:rightChars="-20"/>
              <w:rPr>
                <w:rFonts w:hint="default" w:ascii="Times New Roman" w:hAnsi="Times New Roman" w:eastAsia="黑体" w:cs="Times New Roman"/>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A11BF9">
            <w:pPr>
              <w:spacing w:line="340" w:lineRule="exact"/>
              <w:ind w:left="-40" w:leftChars="-20" w:right="-40" w:rightChars="-20"/>
              <w:rPr>
                <w:rFonts w:hint="default" w:ascii="Times New Roman" w:hAnsi="Times New Roman" w:eastAsia="黑体" w:cs="Times New Roman"/>
                <w:b w:val="0"/>
                <w:bCs/>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C7230C">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结果</w:t>
            </w:r>
          </w:p>
          <w:p w14:paraId="0BAF24A6">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CB9254">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结果</w:t>
            </w:r>
          </w:p>
          <w:p w14:paraId="1202032C">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6A7DCA">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其他</w:t>
            </w:r>
          </w:p>
          <w:p w14:paraId="29EBB3C3">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26B2A3">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尚未</w:t>
            </w:r>
          </w:p>
          <w:p w14:paraId="3979598D">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549C0A">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935D19">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结果</w:t>
            </w:r>
          </w:p>
          <w:p w14:paraId="198CAC44">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F927F9">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结果</w:t>
            </w:r>
          </w:p>
          <w:p w14:paraId="375B55D2">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E379D8">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其他</w:t>
            </w:r>
          </w:p>
          <w:p w14:paraId="41AAA491">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D05148">
            <w:pPr>
              <w:widowControl/>
              <w:spacing w:line="340" w:lineRule="exact"/>
              <w:ind w:left="-40" w:leftChars="-20" w:right="-40" w:rightChars="-20"/>
              <w:jc w:val="center"/>
              <w:rPr>
                <w:rFonts w:hint="default" w:ascii="Times New Roman" w:hAnsi="Times New Roman" w:eastAsia="黑体" w:cs="Times New Roman"/>
                <w:b w:val="0"/>
                <w:bCs/>
                <w:sz w:val="21"/>
                <w:szCs w:val="21"/>
                <w:lang w:eastAsia="zh-CN" w:bidi="ar"/>
              </w:rPr>
            </w:pPr>
            <w:r>
              <w:rPr>
                <w:rFonts w:hint="default" w:ascii="Times New Roman" w:hAnsi="Times New Roman" w:eastAsia="黑体" w:cs="Times New Roman"/>
                <w:b w:val="0"/>
                <w:bCs/>
                <w:sz w:val="21"/>
                <w:szCs w:val="21"/>
                <w:lang w:bidi="ar"/>
              </w:rPr>
              <w:t>尚未</w:t>
            </w:r>
          </w:p>
          <w:p w14:paraId="6052C574">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5661CC">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bidi="ar"/>
              </w:rPr>
              <w:t>总计</w:t>
            </w:r>
          </w:p>
        </w:tc>
      </w:tr>
      <w:tr w14:paraId="2AC556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520C0C">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682D08">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CF33585">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D19D43">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7AFEB0">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6EB5FE">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00E25F">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555B2B">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D20957">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F84C1E">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D5DE49">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B7E506">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AC22AA">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9EC0E7">
            <w:pPr>
              <w:widowControl/>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6913C2">
            <w:pPr>
              <w:spacing w:line="340" w:lineRule="exact"/>
              <w:ind w:left="-40" w:leftChars="-20" w:right="-40" w:rightChars="-2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lang w:val="en-US" w:eastAsia="zh-CN"/>
              </w:rPr>
              <w:t>0</w:t>
            </w:r>
          </w:p>
        </w:tc>
      </w:tr>
    </w:tbl>
    <w:p w14:paraId="4BD26CA5">
      <w:pPr>
        <w:spacing w:line="590" w:lineRule="exact"/>
        <w:ind w:right="-100" w:rightChars="-50"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五、存在的主要问题及改进情况</w:t>
      </w:r>
    </w:p>
    <w:p w14:paraId="1837FCC2">
      <w:pPr>
        <w:spacing w:line="590" w:lineRule="exact"/>
        <w:ind w:right="-100" w:rightChars="-50" w:firstLine="620" w:firstLineChars="200"/>
        <w:rPr>
          <w:rFonts w:hint="default" w:ascii="Times New Roman" w:hAnsi="Times New Roman" w:eastAsia="仿宋_GB2312" w:cs="Times New Roman"/>
          <w:b w:val="0"/>
          <w:bCs/>
          <w:i w:val="0"/>
          <w:iCs w:val="0"/>
          <w:caps w:val="0"/>
          <w:color w:val="000000"/>
          <w:spacing w:val="0"/>
          <w:sz w:val="31"/>
          <w:szCs w:val="31"/>
          <w:lang w:val="en-US" w:eastAsia="zh-CN"/>
        </w:rPr>
      </w:pPr>
      <w:r>
        <w:rPr>
          <w:rFonts w:hint="default" w:ascii="Times New Roman" w:hAnsi="Times New Roman" w:eastAsia="仿宋_GB2312" w:cs="Times New Roman"/>
          <w:b w:val="0"/>
          <w:bCs/>
          <w:i w:val="0"/>
          <w:iCs w:val="0"/>
          <w:caps w:val="0"/>
          <w:color w:val="000000"/>
          <w:spacing w:val="0"/>
          <w:sz w:val="31"/>
          <w:szCs w:val="31"/>
          <w:lang w:val="en-US" w:eastAsia="zh-CN"/>
        </w:rPr>
        <w:t>2024年，县住建局政务公开工作总体运行状况良好，建立了较为完善的各项工作制度，有力推进了政务公开工作开展，但还存在一些不足之处：一是针对局内部关于政府信息公开工作的工作能力不足；二是依申请公开工作的办理流程还有待精简。</w:t>
      </w:r>
    </w:p>
    <w:p w14:paraId="33212532">
      <w:pPr>
        <w:keepNext w:val="0"/>
        <w:keepLines w:val="0"/>
        <w:pageBreakBefore w:val="0"/>
        <w:widowControl w:val="0"/>
        <w:kinsoku/>
        <w:wordWrap/>
        <w:overflowPunct/>
        <w:topLinePunct w:val="0"/>
        <w:autoSpaceDE/>
        <w:autoSpaceDN/>
        <w:bidi w:val="0"/>
        <w:adjustRightInd/>
        <w:snapToGrid/>
        <w:spacing w:line="590" w:lineRule="exact"/>
        <w:ind w:right="0" w:rightChars="0" w:firstLine="62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iCs w:val="0"/>
          <w:caps w:val="0"/>
          <w:color w:val="000000"/>
          <w:spacing w:val="0"/>
          <w:sz w:val="31"/>
          <w:szCs w:val="31"/>
          <w:lang w:val="en-US" w:eastAsia="zh-CN"/>
        </w:rPr>
        <w:t>2025年，将进一步深入贯彻落实国家、省、市、县关于政府信息公开工作部署要求，全面做好信息公开各项工作落实。一是通过举办政务公开工作专题培训会对局各业务工作人员进行政府信息公开工作的专题培训，学深学透《中华人民共和国政府信息公开条例》，持续提升信息公开业务能力水平。二是联系上级政务公开部门持续完善政府信息公开目录、内容、流程，提升依申请公开工作效率。</w:t>
      </w:r>
    </w:p>
    <w:p w14:paraId="3B742A8D">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六、其他需要报告的事项</w:t>
      </w:r>
    </w:p>
    <w:p w14:paraId="0D6D6ED7">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rightChars="0" w:firstLine="645"/>
        <w:textAlignment w:val="auto"/>
        <w:rPr>
          <w:rFonts w:hint="default" w:ascii="Times New Roman" w:hAnsi="Times New Roman" w:eastAsia="楷体_GB2312" w:cs="Times New Roman"/>
          <w:b w:val="0"/>
          <w:bCs/>
          <w:i w:val="0"/>
          <w:iCs w:val="0"/>
          <w:caps w:val="0"/>
          <w:color w:val="000000"/>
          <w:spacing w:val="0"/>
          <w:sz w:val="32"/>
          <w:szCs w:val="32"/>
        </w:rPr>
      </w:pPr>
      <w:r>
        <w:rPr>
          <w:rFonts w:hint="default" w:ascii="Times New Roman" w:hAnsi="Times New Roman" w:eastAsia="楷体_GB2312" w:cs="Times New Roman"/>
          <w:b w:val="0"/>
          <w:bCs/>
          <w:i w:val="0"/>
          <w:iCs w:val="0"/>
          <w:caps w:val="0"/>
          <w:color w:val="000000"/>
          <w:spacing w:val="0"/>
          <w:sz w:val="32"/>
          <w:szCs w:val="32"/>
        </w:rPr>
        <w:t>（一）依据《政府信息公开信息处理费管理办法》收取信息处理费的情况</w:t>
      </w:r>
    </w:p>
    <w:p w14:paraId="64020BA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iCs w:val="0"/>
          <w:caps w:val="0"/>
          <w:color w:val="000000"/>
          <w:spacing w:val="0"/>
          <w:sz w:val="32"/>
          <w:szCs w:val="32"/>
        </w:rPr>
        <w:t>202</w:t>
      </w:r>
      <w:r>
        <w:rPr>
          <w:rFonts w:hint="default" w:ascii="Times New Roman" w:hAnsi="Times New Roman" w:eastAsia="仿宋_GB2312" w:cs="Times New Roman"/>
          <w:b w:val="0"/>
          <w:bCs/>
          <w:i w:val="0"/>
          <w:iCs w:val="0"/>
          <w:caps w:val="0"/>
          <w:color w:val="000000"/>
          <w:spacing w:val="0"/>
          <w:sz w:val="32"/>
          <w:szCs w:val="32"/>
          <w:lang w:val="en-US" w:eastAsia="zh-CN"/>
        </w:rPr>
        <w:t>4</w:t>
      </w:r>
      <w:r>
        <w:rPr>
          <w:rFonts w:hint="default" w:ascii="Times New Roman" w:hAnsi="Times New Roman" w:eastAsia="仿宋_GB2312" w:cs="Times New Roman"/>
          <w:b w:val="0"/>
          <w:bCs/>
          <w:i w:val="0"/>
          <w:iCs w:val="0"/>
          <w:caps w:val="0"/>
          <w:color w:val="000000"/>
          <w:spacing w:val="0"/>
          <w:sz w:val="32"/>
          <w:szCs w:val="32"/>
        </w:rPr>
        <w:t>年我局未收取信息处理费。</w:t>
      </w:r>
    </w:p>
    <w:p w14:paraId="210149B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rightChars="0" w:firstLine="645"/>
        <w:textAlignment w:val="auto"/>
        <w:rPr>
          <w:rFonts w:hint="default" w:ascii="Times New Roman" w:hAnsi="Times New Roman" w:eastAsia="楷体_GB2312" w:cs="Times New Roman"/>
          <w:b w:val="0"/>
          <w:bCs/>
          <w:i w:val="0"/>
          <w:iCs w:val="0"/>
          <w:caps w:val="0"/>
          <w:color w:val="000000"/>
          <w:spacing w:val="0"/>
          <w:sz w:val="32"/>
          <w:szCs w:val="32"/>
        </w:rPr>
      </w:pPr>
      <w:r>
        <w:rPr>
          <w:rFonts w:hint="default" w:ascii="Times New Roman" w:hAnsi="Times New Roman" w:eastAsia="楷体_GB2312" w:cs="Times New Roman"/>
          <w:b w:val="0"/>
          <w:bCs/>
          <w:i w:val="0"/>
          <w:iCs w:val="0"/>
          <w:caps w:val="0"/>
          <w:color w:val="000000"/>
          <w:spacing w:val="0"/>
          <w:sz w:val="32"/>
          <w:szCs w:val="32"/>
          <w:lang w:eastAsia="zh-CN"/>
        </w:rPr>
        <w:t>（</w:t>
      </w:r>
      <w:r>
        <w:rPr>
          <w:rFonts w:hint="default" w:ascii="Times New Roman" w:hAnsi="Times New Roman" w:eastAsia="楷体_GB2312" w:cs="Times New Roman"/>
          <w:b w:val="0"/>
          <w:bCs/>
          <w:i w:val="0"/>
          <w:iCs w:val="0"/>
          <w:caps w:val="0"/>
          <w:color w:val="000000"/>
          <w:spacing w:val="0"/>
          <w:sz w:val="32"/>
          <w:szCs w:val="32"/>
          <w:lang w:val="en-US" w:eastAsia="zh-CN"/>
        </w:rPr>
        <w:t>二</w:t>
      </w:r>
      <w:r>
        <w:rPr>
          <w:rFonts w:hint="default" w:ascii="Times New Roman" w:hAnsi="Times New Roman" w:eastAsia="楷体_GB2312" w:cs="Times New Roman"/>
          <w:b w:val="0"/>
          <w:bCs/>
          <w:i w:val="0"/>
          <w:iCs w:val="0"/>
          <w:caps w:val="0"/>
          <w:color w:val="000000"/>
          <w:spacing w:val="0"/>
          <w:sz w:val="32"/>
          <w:szCs w:val="32"/>
          <w:lang w:eastAsia="zh-CN"/>
        </w:rPr>
        <w:t>）</w:t>
      </w:r>
      <w:r>
        <w:rPr>
          <w:rFonts w:hint="default" w:ascii="Times New Roman" w:hAnsi="Times New Roman" w:eastAsia="楷体_GB2312" w:cs="Times New Roman"/>
          <w:b w:val="0"/>
          <w:bCs/>
          <w:i w:val="0"/>
          <w:iCs w:val="0"/>
          <w:caps w:val="0"/>
          <w:color w:val="000000"/>
          <w:spacing w:val="0"/>
          <w:sz w:val="32"/>
          <w:szCs w:val="32"/>
        </w:rPr>
        <w:t>落实上级年度政务公开工作要点情况</w:t>
      </w:r>
    </w:p>
    <w:p w14:paraId="142E791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 w:val="0"/>
          <w:bCs/>
          <w:i w:val="0"/>
          <w:iCs w:val="0"/>
          <w:caps w:val="0"/>
          <w:color w:val="000000"/>
          <w:spacing w:val="0"/>
          <w:sz w:val="32"/>
          <w:szCs w:val="32"/>
        </w:rPr>
      </w:pPr>
      <w:r>
        <w:rPr>
          <w:rFonts w:hint="default" w:ascii="Times New Roman" w:hAnsi="Times New Roman" w:eastAsia="仿宋_GB2312" w:cs="Times New Roman"/>
          <w:b w:val="0"/>
          <w:bCs/>
          <w:i w:val="0"/>
          <w:iCs w:val="0"/>
          <w:caps w:val="0"/>
          <w:color w:val="000000"/>
          <w:spacing w:val="0"/>
          <w:sz w:val="32"/>
          <w:szCs w:val="32"/>
          <w:lang w:val="en-US" w:eastAsia="zh-CN"/>
        </w:rPr>
        <w:t>2024年，县住建局</w:t>
      </w:r>
      <w:r>
        <w:rPr>
          <w:rFonts w:hint="default" w:ascii="Times New Roman" w:hAnsi="Times New Roman" w:eastAsia="仿宋_GB2312" w:cs="Times New Roman"/>
          <w:b w:val="0"/>
          <w:bCs/>
          <w:i w:val="0"/>
          <w:iCs w:val="0"/>
          <w:caps w:val="0"/>
          <w:color w:val="000000"/>
          <w:spacing w:val="0"/>
          <w:sz w:val="32"/>
          <w:szCs w:val="32"/>
        </w:rPr>
        <w:t>认真贯彻落实</w:t>
      </w:r>
      <w:r>
        <w:rPr>
          <w:rFonts w:hint="default" w:ascii="Times New Roman" w:hAnsi="Times New Roman" w:eastAsia="仿宋_GB2312" w:cs="Times New Roman"/>
          <w:b w:val="0"/>
          <w:bCs/>
          <w:i w:val="0"/>
          <w:iCs w:val="0"/>
          <w:caps w:val="0"/>
          <w:color w:val="000000"/>
          <w:spacing w:val="0"/>
          <w:sz w:val="32"/>
          <w:szCs w:val="32"/>
          <w:lang w:val="en-US" w:eastAsia="zh-CN"/>
        </w:rPr>
        <w:t>县政府2024年政务公开工作要点</w:t>
      </w:r>
      <w:r>
        <w:rPr>
          <w:rFonts w:hint="default" w:ascii="Times New Roman" w:hAnsi="Times New Roman" w:eastAsia="仿宋_GB2312" w:cs="Times New Roman"/>
          <w:b w:val="0"/>
          <w:bCs/>
          <w:i w:val="0"/>
          <w:iCs w:val="0"/>
          <w:caps w:val="0"/>
          <w:color w:val="000000"/>
          <w:spacing w:val="0"/>
          <w:sz w:val="32"/>
          <w:szCs w:val="32"/>
        </w:rPr>
        <w:t>，结合本部门职责，全面梳理责任事项，全面落实</w:t>
      </w:r>
      <w:r>
        <w:rPr>
          <w:rFonts w:hint="default" w:ascii="Times New Roman" w:hAnsi="Times New Roman" w:eastAsia="仿宋_GB2312" w:cs="Times New Roman"/>
          <w:b w:val="0"/>
          <w:bCs/>
          <w:i w:val="0"/>
          <w:iCs w:val="0"/>
          <w:caps w:val="0"/>
          <w:color w:val="000000"/>
          <w:spacing w:val="0"/>
          <w:sz w:val="32"/>
          <w:szCs w:val="32"/>
          <w:lang w:val="en-US" w:eastAsia="zh-CN"/>
        </w:rPr>
        <w:t>重点工作重点工程</w:t>
      </w:r>
      <w:r>
        <w:rPr>
          <w:rFonts w:hint="default" w:ascii="Times New Roman" w:hAnsi="Times New Roman" w:eastAsia="仿宋_GB2312" w:cs="Times New Roman"/>
          <w:b w:val="0"/>
          <w:bCs/>
          <w:i w:val="0"/>
          <w:iCs w:val="0"/>
          <w:caps w:val="0"/>
          <w:color w:val="000000"/>
          <w:spacing w:val="0"/>
          <w:sz w:val="32"/>
          <w:szCs w:val="32"/>
        </w:rPr>
        <w:t>公开</w:t>
      </w:r>
      <w:r>
        <w:rPr>
          <w:rFonts w:hint="default" w:ascii="Times New Roman" w:hAnsi="Times New Roman" w:eastAsia="仿宋_GB2312" w:cs="Times New Roman"/>
          <w:b w:val="0"/>
          <w:bCs/>
          <w:i w:val="0"/>
          <w:iCs w:val="0"/>
          <w:caps w:val="0"/>
          <w:color w:val="000000"/>
          <w:spacing w:val="0"/>
          <w:sz w:val="32"/>
          <w:szCs w:val="32"/>
          <w:lang w:val="en-US" w:eastAsia="zh-CN"/>
        </w:rPr>
        <w:t>责任，</w:t>
      </w:r>
      <w:r>
        <w:rPr>
          <w:rFonts w:hint="default" w:ascii="Times New Roman" w:hAnsi="Times New Roman" w:eastAsia="仿宋_GB2312" w:cs="Times New Roman"/>
          <w:b w:val="0"/>
          <w:bCs/>
          <w:kern w:val="2"/>
          <w:sz w:val="32"/>
          <w:szCs w:val="32"/>
          <w:lang w:val="en-US" w:eastAsia="zh-CN" w:bidi="ar-SA"/>
        </w:rPr>
        <w:t>让政务运行更加透明，群众参与感更强。</w:t>
      </w:r>
    </w:p>
    <w:p w14:paraId="3D38A65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楷体_GB2312" w:cs="Times New Roman"/>
          <w:b w:val="0"/>
          <w:bCs/>
          <w:i w:val="0"/>
          <w:iCs w:val="0"/>
          <w:caps w:val="0"/>
          <w:color w:val="000000"/>
          <w:spacing w:val="0"/>
          <w:sz w:val="32"/>
          <w:szCs w:val="32"/>
          <w:lang w:eastAsia="zh-CN"/>
        </w:rPr>
        <w:t>（</w:t>
      </w:r>
      <w:r>
        <w:rPr>
          <w:rFonts w:hint="default" w:ascii="Times New Roman" w:hAnsi="Times New Roman" w:eastAsia="楷体_GB2312" w:cs="Times New Roman"/>
          <w:b w:val="0"/>
          <w:bCs/>
          <w:i w:val="0"/>
          <w:iCs w:val="0"/>
          <w:caps w:val="0"/>
          <w:color w:val="000000"/>
          <w:spacing w:val="0"/>
          <w:sz w:val="32"/>
          <w:szCs w:val="32"/>
          <w:lang w:val="en-US" w:eastAsia="zh-CN"/>
        </w:rPr>
        <w:t>三</w:t>
      </w:r>
      <w:r>
        <w:rPr>
          <w:rFonts w:hint="default" w:ascii="Times New Roman" w:hAnsi="Times New Roman" w:eastAsia="楷体_GB2312" w:cs="Times New Roman"/>
          <w:b w:val="0"/>
          <w:bCs/>
          <w:i w:val="0"/>
          <w:iCs w:val="0"/>
          <w:caps w:val="0"/>
          <w:color w:val="000000"/>
          <w:spacing w:val="0"/>
          <w:sz w:val="32"/>
          <w:szCs w:val="32"/>
          <w:lang w:eastAsia="zh-CN"/>
        </w:rPr>
        <w:t>）</w:t>
      </w:r>
      <w:r>
        <w:rPr>
          <w:rFonts w:hint="default" w:ascii="Times New Roman" w:hAnsi="Times New Roman" w:eastAsia="楷体_GB2312" w:cs="Times New Roman"/>
          <w:b w:val="0"/>
          <w:bCs/>
          <w:i w:val="0"/>
          <w:iCs w:val="0"/>
          <w:caps w:val="0"/>
          <w:color w:val="000000"/>
          <w:spacing w:val="0"/>
          <w:sz w:val="32"/>
          <w:szCs w:val="32"/>
        </w:rPr>
        <w:t>人大代表建议和政协提案办理结果公开情况</w:t>
      </w:r>
    </w:p>
    <w:p w14:paraId="2727D4B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rightChars="0" w:firstLine="420"/>
        <w:textAlignment w:val="auto"/>
        <w:rPr>
          <w:rFonts w:hint="default" w:ascii="Times New Roman" w:hAnsi="Times New Roman" w:eastAsia="仿宋_GB2312" w:cs="Times New Roman"/>
          <w:b w:val="0"/>
          <w:bCs/>
          <w:i w:val="0"/>
          <w:iCs w:val="0"/>
          <w:caps w:val="0"/>
          <w:color w:val="000000"/>
          <w:spacing w:val="0"/>
          <w:sz w:val="32"/>
          <w:szCs w:val="32"/>
          <w:lang w:val="en-US" w:eastAsia="zh-CN" w:bidi="ar-SA"/>
        </w:rPr>
      </w:pPr>
      <w:r>
        <w:rPr>
          <w:rFonts w:hint="default" w:ascii="Times New Roman" w:hAnsi="Times New Roman" w:eastAsia="仿宋_GB2312" w:cs="Times New Roman"/>
          <w:b w:val="0"/>
          <w:bCs/>
          <w:i w:val="0"/>
          <w:iCs w:val="0"/>
          <w:caps w:val="0"/>
          <w:color w:val="000000"/>
          <w:spacing w:val="0"/>
          <w:sz w:val="32"/>
          <w:szCs w:val="32"/>
          <w:lang w:val="en-US" w:eastAsia="zh-CN" w:bidi="ar-SA"/>
        </w:rPr>
        <w:t>2024年，汶上县住房和城乡建设局共承办县级人大代表建议和政协委员提案15件，其中：县人大代表建议7件；县政协委员提案8件；均已在规定时限内办复完毕，并作出了书面答复。</w:t>
      </w:r>
    </w:p>
    <w:p w14:paraId="536337ED">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atLeast"/>
        <w:ind w:left="0" w:right="0" w:rightChars="0" w:firstLine="42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i w:val="0"/>
          <w:iCs w:val="0"/>
          <w:caps w:val="0"/>
          <w:color w:val="000000"/>
          <w:spacing w:val="0"/>
          <w:sz w:val="32"/>
          <w:szCs w:val="32"/>
          <w:lang w:val="en-US" w:eastAsia="zh-CN" w:bidi="ar-SA"/>
        </w:rPr>
        <w:t>2024年，汶上县住房和</w:t>
      </w:r>
      <w:bookmarkStart w:id="0" w:name="_GoBack"/>
      <w:bookmarkEnd w:id="0"/>
      <w:r>
        <w:rPr>
          <w:rFonts w:hint="default" w:ascii="Times New Roman" w:hAnsi="Times New Roman" w:eastAsia="仿宋_GB2312" w:cs="Times New Roman"/>
          <w:b w:val="0"/>
          <w:bCs/>
          <w:i w:val="0"/>
          <w:iCs w:val="0"/>
          <w:caps w:val="0"/>
          <w:color w:val="000000"/>
          <w:spacing w:val="0"/>
          <w:sz w:val="32"/>
          <w:szCs w:val="32"/>
          <w:lang w:val="en-US" w:eastAsia="zh-CN" w:bidi="ar-SA"/>
        </w:rPr>
        <w:t>城乡建设局共承办县级人大代表建议和政协委员提案15件，未采纳人大代表建议0件、政协委员提案0件。</w:t>
      </w:r>
    </w:p>
    <w:p w14:paraId="0EA4D3F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楷体_GB2312" w:cs="Times New Roman"/>
          <w:b w:val="0"/>
          <w:bCs/>
          <w:i w:val="0"/>
          <w:iCs w:val="0"/>
          <w:caps w:val="0"/>
          <w:color w:val="000000"/>
          <w:spacing w:val="0"/>
          <w:sz w:val="32"/>
          <w:szCs w:val="32"/>
          <w:lang w:eastAsia="zh-CN"/>
        </w:rPr>
      </w:pPr>
      <w:r>
        <w:rPr>
          <w:rFonts w:hint="default" w:ascii="Times New Roman" w:hAnsi="Times New Roman" w:eastAsia="楷体_GB2312" w:cs="Times New Roman"/>
          <w:b w:val="0"/>
          <w:bCs/>
          <w:i w:val="0"/>
          <w:iCs w:val="0"/>
          <w:caps w:val="0"/>
          <w:color w:val="000000"/>
          <w:spacing w:val="0"/>
          <w:sz w:val="32"/>
          <w:szCs w:val="32"/>
        </w:rPr>
        <w:t>（四）本行政机关年度政务公开工作创新情况</w:t>
      </w:r>
    </w:p>
    <w:p w14:paraId="2E82EE83">
      <w:pPr>
        <w:spacing w:line="590" w:lineRule="exact"/>
        <w:ind w:right="-100" w:rightChars="-50" w:firstLine="640" w:firstLineChars="200"/>
        <w:rPr>
          <w:rFonts w:hint="default" w:ascii="Times New Roman" w:hAnsi="Times New Roman" w:eastAsia="仿宋_GB2312" w:cs="Times New Roman"/>
          <w:b w:val="0"/>
          <w:bCs/>
          <w:i w:val="0"/>
          <w:iCs w:val="0"/>
          <w:caps w:val="0"/>
          <w:color w:val="000000"/>
          <w:spacing w:val="0"/>
          <w:sz w:val="32"/>
          <w:szCs w:val="32"/>
          <w:lang w:val="en-US" w:eastAsia="zh-CN"/>
        </w:rPr>
      </w:pPr>
      <w:r>
        <w:rPr>
          <w:rFonts w:hint="default" w:ascii="Times New Roman" w:hAnsi="Times New Roman" w:eastAsia="仿宋_GB2312" w:cs="Times New Roman"/>
          <w:b w:val="0"/>
          <w:bCs/>
          <w:i w:val="0"/>
          <w:iCs w:val="0"/>
          <w:caps w:val="0"/>
          <w:color w:val="000000"/>
          <w:spacing w:val="0"/>
          <w:sz w:val="32"/>
          <w:szCs w:val="32"/>
          <w:lang w:val="en-US" w:eastAsia="zh-CN" w:bidi="ar-SA"/>
        </w:rPr>
        <w:t>探索新媒体政务信息公开共享模式，</w:t>
      </w:r>
      <w:r>
        <w:rPr>
          <w:rFonts w:hint="default" w:ascii="Times New Roman" w:hAnsi="Times New Roman" w:eastAsia="仿宋_GB2312" w:cs="Times New Roman"/>
          <w:b w:val="0"/>
          <w:bCs/>
          <w:i w:val="0"/>
          <w:iCs w:val="0"/>
          <w:caps w:val="0"/>
          <w:color w:val="000000"/>
          <w:spacing w:val="0"/>
          <w:sz w:val="32"/>
          <w:szCs w:val="32"/>
          <w:lang w:val="en-US" w:eastAsia="zh-CN"/>
        </w:rPr>
        <w:t>依托智慧汶上APP汶上住建局专栏和抖音APP等新媒体平台，及时准确发布供气供暖、城市更新、危房改造、社区建设等我县当下重点工作，不断提升政务公开工作水平，丰富公开载体、拓宽公开渠道、接受社会监督，切实提升人民群众获得感。</w:t>
      </w:r>
    </w:p>
    <w:p w14:paraId="5D9FDA47">
      <w:pPr>
        <w:spacing w:line="590" w:lineRule="exact"/>
        <w:ind w:right="-100" w:rightChars="-50" w:firstLine="640" w:firstLineChars="200"/>
        <w:rPr>
          <w:rFonts w:hint="default" w:ascii="Times New Roman" w:hAnsi="Times New Roman" w:eastAsia="仿宋_GB2312" w:cs="Times New Roman"/>
          <w:b w:val="0"/>
          <w:bCs/>
          <w:i w:val="0"/>
          <w:iCs w:val="0"/>
          <w:caps w:val="0"/>
          <w:color w:val="000000"/>
          <w:spacing w:val="0"/>
          <w:sz w:val="32"/>
          <w:szCs w:val="32"/>
          <w:lang w:val="en-US" w:eastAsia="zh-CN"/>
        </w:rPr>
      </w:pPr>
    </w:p>
    <w:p w14:paraId="0FD6E28C">
      <w:pPr>
        <w:spacing w:line="590" w:lineRule="exact"/>
        <w:ind w:right="-100" w:rightChars="-50" w:firstLine="640" w:firstLineChars="200"/>
        <w:rPr>
          <w:rFonts w:hint="default" w:ascii="Times New Roman" w:hAnsi="Times New Roman" w:eastAsia="仿宋_GB2312" w:cs="Times New Roman"/>
          <w:b w:val="0"/>
          <w:bCs/>
          <w:sz w:val="32"/>
          <w:szCs w:val="32"/>
        </w:rPr>
      </w:pPr>
    </w:p>
    <w:p w14:paraId="5A31E37F">
      <w:pPr>
        <w:spacing w:line="590" w:lineRule="exact"/>
        <w:ind w:right="-100" w:rightChars="-50" w:firstLine="640" w:firstLineChars="200"/>
        <w:rPr>
          <w:rFonts w:hint="default" w:ascii="Times New Roman" w:hAnsi="Times New Roman" w:eastAsia="仿宋_GB2312" w:cs="Times New Roman"/>
          <w:b w:val="0"/>
          <w:bCs/>
          <w:sz w:val="32"/>
          <w:szCs w:val="32"/>
        </w:rPr>
      </w:pPr>
    </w:p>
    <w:p w14:paraId="7685E337">
      <w:pPr>
        <w:spacing w:line="590" w:lineRule="exact"/>
        <w:ind w:right="-100" w:rightChars="-50" w:firstLine="640" w:firstLineChars="200"/>
        <w:rPr>
          <w:rFonts w:hint="default" w:ascii="Times New Roman" w:hAnsi="Times New Roman" w:eastAsia="仿宋_GB2312" w:cs="Times New Roman"/>
          <w:b w:val="0"/>
          <w:bCs/>
          <w:sz w:val="32"/>
          <w:szCs w:val="32"/>
        </w:rPr>
      </w:pPr>
    </w:p>
    <w:p w14:paraId="7409E958">
      <w:pPr>
        <w:spacing w:line="590" w:lineRule="exact"/>
        <w:ind w:right="-100" w:rightChars="-50" w:firstLine="640" w:firstLineChars="200"/>
        <w:rPr>
          <w:rFonts w:hint="default" w:ascii="Times New Roman" w:hAnsi="Times New Roman" w:eastAsia="仿宋_GB2312" w:cs="Times New Roman"/>
          <w:b w:val="0"/>
          <w:bCs/>
          <w:sz w:val="32"/>
          <w:szCs w:val="32"/>
        </w:rPr>
      </w:pPr>
    </w:p>
    <w:p w14:paraId="1FD0EAC6">
      <w:pPr>
        <w:spacing w:line="590" w:lineRule="exact"/>
        <w:ind w:right="-100" w:rightChars="-50" w:firstLine="640" w:firstLineChars="200"/>
        <w:rPr>
          <w:rFonts w:hint="default" w:ascii="Times New Roman" w:hAnsi="Times New Roman" w:eastAsia="仿宋_GB2312" w:cs="Times New Roman"/>
          <w:b w:val="0"/>
          <w:bCs/>
          <w:sz w:val="32"/>
          <w:szCs w:val="32"/>
        </w:rPr>
      </w:pPr>
    </w:p>
    <w:p w14:paraId="0921D9CB">
      <w:pPr>
        <w:spacing w:line="590" w:lineRule="exact"/>
        <w:ind w:right="-100" w:rightChars="-50"/>
        <w:rPr>
          <w:rFonts w:hint="default" w:ascii="Times New Roman" w:hAnsi="Times New Roman" w:eastAsia="仿宋_GB2312" w:cs="Times New Roman"/>
          <w:b w:val="0"/>
          <w:bCs/>
          <w:sz w:val="32"/>
          <w:szCs w:val="32"/>
        </w:rPr>
      </w:pPr>
    </w:p>
    <w:p w14:paraId="400FE20B">
      <w:pPr>
        <w:spacing w:line="590" w:lineRule="exact"/>
        <w:ind w:right="-100" w:rightChars="-50"/>
        <w:rPr>
          <w:rFonts w:hint="default" w:ascii="Times New Roman" w:hAnsi="Times New Roman" w:eastAsia="仿宋_GB2312" w:cs="Times New Roman"/>
          <w:b w:val="0"/>
          <w:bCs/>
          <w:sz w:val="32"/>
          <w:szCs w:val="32"/>
        </w:rPr>
      </w:pPr>
    </w:p>
    <w:p w14:paraId="34A635CB">
      <w:pPr>
        <w:spacing w:line="590" w:lineRule="exact"/>
        <w:ind w:right="-100" w:rightChars="-50"/>
        <w:rPr>
          <w:rFonts w:hint="default" w:ascii="Times New Roman" w:hAnsi="Times New Roman" w:eastAsia="仿宋_GB2312" w:cs="Times New Roman"/>
          <w:b w:val="0"/>
          <w:bCs/>
          <w:sz w:val="32"/>
          <w:szCs w:val="32"/>
        </w:rPr>
      </w:pPr>
    </w:p>
    <w:p w14:paraId="6EBA0E31">
      <w:pPr>
        <w:spacing w:line="590" w:lineRule="exact"/>
        <w:ind w:right="-100" w:rightChars="-50"/>
        <w:rPr>
          <w:rFonts w:hint="default" w:ascii="Times New Roman" w:hAnsi="Times New Roman" w:eastAsia="仿宋_GB2312" w:cs="Times New Roman"/>
          <w:b w:val="0"/>
          <w:bCs/>
          <w:sz w:val="32"/>
          <w:szCs w:val="32"/>
        </w:rPr>
      </w:pPr>
    </w:p>
    <w:p w14:paraId="2CB6DEA0">
      <w:pPr>
        <w:spacing w:line="590" w:lineRule="exact"/>
        <w:ind w:right="-100" w:rightChars="-50"/>
        <w:rPr>
          <w:rFonts w:hint="default" w:ascii="Times New Roman" w:hAnsi="Times New Roman" w:eastAsia="仿宋_GB2312" w:cs="Times New Roman"/>
          <w:b w:val="0"/>
          <w:bCs/>
          <w:sz w:val="32"/>
          <w:szCs w:val="32"/>
        </w:rPr>
      </w:pPr>
    </w:p>
    <w:p w14:paraId="0D0C1D40">
      <w:pPr>
        <w:spacing w:line="590" w:lineRule="exact"/>
        <w:ind w:right="-100" w:rightChars="-50"/>
        <w:rPr>
          <w:rFonts w:hint="default" w:ascii="Times New Roman" w:hAnsi="Times New Roman" w:eastAsia="仿宋_GB2312" w:cs="Times New Roman"/>
          <w:b w:val="0"/>
          <w:bCs/>
          <w:sz w:val="32"/>
          <w:szCs w:val="32"/>
        </w:rPr>
      </w:pPr>
    </w:p>
    <w:p w14:paraId="65AA6ABB">
      <w:pPr>
        <w:spacing w:line="590" w:lineRule="exact"/>
        <w:ind w:right="-100" w:rightChars="-50"/>
        <w:rPr>
          <w:rFonts w:hint="default" w:ascii="Times New Roman" w:hAnsi="Times New Roman" w:eastAsia="仿宋_GB2312" w:cs="Times New Roman"/>
          <w:b w:val="0"/>
          <w:bCs/>
          <w:sz w:val="32"/>
          <w:szCs w:val="32"/>
        </w:rPr>
      </w:pPr>
    </w:p>
    <w:p w14:paraId="38DFB3EB">
      <w:pPr>
        <w:pStyle w:val="2"/>
        <w:rPr>
          <w:rFonts w:hint="default" w:ascii="Times New Roman" w:hAnsi="Times New Roman" w:eastAsia="仿宋_GB2312" w:cs="Times New Roman"/>
          <w:b w:val="0"/>
          <w:bCs/>
          <w:sz w:val="32"/>
          <w:szCs w:val="32"/>
        </w:rPr>
      </w:pPr>
    </w:p>
    <w:p w14:paraId="613DCFF5">
      <w:pPr>
        <w:rPr>
          <w:rFonts w:hint="default" w:ascii="Times New Roman" w:hAnsi="Times New Roman" w:cs="Times New Roman"/>
          <w:b w:val="0"/>
          <w:bCs/>
        </w:rPr>
      </w:pP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6C507"/>
    <w:multiLevelType w:val="singleLevel"/>
    <w:tmpl w:val="D776C5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45796"/>
    <w:rsid w:val="14B75258"/>
    <w:rsid w:val="1B943177"/>
    <w:rsid w:val="27CB0765"/>
    <w:rsid w:val="306C6932"/>
    <w:rsid w:val="3BCB62E9"/>
    <w:rsid w:val="4D7E15F7"/>
    <w:rsid w:val="5E343D6A"/>
    <w:rsid w:val="71E226C6"/>
    <w:rsid w:val="761D0146"/>
    <w:rsid w:val="789D3AF9"/>
    <w:rsid w:val="7A04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件格式"/>
    <w:basedOn w:val="1"/>
    <w:autoRedefine/>
    <w:qFormat/>
    <w:uiPriority w:val="0"/>
    <w:pPr>
      <w:widowControl/>
      <w:spacing w:line="460" w:lineRule="atLeast"/>
      <w:ind w:left="1" w:firstLine="419"/>
      <w:jc w:val="both"/>
      <w:textAlignment w:val="bottom"/>
    </w:pPr>
    <w:rPr>
      <w:kern w:val="0"/>
      <w:szCs w:val="32"/>
    </w:rPr>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3406</Words>
  <Characters>3567</Characters>
  <Lines>0</Lines>
  <Paragraphs>0</Paragraphs>
  <TotalTime>5</TotalTime>
  <ScaleCrop>false</ScaleCrop>
  <LinksUpToDate>false</LinksUpToDate>
  <CharactersWithSpaces>3687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2025-01-09T01:40:00Z</dcterms:created>
  <dc:creator>Administrator</dc:creator>
  <cp:lastModifiedBy>qzuser</cp:lastModifiedBy>
  <dcterms:modified xsi:type="dcterms:W3CDTF">2025-01-22T09:28:47Z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eyJoZGlkIjoiYTZmM2ViODliM2E5MzZmOGRmMWU3OGQ5Yjk1ZDJlZjQiLCJ1c2VySWQiOiIzMDU5Nzc5NjUifQ==</vt:lpwstr>
  </property>
  <property fmtid="{D5CDD505-2E9C-101B-9397-08002B2CF9AE}" pid="4" name="ICV">
    <vt:lpwstr>C8B54B1C4A21482DB2B996280352854D_12</vt:lpwstr>
  </property>
</Properties>
</file>