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harts/chart1.xml" ContentType="application/vnd.openxmlformats-officedocument.drawingml.chart+xml"/>
  <Override PartName="/word/charts/colors1.xml" ContentType="application/vnd.ms-office.chartcolorstyle+xml"/>
  <Override PartName="/word/charts/style1.xml" ContentType="application/vnd.ms-office.chartstyle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D0580E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480"/>
        <w:jc w:val="center"/>
        <w:textAlignment w:val="auto"/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</w:rPr>
        <w:t>汶上县水务局202</w:t>
      </w: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lang w:val="en-US" w:eastAsia="zh-CN"/>
        </w:rPr>
        <w:t>5</w:t>
      </w: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</w:rPr>
        <w:t>年政府信息公开</w:t>
      </w:r>
    </w:p>
    <w:p w14:paraId="76B95E44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480"/>
        <w:jc w:val="center"/>
        <w:textAlignment w:val="auto"/>
        <w:rPr>
          <w:rFonts w:ascii="方正小标宋简体" w:hAnsi="方正小标宋简体" w:eastAsia="方正小标宋简体" w:cs="方正小标宋简体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</w:rPr>
        <w:t>工作年度报告</w:t>
      </w:r>
    </w:p>
    <w:p w14:paraId="3682003E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</w:p>
    <w:p w14:paraId="6E8122D9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本报告由汶上县水务局按照《中华人民共和国政府信息公开条例》（以下简称《条例》）和《中华人民共和国政府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信息公开工作年度报告格式》（国办公开办函〔2021〕30号）要求编制。</w:t>
      </w:r>
    </w:p>
    <w:p w14:paraId="51E22252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本报告内容包括总体情况、主动公开政府信息情况、收到和处理政府信息公开申请情况、政府信息公开行政复议和行政诉讼情况、存在的主要问题及改进情况、其他需要报告的事项等六部分内容。</w:t>
      </w:r>
    </w:p>
    <w:p w14:paraId="34584D09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color w:val="000000" w:themeColor="text1"/>
          <w:kern w:val="0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color w:val="000000" w:themeColor="text1"/>
          <w:kern w:val="0"/>
          <w:sz w:val="32"/>
          <w:szCs w:val="32"/>
        </w:rPr>
        <w:t>本报告中所列数据的统计期限自202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color w:val="000000" w:themeColor="text1"/>
          <w:kern w:val="0"/>
          <w:sz w:val="32"/>
          <w:szCs w:val="32"/>
        </w:rPr>
        <w:t>年1月1日起至202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color w:val="000000" w:themeColor="text1"/>
          <w:kern w:val="0"/>
          <w:sz w:val="32"/>
          <w:szCs w:val="32"/>
        </w:rPr>
        <w:t>年12月31日止。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本报告电子版可在“中国·汶上”政府门户网站（http://www.wenshang.gov.cn/）查阅或下载。</w:t>
      </w:r>
      <w:r>
        <w:rPr>
          <w:rFonts w:hint="default" w:ascii="Times New Roman" w:hAnsi="Times New Roman" w:eastAsia="仿宋_GB2312" w:cs="Times New Roman"/>
          <w:color w:val="000000" w:themeColor="text1"/>
          <w:kern w:val="0"/>
          <w:sz w:val="32"/>
          <w:szCs w:val="32"/>
        </w:rPr>
        <w:t>如对本报告有疑问，请与汶上县水务局联系（地址：汶上县马厂街5号，联系电话：0537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:lang w:val="en-US" w:eastAsia="zh-CN"/>
        </w:rPr>
        <w:t>-</w:t>
      </w:r>
      <w:r>
        <w:rPr>
          <w:rFonts w:hint="default" w:ascii="Times New Roman" w:hAnsi="Times New Roman" w:eastAsia="仿宋_GB2312" w:cs="Times New Roman"/>
          <w:color w:val="000000" w:themeColor="text1"/>
          <w:kern w:val="0"/>
          <w:sz w:val="32"/>
          <w:szCs w:val="32"/>
        </w:rPr>
        <w:t>7212443</w:t>
      </w:r>
      <w:r>
        <w:rPr>
          <w:rFonts w:hint="default" w:ascii="Times New Roman" w:hAnsi="Times New Roman" w:eastAsia="仿宋_GB2312" w:cs="Times New Roman"/>
          <w:color w:val="000000" w:themeColor="text1"/>
          <w:kern w:val="0"/>
          <w:sz w:val="32"/>
          <w:szCs w:val="32"/>
          <w:lang w:eastAsia="zh-CN"/>
        </w:rPr>
        <w:t>）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:lang w:eastAsia="zh-CN"/>
        </w:rPr>
        <w:t>。</w:t>
      </w:r>
    </w:p>
    <w:p w14:paraId="56F6D15B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kern w:val="0"/>
          <w:sz w:val="32"/>
          <w:szCs w:val="32"/>
        </w:rPr>
      </w:pPr>
      <w:r>
        <w:rPr>
          <w:rFonts w:hint="eastAsia" w:ascii="黑体" w:hAnsi="黑体" w:eastAsia="黑体" w:cs="黑体"/>
          <w:kern w:val="0"/>
          <w:sz w:val="32"/>
          <w:szCs w:val="32"/>
        </w:rPr>
        <w:t>一、总体情况</w:t>
      </w:r>
    </w:p>
    <w:p w14:paraId="2EC84DE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 w:bidi="ar-SA"/>
        </w:rPr>
        <w:t>2025年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 w:bidi="ar-SA"/>
        </w:rPr>
        <w:t>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 w:bidi="ar-SA"/>
        </w:rPr>
        <w:t>汶上县水务局聚焦水务核心工作与社会公众关注热点，严格遵循中央、省、市、县关于全面推进政务公开的部署要求，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 w:bidi="ar-SA"/>
        </w:rPr>
        <w:t>不断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 w:bidi="ar-SA"/>
        </w:rPr>
        <w:t>细化公开任务分工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 w:bidi="ar-SA"/>
        </w:rPr>
        <w:t>、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 w:bidi="ar-SA"/>
        </w:rPr>
        <w:t>强化信息发布规范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 w:bidi="ar-SA"/>
        </w:rPr>
        <w:t>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 w:bidi="ar-SA"/>
        </w:rPr>
        <w:t>持续优化法定主动公开内容，切实提升政务公开质量和实效，有力助推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 w:bidi="ar-SA"/>
        </w:rPr>
        <w:t>全县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 w:bidi="ar-SA"/>
        </w:rPr>
        <w:t>水务事业持续健康发展。现将相关工作情况报告如下。</w:t>
      </w:r>
    </w:p>
    <w:p w14:paraId="708C2A4B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480"/>
        <w:jc w:val="left"/>
        <w:textAlignment w:val="auto"/>
        <w:rPr>
          <w:rFonts w:hint="eastAsia" w:ascii="楷体_GB2312" w:hAnsi="楷体_GB2312" w:eastAsia="楷体_GB2312" w:cs="楷体_GB2312"/>
          <w:color w:val="FF0000"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kern w:val="0"/>
          <w:sz w:val="32"/>
          <w:szCs w:val="32"/>
        </w:rPr>
        <w:t>（一）主动公开情况</w:t>
      </w:r>
    </w:p>
    <w:p w14:paraId="07A23269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202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年，汶上县水务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局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eastAsia="zh-CN"/>
        </w:rPr>
        <w:t>印发了《202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eastAsia="zh-CN"/>
        </w:rPr>
        <w:t>年汶上县水务局政府公开信息实施方案》，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在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政府门户网站、智慧汶上APP等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及时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主动公开政府信息共计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163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条。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其中，政府门户网站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主动公开信息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151条，智慧汶上APP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主动公开信息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/>
        </w:rPr>
        <w:t>12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条。</w:t>
      </w:r>
    </w:p>
    <w:p w14:paraId="7A9EAAAF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center"/>
        <w:textAlignment w:val="auto"/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政府门户网站信息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公开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发布数量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情况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如下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：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政策文件信息2条，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行政权力运行公开信息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24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条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，公告公示信息9条，规划计划信息1条，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行政权力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信息11条，财政资金直达基层信息1条，扩大有效投资信息1条，重点领域信息1条，监督检查信息4条，其他法定主动公开内容3条，会议公开信息2条，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政务公开组织管理信息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条，政务公开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基础建设信息1条，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政务动态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9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条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，水务局网站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主动公开信息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79条。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drawing>
          <wp:inline distT="0" distB="0" distL="114300" distR="114300">
            <wp:extent cx="5245735" cy="2986405"/>
            <wp:effectExtent l="0" t="0" r="12065" b="4445"/>
            <wp:docPr id="2" name="图片 2" descr="图片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图片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45735" cy="2986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514D949C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</w:p>
    <w:p w14:paraId="4EE15EAA">
      <w:pPr>
        <w:widowControl/>
        <w:shd w:val="clear" w:color="auto" w:fill="FFFFFF"/>
        <w:spacing w:line="480" w:lineRule="atLeast"/>
        <w:jc w:val="both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drawing>
          <wp:inline distT="0" distB="0" distL="114300" distR="114300">
            <wp:extent cx="5301615" cy="3152140"/>
            <wp:effectExtent l="4445" t="4445" r="8890" b="5715"/>
            <wp:docPr id="7" name="图表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14:paraId="2749A867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楷体_GB2312" w:hAnsi="楷体_GB2312" w:eastAsia="楷体_GB2312" w:cs="楷体_GB2312"/>
          <w:color w:val="auto"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color w:val="auto"/>
          <w:kern w:val="0"/>
          <w:sz w:val="32"/>
          <w:szCs w:val="32"/>
        </w:rPr>
        <w:t>（二）依申请公开情况</w:t>
      </w:r>
    </w:p>
    <w:p w14:paraId="3088BFEB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 w:bidi="ar-SA"/>
        </w:rPr>
        <w:t>2025年，汶上县水务局进一步优化了依申请公开的办理机制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 w:bidi="ar-SA"/>
        </w:rPr>
        <w:t>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 w:bidi="ar-SA"/>
        </w:rPr>
        <w:t>明确了申请方式与受理程序。对于收到的申请，局办公室统一受理，经局领导审阅批准后，由相关科室负责信息汇总与落实，并及时作出答复。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-SA"/>
        </w:rPr>
        <w:t>截至2025年底，我局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-SA"/>
        </w:rPr>
        <w:t>共收到1件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-SA"/>
        </w:rPr>
        <w:t>政府信息公开申请。</w:t>
      </w:r>
    </w:p>
    <w:p w14:paraId="4B415800">
      <w:pPr>
        <w:keepNext w:val="0"/>
        <w:keepLines w:val="0"/>
        <w:pageBreakBefore w:val="0"/>
        <w:widowControl/>
        <w:numPr>
          <w:ilvl w:val="0"/>
          <w:numId w:val="1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楷体_GB2312" w:hAnsi="楷体_GB2312" w:eastAsia="楷体_GB2312" w:cs="楷体_GB2312"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kern w:val="0"/>
          <w:sz w:val="32"/>
          <w:szCs w:val="32"/>
        </w:rPr>
        <w:t>政府信息管理情况</w:t>
      </w:r>
    </w:p>
    <w:p w14:paraId="23F18A78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楷体_GB2312" w:hAnsi="楷体_GB2312" w:eastAsia="楷体_GB2312" w:cs="楷体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-SA"/>
        </w:rPr>
        <w:t>为全面加强政府信息公开工作管理，汶上县水务局深入贯彻落实信息公开各项工作要求，严格执行政府网站信息发布审核制度，持续推动政务公开工作提质增效，不断增强政府信息发布的公信力和透明度。同时，进一步明确工作职责，安排专人负责信息公开内容的发布与日常维护，保持与县政务公开办的常态化对接，确保信息发布工作各环节紧密衔接、运转顺畅，稳步提升政府信息公开服务水平。</w:t>
      </w:r>
    </w:p>
    <w:p w14:paraId="1393CD78">
      <w:pPr>
        <w:keepNext w:val="0"/>
        <w:keepLines w:val="0"/>
        <w:pageBreakBefore w:val="0"/>
        <w:widowControl/>
        <w:numPr>
          <w:ilvl w:val="0"/>
          <w:numId w:val="2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480"/>
        <w:jc w:val="left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color w:val="auto"/>
          <w:kern w:val="0"/>
          <w:sz w:val="32"/>
          <w:szCs w:val="32"/>
        </w:rPr>
        <w:t>政府信息公开平台建设情况</w:t>
      </w:r>
    </w:p>
    <w:p w14:paraId="5B730B29">
      <w:pPr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汶上县水务局持续加强政府信息公开平台规范化建设，以局门户网站为核心公开阵地，集中发布“水利要闻”“公告公示”“重点工作”等权威信息，确保信息发布及时、内容准确。同步加强“智慧汶上”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APP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平台使用，推动信息发布、线上办事与互动交流有机融合，致力于将其建设成为新型水利服务平台。</w:t>
      </w:r>
    </w:p>
    <w:p w14:paraId="59FE9833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480"/>
        <w:jc w:val="left"/>
        <w:textAlignment w:val="auto"/>
        <w:rPr>
          <w:rFonts w:hint="eastAsia" w:ascii="楷体_GB2312" w:hAnsi="楷体_GB2312" w:eastAsia="楷体_GB2312" w:cs="楷体_GB2312"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kern w:val="0"/>
          <w:sz w:val="32"/>
          <w:szCs w:val="32"/>
        </w:rPr>
        <w:t>（五）监督保障情况</w:t>
      </w:r>
    </w:p>
    <w:p w14:paraId="7338C4F6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b w:val="0"/>
          <w:bCs/>
          <w:kern w:val="2"/>
          <w:sz w:val="32"/>
          <w:szCs w:val="24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/>
          <w:kern w:val="2"/>
          <w:sz w:val="32"/>
          <w:szCs w:val="24"/>
          <w:highlight w:val="none"/>
          <w:lang w:val="en-US" w:eastAsia="zh-CN" w:bidi="ar-SA"/>
        </w:rPr>
        <w:t>汶上县水务局着力构建多层次、常态化的监督保障体系。一方面，强化内部监督考核，将信息公开情况纳入各科室及所属单位的绩效评价体系，明确职责分工，推动工作层层压实。另一方面，持续加强队伍建设，组织开展专项业务培训，提升工作人员专业能力与公开意识。通过制度约束与考核推动，保障信息公开的及时、准确和规范。</w:t>
      </w:r>
    </w:p>
    <w:p w14:paraId="5FBC76FF">
      <w:pPr>
        <w:widowControl/>
        <w:shd w:val="clear" w:color="auto" w:fill="FFFFFF"/>
        <w:spacing w:line="480" w:lineRule="atLeast"/>
        <w:ind w:firstLine="480"/>
        <w:jc w:val="left"/>
        <w:rPr>
          <w:rFonts w:hint="eastAsia" w:ascii="黑体" w:hAnsi="黑体" w:eastAsia="黑体" w:cs="黑体"/>
          <w:color w:val="333333"/>
          <w:kern w:val="0"/>
          <w:sz w:val="32"/>
          <w:szCs w:val="32"/>
        </w:rPr>
      </w:pPr>
      <w:r>
        <w:rPr>
          <w:rFonts w:hint="eastAsia" w:ascii="黑体" w:hAnsi="黑体" w:eastAsia="黑体" w:cs="黑体"/>
          <w:color w:val="333333"/>
          <w:kern w:val="0"/>
          <w:sz w:val="32"/>
          <w:szCs w:val="32"/>
        </w:rPr>
        <w:t>二、主动公开政府信息情况</w:t>
      </w:r>
    </w:p>
    <w:tbl>
      <w:tblPr>
        <w:tblStyle w:val="5"/>
        <w:tblW w:w="877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435"/>
        <w:gridCol w:w="2133"/>
        <w:gridCol w:w="2216"/>
        <w:gridCol w:w="1989"/>
      </w:tblGrid>
      <w:tr w14:paraId="51BD97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773" w:type="dxa"/>
            <w:gridSpan w:val="4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38B85553">
            <w:pPr>
              <w:widowControl/>
              <w:spacing w:line="340" w:lineRule="exact"/>
              <w:jc w:val="center"/>
              <w:rPr>
                <w:rFonts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333333"/>
                <w:kern w:val="0"/>
                <w:sz w:val="24"/>
                <w:szCs w:val="24"/>
              </w:rPr>
              <w:t>第二十条第（一）项</w:t>
            </w:r>
          </w:p>
        </w:tc>
      </w:tr>
      <w:tr w14:paraId="14DD47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6F36E256">
            <w:pPr>
              <w:widowControl/>
              <w:spacing w:line="340" w:lineRule="exact"/>
              <w:jc w:val="center"/>
              <w:rPr>
                <w:rFonts w:ascii="仿宋_GB2312" w:hAnsi="仿宋_GB2312" w:eastAsia="仿宋_GB2312" w:cs="仿宋_GB2312"/>
                <w:b/>
                <w:bCs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333333"/>
                <w:kern w:val="0"/>
                <w:sz w:val="24"/>
                <w:szCs w:val="24"/>
              </w:rPr>
              <w:t>信息内容</w:t>
            </w:r>
          </w:p>
        </w:tc>
        <w:tc>
          <w:tcPr>
            <w:tcW w:w="2133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548FF479">
            <w:pPr>
              <w:widowControl/>
              <w:spacing w:line="340" w:lineRule="exact"/>
              <w:jc w:val="center"/>
              <w:rPr>
                <w:rFonts w:ascii="仿宋_GB2312" w:hAnsi="仿宋_GB2312" w:eastAsia="仿宋_GB2312" w:cs="仿宋_GB2312"/>
                <w:b/>
                <w:bCs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333333"/>
                <w:kern w:val="0"/>
                <w:sz w:val="24"/>
                <w:szCs w:val="24"/>
              </w:rPr>
              <w:t>本年制发件数</w:t>
            </w:r>
          </w:p>
        </w:tc>
        <w:tc>
          <w:tcPr>
            <w:tcW w:w="2216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377EA45E">
            <w:pPr>
              <w:widowControl/>
              <w:spacing w:line="340" w:lineRule="exact"/>
              <w:jc w:val="center"/>
              <w:rPr>
                <w:rFonts w:ascii="仿宋_GB2312" w:hAnsi="仿宋_GB2312" w:eastAsia="仿宋_GB2312" w:cs="仿宋_GB2312"/>
                <w:b/>
                <w:bCs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333333"/>
                <w:kern w:val="0"/>
                <w:sz w:val="24"/>
                <w:szCs w:val="24"/>
              </w:rPr>
              <w:t>本年废止件数</w:t>
            </w:r>
          </w:p>
        </w:tc>
        <w:tc>
          <w:tcPr>
            <w:tcW w:w="1989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5EEF4758">
            <w:pPr>
              <w:widowControl/>
              <w:spacing w:line="340" w:lineRule="exact"/>
              <w:jc w:val="center"/>
              <w:rPr>
                <w:rFonts w:ascii="仿宋_GB2312" w:hAnsi="仿宋_GB2312" w:eastAsia="仿宋_GB2312" w:cs="仿宋_GB2312"/>
                <w:b/>
                <w:bCs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333333"/>
                <w:kern w:val="0"/>
                <w:sz w:val="24"/>
                <w:szCs w:val="24"/>
              </w:rPr>
              <w:t>现行有效件数</w:t>
            </w:r>
          </w:p>
        </w:tc>
      </w:tr>
      <w:tr w14:paraId="2E27CB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04C01B42">
            <w:pPr>
              <w:widowControl/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333333"/>
                <w:kern w:val="0"/>
                <w:sz w:val="24"/>
                <w:szCs w:val="24"/>
              </w:rPr>
              <w:t>规章</w:t>
            </w:r>
          </w:p>
        </w:tc>
        <w:tc>
          <w:tcPr>
            <w:tcW w:w="2133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22BD69BA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333333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333333"/>
                <w:kern w:val="0"/>
                <w:sz w:val="24"/>
                <w:szCs w:val="24"/>
              </w:rPr>
              <w:t>0</w:t>
            </w:r>
          </w:p>
        </w:tc>
        <w:tc>
          <w:tcPr>
            <w:tcW w:w="2216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7D7FEA99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333333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333333"/>
                <w:kern w:val="0"/>
                <w:sz w:val="24"/>
                <w:szCs w:val="24"/>
              </w:rPr>
              <w:t>0</w:t>
            </w:r>
          </w:p>
        </w:tc>
        <w:tc>
          <w:tcPr>
            <w:tcW w:w="1989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2D6B86C1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333333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333333"/>
                <w:kern w:val="0"/>
                <w:sz w:val="24"/>
                <w:szCs w:val="24"/>
              </w:rPr>
              <w:t>0</w:t>
            </w:r>
          </w:p>
        </w:tc>
      </w:tr>
      <w:tr w14:paraId="34DB68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52288F2D">
            <w:pPr>
              <w:widowControl/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333333"/>
                <w:kern w:val="0"/>
                <w:sz w:val="24"/>
                <w:szCs w:val="24"/>
              </w:rPr>
              <w:t>行政规范性文件</w:t>
            </w:r>
          </w:p>
        </w:tc>
        <w:tc>
          <w:tcPr>
            <w:tcW w:w="2133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1DF3110D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333333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333333"/>
                <w:kern w:val="0"/>
                <w:sz w:val="24"/>
                <w:szCs w:val="24"/>
              </w:rPr>
              <w:t>0</w:t>
            </w:r>
          </w:p>
        </w:tc>
        <w:tc>
          <w:tcPr>
            <w:tcW w:w="2216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7817BDDB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333333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333333"/>
                <w:kern w:val="0"/>
                <w:sz w:val="24"/>
                <w:szCs w:val="24"/>
              </w:rPr>
              <w:t>0</w:t>
            </w:r>
          </w:p>
        </w:tc>
        <w:tc>
          <w:tcPr>
            <w:tcW w:w="1989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337A3436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333333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333333"/>
                <w:kern w:val="0"/>
                <w:sz w:val="24"/>
                <w:szCs w:val="24"/>
              </w:rPr>
              <w:t>0</w:t>
            </w:r>
          </w:p>
        </w:tc>
      </w:tr>
      <w:tr w14:paraId="70CC11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773" w:type="dxa"/>
            <w:gridSpan w:val="4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796B00ED">
            <w:pPr>
              <w:widowControl/>
              <w:spacing w:line="340" w:lineRule="exact"/>
              <w:jc w:val="center"/>
              <w:rPr>
                <w:rFonts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333333"/>
                <w:kern w:val="0"/>
                <w:sz w:val="24"/>
                <w:szCs w:val="24"/>
              </w:rPr>
              <w:t>第二十条第（五）项</w:t>
            </w:r>
          </w:p>
        </w:tc>
      </w:tr>
      <w:tr w14:paraId="331C05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060E85B6">
            <w:pPr>
              <w:widowControl/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333333"/>
                <w:kern w:val="0"/>
                <w:sz w:val="24"/>
                <w:szCs w:val="24"/>
              </w:rPr>
              <w:t>信息内容</w:t>
            </w:r>
          </w:p>
        </w:tc>
        <w:tc>
          <w:tcPr>
            <w:tcW w:w="6338" w:type="dxa"/>
            <w:gridSpan w:val="3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48A48673">
            <w:pPr>
              <w:widowControl/>
              <w:spacing w:line="340" w:lineRule="exact"/>
              <w:jc w:val="center"/>
              <w:rPr>
                <w:rFonts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333333"/>
                <w:kern w:val="0"/>
                <w:sz w:val="24"/>
                <w:szCs w:val="24"/>
              </w:rPr>
              <w:t>本年处理决定数量</w:t>
            </w:r>
          </w:p>
        </w:tc>
      </w:tr>
      <w:tr w14:paraId="2D5E64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0A40CC05">
            <w:pPr>
              <w:widowControl/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333333"/>
                <w:kern w:val="0"/>
                <w:sz w:val="24"/>
                <w:szCs w:val="24"/>
              </w:rPr>
              <w:t>行政许可</w:t>
            </w:r>
          </w:p>
        </w:tc>
        <w:tc>
          <w:tcPr>
            <w:tcW w:w="6338" w:type="dxa"/>
            <w:gridSpan w:val="3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26727122">
            <w:pPr>
              <w:widowControl/>
              <w:spacing w:line="340" w:lineRule="exact"/>
              <w:jc w:val="center"/>
              <w:rPr>
                <w:rFonts w:hint="default" w:ascii="仿宋_GB2312" w:hAnsi="仿宋_GB2312" w:eastAsia="仿宋_GB2312" w:cs="仿宋_GB2312"/>
                <w:color w:val="333333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4"/>
                <w:lang w:val="en-US" w:eastAsia="zh-CN"/>
              </w:rPr>
              <w:t>0</w:t>
            </w:r>
          </w:p>
        </w:tc>
      </w:tr>
      <w:tr w14:paraId="4C6261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773" w:type="dxa"/>
            <w:gridSpan w:val="4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3EAAA0E6">
            <w:pPr>
              <w:widowControl/>
              <w:spacing w:line="340" w:lineRule="exact"/>
              <w:jc w:val="center"/>
              <w:rPr>
                <w:rFonts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333333"/>
                <w:kern w:val="0"/>
                <w:sz w:val="24"/>
                <w:szCs w:val="24"/>
              </w:rPr>
              <w:t>第二十条第（六）项</w:t>
            </w:r>
          </w:p>
        </w:tc>
      </w:tr>
      <w:tr w14:paraId="205DDB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7A46E832">
            <w:pPr>
              <w:widowControl/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333333"/>
                <w:kern w:val="0"/>
                <w:sz w:val="24"/>
                <w:szCs w:val="24"/>
              </w:rPr>
              <w:t>信息内容</w:t>
            </w:r>
          </w:p>
        </w:tc>
        <w:tc>
          <w:tcPr>
            <w:tcW w:w="6338" w:type="dxa"/>
            <w:gridSpan w:val="3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0DAB67A3">
            <w:pPr>
              <w:widowControl/>
              <w:spacing w:line="340" w:lineRule="exact"/>
              <w:jc w:val="center"/>
              <w:rPr>
                <w:rFonts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333333"/>
                <w:kern w:val="0"/>
                <w:sz w:val="24"/>
                <w:szCs w:val="24"/>
              </w:rPr>
              <w:t>本年处理决定数量</w:t>
            </w:r>
          </w:p>
        </w:tc>
      </w:tr>
      <w:tr w14:paraId="0BC25C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2435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181168AB">
            <w:pPr>
              <w:widowControl/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333333"/>
                <w:kern w:val="0"/>
                <w:sz w:val="24"/>
                <w:szCs w:val="24"/>
              </w:rPr>
              <w:t>行政处罚</w:t>
            </w:r>
          </w:p>
        </w:tc>
        <w:tc>
          <w:tcPr>
            <w:tcW w:w="6338" w:type="dxa"/>
            <w:gridSpan w:val="3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4C539195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FF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4"/>
                <w:lang w:val="en-US" w:eastAsia="zh-CN"/>
              </w:rPr>
              <w:t>7</w:t>
            </w:r>
          </w:p>
        </w:tc>
      </w:tr>
      <w:tr w14:paraId="4FEB2A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45A503DC">
            <w:pPr>
              <w:widowControl/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333333"/>
                <w:kern w:val="0"/>
                <w:sz w:val="24"/>
                <w:szCs w:val="24"/>
              </w:rPr>
              <w:t>行政强制</w:t>
            </w:r>
          </w:p>
        </w:tc>
        <w:tc>
          <w:tcPr>
            <w:tcW w:w="6338" w:type="dxa"/>
            <w:gridSpan w:val="3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4F70FAA4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FF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4"/>
                <w:lang w:val="en-US" w:eastAsia="zh-CN"/>
              </w:rPr>
              <w:t>0</w:t>
            </w:r>
          </w:p>
        </w:tc>
      </w:tr>
      <w:tr w14:paraId="3E01D9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773" w:type="dxa"/>
            <w:gridSpan w:val="4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52AFEBB0">
            <w:pPr>
              <w:widowControl/>
              <w:spacing w:line="340" w:lineRule="exact"/>
              <w:jc w:val="center"/>
              <w:rPr>
                <w:rFonts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333333"/>
                <w:kern w:val="0"/>
                <w:sz w:val="24"/>
                <w:szCs w:val="24"/>
              </w:rPr>
              <w:t>第二十条第（八）项</w:t>
            </w:r>
          </w:p>
        </w:tc>
      </w:tr>
      <w:tr w14:paraId="1AAF19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32264962">
            <w:pPr>
              <w:widowControl/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333333"/>
                <w:kern w:val="0"/>
                <w:sz w:val="24"/>
                <w:szCs w:val="24"/>
              </w:rPr>
              <w:t>信息内容</w:t>
            </w:r>
          </w:p>
        </w:tc>
        <w:tc>
          <w:tcPr>
            <w:tcW w:w="6338" w:type="dxa"/>
            <w:gridSpan w:val="3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7ED5D443">
            <w:pPr>
              <w:widowControl/>
              <w:spacing w:line="340" w:lineRule="exact"/>
              <w:jc w:val="center"/>
              <w:rPr>
                <w:rFonts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333333"/>
                <w:kern w:val="0"/>
                <w:sz w:val="24"/>
                <w:szCs w:val="24"/>
              </w:rPr>
              <w:t>本年收费金额（单位：万元）</w:t>
            </w:r>
          </w:p>
        </w:tc>
      </w:tr>
      <w:tr w14:paraId="67B96C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58FE1B60">
            <w:pPr>
              <w:widowControl/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333333"/>
                <w:kern w:val="0"/>
                <w:sz w:val="24"/>
                <w:szCs w:val="24"/>
              </w:rPr>
              <w:t>行政事业性收费</w:t>
            </w:r>
          </w:p>
        </w:tc>
        <w:tc>
          <w:tcPr>
            <w:tcW w:w="6338" w:type="dxa"/>
            <w:gridSpan w:val="3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49EEFC9B">
            <w:pPr>
              <w:widowControl/>
              <w:spacing w:line="340" w:lineRule="exact"/>
              <w:jc w:val="center"/>
              <w:rPr>
                <w:rFonts w:hint="default" w:ascii="仿宋_GB2312" w:hAnsi="仿宋_GB2312" w:eastAsia="仿宋_GB2312" w:cs="仿宋_GB2312"/>
                <w:color w:val="333333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4"/>
                <w:lang w:val="en-US" w:eastAsia="zh-CN"/>
              </w:rPr>
              <w:t>317.81</w:t>
            </w:r>
          </w:p>
        </w:tc>
      </w:tr>
    </w:tbl>
    <w:p w14:paraId="02CFEC43">
      <w:pPr>
        <w:widowControl/>
        <w:shd w:val="clear" w:color="auto" w:fill="FFFFFF"/>
        <w:spacing w:line="480" w:lineRule="atLeast"/>
        <w:ind w:firstLine="480"/>
        <w:jc w:val="left"/>
        <w:rPr>
          <w:rFonts w:hint="eastAsia" w:ascii="黑体" w:hAnsi="黑体" w:eastAsia="黑体" w:cs="黑体"/>
          <w:color w:val="333333"/>
          <w:kern w:val="0"/>
          <w:sz w:val="32"/>
          <w:szCs w:val="32"/>
        </w:rPr>
      </w:pPr>
      <w:r>
        <w:rPr>
          <w:rFonts w:hint="eastAsia" w:ascii="黑体" w:hAnsi="黑体" w:eastAsia="黑体" w:cs="黑体"/>
          <w:color w:val="333333"/>
          <w:kern w:val="0"/>
          <w:sz w:val="32"/>
          <w:szCs w:val="32"/>
        </w:rPr>
        <w:t>三、收到和处理政府信息公开申请情况</w:t>
      </w:r>
    </w:p>
    <w:tbl>
      <w:tblPr>
        <w:tblStyle w:val="5"/>
        <w:tblW w:w="887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70"/>
        <w:gridCol w:w="945"/>
        <w:gridCol w:w="2906"/>
        <w:gridCol w:w="795"/>
        <w:gridCol w:w="599"/>
        <w:gridCol w:w="590"/>
        <w:gridCol w:w="598"/>
        <w:gridCol w:w="571"/>
        <w:gridCol w:w="579"/>
        <w:gridCol w:w="526"/>
      </w:tblGrid>
      <w:tr w14:paraId="35CFD2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  <w:jc w:val="center"/>
        </w:trPr>
        <w:tc>
          <w:tcPr>
            <w:tcW w:w="4621" w:type="dxa"/>
            <w:gridSpan w:val="3"/>
            <w:vMerge w:val="restart"/>
            <w:tcMar>
              <w:left w:w="108" w:type="dxa"/>
              <w:right w:w="108" w:type="dxa"/>
            </w:tcMar>
            <w:vAlign w:val="center"/>
          </w:tcPr>
          <w:p w14:paraId="37078BFF">
            <w:pPr>
              <w:widowControl/>
              <w:spacing w:line="300" w:lineRule="exact"/>
              <w:jc w:val="center"/>
              <w:rPr>
                <w:rFonts w:hint="eastAsia" w:ascii="黑体" w:hAnsi="黑体" w:eastAsia="黑体" w:cs="黑体"/>
                <w:b/>
                <w:bCs/>
                <w:color w:val="333333"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333333"/>
                <w:kern w:val="0"/>
                <w:sz w:val="21"/>
                <w:szCs w:val="21"/>
              </w:rPr>
              <w:t>（本列数据的勾稽关系为：第一项加第二项之和，等于第三项加第四项之和）</w:t>
            </w:r>
          </w:p>
        </w:tc>
        <w:tc>
          <w:tcPr>
            <w:tcW w:w="4258" w:type="dxa"/>
            <w:gridSpan w:val="7"/>
            <w:tcMar>
              <w:left w:w="57" w:type="dxa"/>
              <w:right w:w="57" w:type="dxa"/>
            </w:tcMar>
            <w:vAlign w:val="center"/>
          </w:tcPr>
          <w:p w14:paraId="5732F92C">
            <w:pPr>
              <w:widowControl/>
              <w:spacing w:line="300" w:lineRule="exact"/>
              <w:jc w:val="center"/>
              <w:rPr>
                <w:rFonts w:hint="eastAsia" w:ascii="黑体" w:hAnsi="黑体" w:eastAsia="黑体" w:cs="黑体"/>
                <w:b/>
                <w:bCs/>
                <w:color w:val="333333"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333333"/>
                <w:kern w:val="0"/>
                <w:sz w:val="21"/>
                <w:szCs w:val="21"/>
              </w:rPr>
              <w:t>申请人情况</w:t>
            </w:r>
          </w:p>
        </w:tc>
      </w:tr>
      <w:tr w14:paraId="110A7C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  <w:jc w:val="center"/>
        </w:trPr>
        <w:tc>
          <w:tcPr>
            <w:tcW w:w="4621" w:type="dxa"/>
            <w:gridSpan w:val="3"/>
            <w:vMerge w:val="continue"/>
            <w:tcMar>
              <w:left w:w="108" w:type="dxa"/>
              <w:right w:w="108" w:type="dxa"/>
            </w:tcMar>
            <w:vAlign w:val="center"/>
          </w:tcPr>
          <w:p w14:paraId="556C8BE1">
            <w:pPr>
              <w:spacing w:line="300" w:lineRule="exact"/>
              <w:jc w:val="center"/>
              <w:rPr>
                <w:rFonts w:hint="eastAsia" w:ascii="黑体" w:hAnsi="黑体" w:eastAsia="黑体" w:cs="黑体"/>
                <w:b/>
                <w:bCs/>
                <w:color w:val="333333"/>
                <w:kern w:val="0"/>
                <w:sz w:val="21"/>
                <w:szCs w:val="21"/>
              </w:rPr>
            </w:pPr>
          </w:p>
        </w:tc>
        <w:tc>
          <w:tcPr>
            <w:tcW w:w="795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62B37319">
            <w:pPr>
              <w:widowControl/>
              <w:spacing w:line="300" w:lineRule="exact"/>
              <w:jc w:val="center"/>
              <w:rPr>
                <w:rFonts w:hint="eastAsia" w:ascii="黑体" w:hAnsi="黑体" w:eastAsia="黑体" w:cs="黑体"/>
                <w:b/>
                <w:bCs/>
                <w:color w:val="333333"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333333"/>
                <w:kern w:val="0"/>
                <w:sz w:val="21"/>
                <w:szCs w:val="21"/>
              </w:rPr>
              <w:t>自然人</w:t>
            </w:r>
          </w:p>
        </w:tc>
        <w:tc>
          <w:tcPr>
            <w:tcW w:w="2937" w:type="dxa"/>
            <w:gridSpan w:val="5"/>
            <w:tcMar>
              <w:left w:w="57" w:type="dxa"/>
              <w:right w:w="57" w:type="dxa"/>
            </w:tcMar>
            <w:vAlign w:val="center"/>
          </w:tcPr>
          <w:p w14:paraId="7A8AEDC2">
            <w:pPr>
              <w:widowControl/>
              <w:spacing w:line="300" w:lineRule="exact"/>
              <w:jc w:val="center"/>
              <w:rPr>
                <w:rFonts w:hint="eastAsia" w:ascii="黑体" w:hAnsi="黑体" w:eastAsia="黑体" w:cs="黑体"/>
                <w:b/>
                <w:bCs/>
                <w:color w:val="333333"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333333"/>
                <w:kern w:val="0"/>
                <w:sz w:val="21"/>
                <w:szCs w:val="21"/>
              </w:rPr>
              <w:t>法人或其他组织</w:t>
            </w:r>
          </w:p>
        </w:tc>
        <w:tc>
          <w:tcPr>
            <w:tcW w:w="526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2A7B3F16">
            <w:pPr>
              <w:widowControl/>
              <w:spacing w:line="300" w:lineRule="exact"/>
              <w:jc w:val="center"/>
              <w:rPr>
                <w:rFonts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333333"/>
                <w:kern w:val="0"/>
                <w:sz w:val="21"/>
                <w:szCs w:val="21"/>
              </w:rPr>
              <w:t>总计</w:t>
            </w:r>
          </w:p>
        </w:tc>
      </w:tr>
      <w:tr w14:paraId="5F46E9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9" w:hRule="atLeast"/>
          <w:jc w:val="center"/>
        </w:trPr>
        <w:tc>
          <w:tcPr>
            <w:tcW w:w="4621" w:type="dxa"/>
            <w:gridSpan w:val="3"/>
            <w:vMerge w:val="continue"/>
            <w:tcMar>
              <w:left w:w="108" w:type="dxa"/>
              <w:right w:w="108" w:type="dxa"/>
            </w:tcMar>
            <w:vAlign w:val="center"/>
          </w:tcPr>
          <w:p w14:paraId="5E5FDEFD">
            <w:pPr>
              <w:spacing w:line="300" w:lineRule="exact"/>
              <w:rPr>
                <w:rFonts w:hint="eastAsia" w:ascii="黑体" w:hAnsi="黑体" w:eastAsia="黑体" w:cs="黑体"/>
                <w:b/>
                <w:bCs/>
                <w:color w:val="333333"/>
                <w:kern w:val="0"/>
                <w:sz w:val="21"/>
                <w:szCs w:val="21"/>
              </w:rPr>
            </w:pPr>
          </w:p>
        </w:tc>
        <w:tc>
          <w:tcPr>
            <w:tcW w:w="795" w:type="dxa"/>
            <w:vMerge w:val="continue"/>
            <w:tcMar>
              <w:left w:w="57" w:type="dxa"/>
              <w:right w:w="57" w:type="dxa"/>
            </w:tcMar>
            <w:vAlign w:val="center"/>
          </w:tcPr>
          <w:p w14:paraId="62550872">
            <w:pPr>
              <w:spacing w:line="300" w:lineRule="exact"/>
              <w:rPr>
                <w:rFonts w:hint="eastAsia" w:ascii="黑体" w:hAnsi="黑体" w:eastAsia="黑体" w:cs="黑体"/>
                <w:b/>
                <w:bCs/>
                <w:color w:val="333333"/>
                <w:kern w:val="0"/>
                <w:sz w:val="21"/>
                <w:szCs w:val="21"/>
              </w:rPr>
            </w:pP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 w14:paraId="2770C856">
            <w:pPr>
              <w:widowControl/>
              <w:spacing w:line="300" w:lineRule="exact"/>
              <w:jc w:val="center"/>
              <w:rPr>
                <w:rFonts w:hint="eastAsia" w:ascii="黑体" w:hAnsi="黑体" w:eastAsia="黑体" w:cs="黑体"/>
                <w:b/>
                <w:bCs/>
                <w:color w:val="333333"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333333"/>
                <w:kern w:val="0"/>
                <w:sz w:val="21"/>
                <w:szCs w:val="21"/>
              </w:rPr>
              <w:t>商业</w:t>
            </w:r>
          </w:p>
          <w:p w14:paraId="4C7B76FB">
            <w:pPr>
              <w:widowControl/>
              <w:spacing w:line="300" w:lineRule="exact"/>
              <w:jc w:val="center"/>
              <w:rPr>
                <w:rFonts w:hint="eastAsia" w:ascii="黑体" w:hAnsi="黑体" w:eastAsia="黑体" w:cs="黑体"/>
                <w:b/>
                <w:bCs/>
                <w:color w:val="333333"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333333"/>
                <w:kern w:val="0"/>
                <w:sz w:val="21"/>
                <w:szCs w:val="21"/>
              </w:rPr>
              <w:t>企业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 w14:paraId="23BA7FA4">
            <w:pPr>
              <w:widowControl/>
              <w:spacing w:line="300" w:lineRule="exact"/>
              <w:jc w:val="center"/>
              <w:rPr>
                <w:rFonts w:hint="eastAsia" w:ascii="黑体" w:hAnsi="黑体" w:eastAsia="黑体" w:cs="黑体"/>
                <w:b/>
                <w:bCs/>
                <w:color w:val="333333"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333333"/>
                <w:kern w:val="0"/>
                <w:sz w:val="21"/>
                <w:szCs w:val="21"/>
              </w:rPr>
              <w:t>科研</w:t>
            </w:r>
          </w:p>
          <w:p w14:paraId="0E8163BC">
            <w:pPr>
              <w:widowControl/>
              <w:spacing w:line="300" w:lineRule="exact"/>
              <w:jc w:val="center"/>
              <w:rPr>
                <w:rFonts w:hint="eastAsia" w:ascii="黑体" w:hAnsi="黑体" w:eastAsia="黑体" w:cs="黑体"/>
                <w:b/>
                <w:bCs/>
                <w:color w:val="333333"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333333"/>
                <w:kern w:val="0"/>
                <w:sz w:val="21"/>
                <w:szCs w:val="21"/>
              </w:rPr>
              <w:t>机构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 w14:paraId="5DBD7094">
            <w:pPr>
              <w:widowControl/>
              <w:spacing w:line="300" w:lineRule="exact"/>
              <w:jc w:val="center"/>
              <w:rPr>
                <w:rFonts w:hint="eastAsia" w:ascii="黑体" w:hAnsi="黑体" w:eastAsia="黑体" w:cs="黑体"/>
                <w:b/>
                <w:bCs/>
                <w:color w:val="333333"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333333"/>
                <w:kern w:val="0"/>
                <w:sz w:val="21"/>
                <w:szCs w:val="21"/>
              </w:rPr>
              <w:t>社会公益组织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 w14:paraId="7D6566DC">
            <w:pPr>
              <w:widowControl/>
              <w:spacing w:line="300" w:lineRule="exact"/>
              <w:jc w:val="center"/>
              <w:rPr>
                <w:rFonts w:hint="eastAsia" w:ascii="黑体" w:hAnsi="黑体" w:eastAsia="黑体" w:cs="黑体"/>
                <w:b/>
                <w:bCs/>
                <w:color w:val="333333"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333333"/>
                <w:kern w:val="0"/>
                <w:sz w:val="21"/>
                <w:szCs w:val="21"/>
              </w:rPr>
              <w:t>法律服务机构</w:t>
            </w:r>
          </w:p>
        </w:tc>
        <w:tc>
          <w:tcPr>
            <w:tcW w:w="579" w:type="dxa"/>
            <w:tcMar>
              <w:left w:w="57" w:type="dxa"/>
              <w:right w:w="57" w:type="dxa"/>
            </w:tcMar>
            <w:vAlign w:val="center"/>
          </w:tcPr>
          <w:p w14:paraId="4A125A41">
            <w:pPr>
              <w:widowControl/>
              <w:spacing w:line="300" w:lineRule="exact"/>
              <w:jc w:val="center"/>
              <w:rPr>
                <w:rFonts w:hint="eastAsia" w:ascii="黑体" w:hAnsi="黑体" w:eastAsia="黑体" w:cs="黑体"/>
                <w:b/>
                <w:bCs/>
                <w:color w:val="333333"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333333"/>
                <w:kern w:val="0"/>
                <w:sz w:val="21"/>
                <w:szCs w:val="21"/>
              </w:rPr>
              <w:t>其他</w:t>
            </w:r>
          </w:p>
        </w:tc>
        <w:tc>
          <w:tcPr>
            <w:tcW w:w="526" w:type="dxa"/>
            <w:vMerge w:val="continue"/>
            <w:tcMar>
              <w:left w:w="57" w:type="dxa"/>
              <w:right w:w="57" w:type="dxa"/>
            </w:tcMar>
            <w:vAlign w:val="center"/>
          </w:tcPr>
          <w:p w14:paraId="55EA9C23">
            <w:pPr>
              <w:spacing w:line="300" w:lineRule="exact"/>
              <w:rPr>
                <w:rFonts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</w:pPr>
          </w:p>
        </w:tc>
      </w:tr>
      <w:tr w14:paraId="31158E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  <w:jc w:val="center"/>
        </w:trPr>
        <w:tc>
          <w:tcPr>
            <w:tcW w:w="4621" w:type="dxa"/>
            <w:gridSpan w:val="3"/>
            <w:tcMar>
              <w:left w:w="57" w:type="dxa"/>
              <w:right w:w="57" w:type="dxa"/>
            </w:tcMar>
            <w:vAlign w:val="center"/>
          </w:tcPr>
          <w:p w14:paraId="6D4522A1">
            <w:pPr>
              <w:widowControl/>
              <w:spacing w:line="300" w:lineRule="exact"/>
              <w:jc w:val="left"/>
              <w:rPr>
                <w:rFonts w:ascii="仿宋_GB2312" w:hAnsi="仿宋_GB2312" w:eastAsia="仿宋_GB2312" w:cs="仿宋_GB2312"/>
                <w:b/>
                <w:bCs/>
                <w:color w:val="333333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333333"/>
                <w:kern w:val="0"/>
                <w:sz w:val="21"/>
                <w:szCs w:val="21"/>
              </w:rPr>
              <w:t>一、本年新收政府信息公开申请数量</w:t>
            </w:r>
          </w:p>
        </w:tc>
        <w:tc>
          <w:tcPr>
            <w:tcW w:w="795" w:type="dxa"/>
            <w:tcMar>
              <w:left w:w="57" w:type="dxa"/>
              <w:right w:w="57" w:type="dxa"/>
            </w:tcMar>
            <w:vAlign w:val="center"/>
          </w:tcPr>
          <w:p w14:paraId="0ACC742A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333333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333333"/>
                <w:kern w:val="0"/>
                <w:sz w:val="21"/>
                <w:szCs w:val="21"/>
                <w:highlight w:val="none"/>
                <w:lang w:val="en-US" w:eastAsia="zh-CN"/>
              </w:rPr>
              <w:t>1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 w14:paraId="53202B72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333333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333333"/>
                <w:kern w:val="0"/>
                <w:sz w:val="21"/>
                <w:szCs w:val="21"/>
                <w:highlight w:val="none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 w14:paraId="40D8B217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333333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333333"/>
                <w:kern w:val="0"/>
                <w:sz w:val="21"/>
                <w:szCs w:val="21"/>
                <w:highlight w:val="none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 w14:paraId="5904B72C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333333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333333"/>
                <w:kern w:val="0"/>
                <w:sz w:val="21"/>
                <w:szCs w:val="21"/>
                <w:highlight w:val="none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 w14:paraId="6C0C5497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333333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333333"/>
                <w:kern w:val="0"/>
                <w:sz w:val="21"/>
                <w:szCs w:val="21"/>
                <w:highlight w:val="none"/>
              </w:rPr>
              <w:t>0</w:t>
            </w:r>
          </w:p>
        </w:tc>
        <w:tc>
          <w:tcPr>
            <w:tcW w:w="579" w:type="dxa"/>
            <w:tcMar>
              <w:left w:w="57" w:type="dxa"/>
              <w:right w:w="57" w:type="dxa"/>
            </w:tcMar>
            <w:vAlign w:val="center"/>
          </w:tcPr>
          <w:p w14:paraId="5CE03809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333333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333333"/>
                <w:kern w:val="0"/>
                <w:sz w:val="21"/>
                <w:szCs w:val="21"/>
                <w:highlight w:val="none"/>
              </w:rPr>
              <w:t>0</w:t>
            </w:r>
          </w:p>
        </w:tc>
        <w:tc>
          <w:tcPr>
            <w:tcW w:w="526" w:type="dxa"/>
            <w:tcMar>
              <w:left w:w="57" w:type="dxa"/>
              <w:right w:w="57" w:type="dxa"/>
            </w:tcMar>
            <w:vAlign w:val="center"/>
          </w:tcPr>
          <w:p w14:paraId="213F50E7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333333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333333"/>
                <w:kern w:val="0"/>
                <w:sz w:val="21"/>
                <w:szCs w:val="21"/>
                <w:highlight w:val="none"/>
                <w:lang w:val="en-US" w:eastAsia="zh-CN"/>
              </w:rPr>
              <w:t>1</w:t>
            </w:r>
          </w:p>
        </w:tc>
      </w:tr>
      <w:tr w14:paraId="3C3938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  <w:jc w:val="center"/>
        </w:trPr>
        <w:tc>
          <w:tcPr>
            <w:tcW w:w="4621" w:type="dxa"/>
            <w:gridSpan w:val="3"/>
            <w:tcMar>
              <w:left w:w="57" w:type="dxa"/>
              <w:right w:w="57" w:type="dxa"/>
            </w:tcMar>
            <w:vAlign w:val="center"/>
          </w:tcPr>
          <w:p w14:paraId="500414C7">
            <w:pPr>
              <w:widowControl/>
              <w:spacing w:line="300" w:lineRule="exact"/>
              <w:jc w:val="left"/>
              <w:rPr>
                <w:rFonts w:ascii="仿宋_GB2312" w:hAnsi="仿宋_GB2312" w:eastAsia="仿宋_GB2312" w:cs="仿宋_GB2312"/>
                <w:b/>
                <w:bCs/>
                <w:color w:val="333333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333333"/>
                <w:kern w:val="0"/>
                <w:sz w:val="21"/>
                <w:szCs w:val="21"/>
              </w:rPr>
              <w:t>二、上年结转政府信息公开申请数量</w:t>
            </w:r>
          </w:p>
        </w:tc>
        <w:tc>
          <w:tcPr>
            <w:tcW w:w="795" w:type="dxa"/>
            <w:tcMar>
              <w:left w:w="57" w:type="dxa"/>
              <w:right w:w="57" w:type="dxa"/>
            </w:tcMar>
            <w:vAlign w:val="center"/>
          </w:tcPr>
          <w:p w14:paraId="55889A4B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333333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333333"/>
                <w:kern w:val="0"/>
                <w:sz w:val="21"/>
                <w:szCs w:val="21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 w14:paraId="6C9A9150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333333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333333"/>
                <w:kern w:val="0"/>
                <w:sz w:val="21"/>
                <w:szCs w:val="21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 w14:paraId="66B86FEE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333333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333333"/>
                <w:kern w:val="0"/>
                <w:sz w:val="21"/>
                <w:szCs w:val="21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 w14:paraId="56935515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333333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333333"/>
                <w:kern w:val="0"/>
                <w:sz w:val="21"/>
                <w:szCs w:val="21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 w14:paraId="74BD7D54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333333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333333"/>
                <w:kern w:val="0"/>
                <w:sz w:val="21"/>
                <w:szCs w:val="21"/>
              </w:rPr>
              <w:t>0</w:t>
            </w:r>
          </w:p>
        </w:tc>
        <w:tc>
          <w:tcPr>
            <w:tcW w:w="579" w:type="dxa"/>
            <w:tcMar>
              <w:left w:w="57" w:type="dxa"/>
              <w:right w:w="57" w:type="dxa"/>
            </w:tcMar>
            <w:vAlign w:val="center"/>
          </w:tcPr>
          <w:p w14:paraId="6569CD89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333333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333333"/>
                <w:kern w:val="0"/>
                <w:sz w:val="21"/>
                <w:szCs w:val="21"/>
              </w:rPr>
              <w:t>0</w:t>
            </w:r>
          </w:p>
        </w:tc>
        <w:tc>
          <w:tcPr>
            <w:tcW w:w="526" w:type="dxa"/>
            <w:tcMar>
              <w:left w:w="57" w:type="dxa"/>
              <w:right w:w="57" w:type="dxa"/>
            </w:tcMar>
            <w:vAlign w:val="center"/>
          </w:tcPr>
          <w:p w14:paraId="693B7145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333333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333333"/>
                <w:kern w:val="0"/>
                <w:sz w:val="21"/>
                <w:szCs w:val="21"/>
              </w:rPr>
              <w:t>0</w:t>
            </w:r>
          </w:p>
        </w:tc>
      </w:tr>
      <w:tr w14:paraId="74CAD5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  <w:jc w:val="center"/>
        </w:trPr>
        <w:tc>
          <w:tcPr>
            <w:tcW w:w="770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6549AA07">
            <w:pPr>
              <w:widowControl/>
              <w:spacing w:line="300" w:lineRule="exact"/>
              <w:jc w:val="left"/>
              <w:rPr>
                <w:rFonts w:ascii="仿宋_GB2312" w:hAnsi="仿宋_GB2312" w:eastAsia="仿宋_GB2312" w:cs="仿宋_GB2312"/>
                <w:b/>
                <w:bCs/>
                <w:color w:val="333333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333333"/>
                <w:kern w:val="0"/>
                <w:sz w:val="21"/>
                <w:szCs w:val="21"/>
              </w:rPr>
              <w:t>三、本年度办理结果</w:t>
            </w:r>
          </w:p>
        </w:tc>
        <w:tc>
          <w:tcPr>
            <w:tcW w:w="3851" w:type="dxa"/>
            <w:gridSpan w:val="2"/>
            <w:tcMar>
              <w:left w:w="57" w:type="dxa"/>
              <w:right w:w="57" w:type="dxa"/>
            </w:tcMar>
            <w:vAlign w:val="center"/>
          </w:tcPr>
          <w:p w14:paraId="4E1156E7">
            <w:pPr>
              <w:widowControl/>
              <w:spacing w:line="300" w:lineRule="exact"/>
              <w:jc w:val="left"/>
              <w:rPr>
                <w:rFonts w:ascii="仿宋_GB2312" w:hAnsi="仿宋_GB2312" w:eastAsia="仿宋_GB2312" w:cs="仿宋_GB2312"/>
                <w:b/>
                <w:bCs/>
                <w:color w:val="333333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333333"/>
                <w:kern w:val="0"/>
                <w:sz w:val="21"/>
                <w:szCs w:val="21"/>
              </w:rPr>
              <w:t>（一）予以公开</w:t>
            </w:r>
          </w:p>
        </w:tc>
        <w:tc>
          <w:tcPr>
            <w:tcW w:w="795" w:type="dxa"/>
            <w:tcMar>
              <w:left w:w="57" w:type="dxa"/>
              <w:right w:w="57" w:type="dxa"/>
            </w:tcMar>
            <w:vAlign w:val="center"/>
          </w:tcPr>
          <w:p w14:paraId="6261847B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333333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333333"/>
                <w:kern w:val="0"/>
                <w:sz w:val="21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 w14:paraId="44D866A0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333333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333333"/>
                <w:kern w:val="0"/>
                <w:sz w:val="21"/>
                <w:szCs w:val="21"/>
                <w:highlight w:val="none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 w14:paraId="62536A45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333333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333333"/>
                <w:kern w:val="0"/>
                <w:sz w:val="21"/>
                <w:szCs w:val="21"/>
                <w:highlight w:val="none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 w14:paraId="353F1902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333333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333333"/>
                <w:kern w:val="0"/>
                <w:sz w:val="21"/>
                <w:szCs w:val="21"/>
                <w:highlight w:val="none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 w14:paraId="6A727BEC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333333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333333"/>
                <w:kern w:val="0"/>
                <w:sz w:val="21"/>
                <w:szCs w:val="21"/>
                <w:highlight w:val="none"/>
              </w:rPr>
              <w:t>0</w:t>
            </w:r>
          </w:p>
        </w:tc>
        <w:tc>
          <w:tcPr>
            <w:tcW w:w="579" w:type="dxa"/>
            <w:tcMar>
              <w:left w:w="57" w:type="dxa"/>
              <w:right w:w="57" w:type="dxa"/>
            </w:tcMar>
            <w:vAlign w:val="center"/>
          </w:tcPr>
          <w:p w14:paraId="2395200E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333333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333333"/>
                <w:kern w:val="0"/>
                <w:sz w:val="21"/>
                <w:szCs w:val="21"/>
                <w:highlight w:val="none"/>
              </w:rPr>
              <w:t>0</w:t>
            </w:r>
          </w:p>
        </w:tc>
        <w:tc>
          <w:tcPr>
            <w:tcW w:w="526" w:type="dxa"/>
            <w:tcMar>
              <w:left w:w="57" w:type="dxa"/>
              <w:right w:w="57" w:type="dxa"/>
            </w:tcMar>
            <w:vAlign w:val="center"/>
          </w:tcPr>
          <w:p w14:paraId="5034FE74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333333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333333"/>
                <w:kern w:val="0"/>
                <w:sz w:val="21"/>
                <w:szCs w:val="21"/>
                <w:highlight w:val="none"/>
                <w:lang w:val="en-US" w:eastAsia="zh-CN"/>
              </w:rPr>
              <w:t>0</w:t>
            </w:r>
          </w:p>
        </w:tc>
      </w:tr>
      <w:tr w14:paraId="437D20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  <w:jc w:val="center"/>
        </w:trPr>
        <w:tc>
          <w:tcPr>
            <w:tcW w:w="770" w:type="dxa"/>
            <w:vMerge w:val="continue"/>
            <w:tcMar>
              <w:left w:w="57" w:type="dxa"/>
              <w:right w:w="57" w:type="dxa"/>
            </w:tcMar>
            <w:vAlign w:val="center"/>
          </w:tcPr>
          <w:p w14:paraId="54778169">
            <w:pPr>
              <w:spacing w:line="300" w:lineRule="exact"/>
              <w:rPr>
                <w:rFonts w:ascii="仿宋_GB2312" w:hAnsi="仿宋_GB2312" w:eastAsia="仿宋_GB2312" w:cs="仿宋_GB2312"/>
                <w:b/>
                <w:bCs/>
                <w:color w:val="333333"/>
                <w:kern w:val="0"/>
                <w:sz w:val="21"/>
                <w:szCs w:val="21"/>
              </w:rPr>
            </w:pPr>
          </w:p>
        </w:tc>
        <w:tc>
          <w:tcPr>
            <w:tcW w:w="3851" w:type="dxa"/>
            <w:gridSpan w:val="2"/>
            <w:tcMar>
              <w:left w:w="57" w:type="dxa"/>
              <w:right w:w="57" w:type="dxa"/>
            </w:tcMar>
            <w:vAlign w:val="center"/>
          </w:tcPr>
          <w:p w14:paraId="7B1F51C8">
            <w:pPr>
              <w:widowControl/>
              <w:spacing w:line="300" w:lineRule="exact"/>
              <w:jc w:val="left"/>
              <w:rPr>
                <w:rFonts w:ascii="仿宋_GB2312" w:hAnsi="仿宋_GB2312" w:eastAsia="仿宋_GB2312" w:cs="仿宋_GB2312"/>
                <w:b/>
                <w:bCs/>
                <w:color w:val="333333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333333"/>
                <w:kern w:val="0"/>
                <w:sz w:val="21"/>
                <w:szCs w:val="21"/>
              </w:rPr>
              <w:t>（二）部分公开（区分处理的，只计这一情形，不计其他情形）</w:t>
            </w:r>
          </w:p>
        </w:tc>
        <w:tc>
          <w:tcPr>
            <w:tcW w:w="795" w:type="dxa"/>
            <w:tcMar>
              <w:left w:w="57" w:type="dxa"/>
              <w:right w:w="57" w:type="dxa"/>
            </w:tcMar>
            <w:vAlign w:val="center"/>
          </w:tcPr>
          <w:p w14:paraId="5D968320"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仿宋_GB2312" w:cs="Times New Roman"/>
                <w:b/>
                <w:bCs/>
                <w:color w:val="333333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333333"/>
                <w:kern w:val="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 w14:paraId="646AD53A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333333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333333"/>
                <w:kern w:val="0"/>
                <w:sz w:val="21"/>
                <w:szCs w:val="21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 w14:paraId="1F5A531E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333333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333333"/>
                <w:kern w:val="0"/>
                <w:sz w:val="21"/>
                <w:szCs w:val="21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 w14:paraId="08D2AB6F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333333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333333"/>
                <w:kern w:val="0"/>
                <w:sz w:val="21"/>
                <w:szCs w:val="21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 w14:paraId="1C3C364B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333333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333333"/>
                <w:kern w:val="0"/>
                <w:sz w:val="21"/>
                <w:szCs w:val="21"/>
              </w:rPr>
              <w:t>0</w:t>
            </w:r>
          </w:p>
        </w:tc>
        <w:tc>
          <w:tcPr>
            <w:tcW w:w="579" w:type="dxa"/>
            <w:tcMar>
              <w:left w:w="57" w:type="dxa"/>
              <w:right w:w="57" w:type="dxa"/>
            </w:tcMar>
            <w:vAlign w:val="center"/>
          </w:tcPr>
          <w:p w14:paraId="51AD13AB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333333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333333"/>
                <w:kern w:val="0"/>
                <w:sz w:val="21"/>
                <w:szCs w:val="21"/>
              </w:rPr>
              <w:t>0</w:t>
            </w:r>
          </w:p>
        </w:tc>
        <w:tc>
          <w:tcPr>
            <w:tcW w:w="526" w:type="dxa"/>
            <w:tcMar>
              <w:left w:w="57" w:type="dxa"/>
              <w:right w:w="57" w:type="dxa"/>
            </w:tcMar>
            <w:vAlign w:val="center"/>
          </w:tcPr>
          <w:p w14:paraId="21309EEE"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仿宋_GB2312" w:cs="Times New Roman"/>
                <w:b/>
                <w:bCs/>
                <w:color w:val="333333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333333"/>
                <w:kern w:val="0"/>
                <w:sz w:val="21"/>
                <w:szCs w:val="21"/>
                <w:lang w:val="en-US" w:eastAsia="zh-CN"/>
              </w:rPr>
              <w:t>1</w:t>
            </w:r>
          </w:p>
        </w:tc>
      </w:tr>
      <w:tr w14:paraId="641B98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  <w:jc w:val="center"/>
        </w:trPr>
        <w:tc>
          <w:tcPr>
            <w:tcW w:w="770" w:type="dxa"/>
            <w:vMerge w:val="continue"/>
            <w:tcMar>
              <w:left w:w="57" w:type="dxa"/>
              <w:right w:w="57" w:type="dxa"/>
            </w:tcMar>
            <w:vAlign w:val="center"/>
          </w:tcPr>
          <w:p w14:paraId="77C58C9F">
            <w:pPr>
              <w:spacing w:line="300" w:lineRule="exact"/>
              <w:rPr>
                <w:rFonts w:ascii="仿宋_GB2312" w:hAnsi="仿宋_GB2312" w:eastAsia="仿宋_GB2312" w:cs="仿宋_GB2312"/>
                <w:b/>
                <w:bCs/>
                <w:color w:val="333333"/>
                <w:kern w:val="0"/>
                <w:sz w:val="21"/>
                <w:szCs w:val="21"/>
              </w:rPr>
            </w:pPr>
          </w:p>
        </w:tc>
        <w:tc>
          <w:tcPr>
            <w:tcW w:w="945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72BB9C0B">
            <w:pPr>
              <w:widowControl/>
              <w:spacing w:line="300" w:lineRule="exact"/>
              <w:jc w:val="left"/>
              <w:rPr>
                <w:rFonts w:ascii="仿宋_GB2312" w:hAnsi="仿宋_GB2312" w:eastAsia="仿宋_GB2312" w:cs="仿宋_GB2312"/>
                <w:b/>
                <w:bCs/>
                <w:color w:val="333333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333333"/>
                <w:kern w:val="0"/>
                <w:sz w:val="21"/>
                <w:szCs w:val="21"/>
              </w:rPr>
              <w:t>（三）不予公开</w:t>
            </w:r>
          </w:p>
        </w:tc>
        <w:tc>
          <w:tcPr>
            <w:tcW w:w="2906" w:type="dxa"/>
            <w:tcMar>
              <w:left w:w="57" w:type="dxa"/>
              <w:right w:w="57" w:type="dxa"/>
            </w:tcMar>
          </w:tcPr>
          <w:p w14:paraId="51BAFC9F">
            <w:pPr>
              <w:widowControl/>
              <w:spacing w:line="300" w:lineRule="exact"/>
              <w:jc w:val="left"/>
              <w:rPr>
                <w:rFonts w:ascii="仿宋_GB2312" w:hAnsi="仿宋_GB2312" w:eastAsia="仿宋_GB2312" w:cs="仿宋_GB2312"/>
                <w:b/>
                <w:bCs/>
                <w:color w:val="333333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333333"/>
                <w:kern w:val="0"/>
                <w:sz w:val="21"/>
                <w:szCs w:val="21"/>
              </w:rPr>
              <w:t>1.属于国家秘密</w:t>
            </w:r>
          </w:p>
        </w:tc>
        <w:tc>
          <w:tcPr>
            <w:tcW w:w="795" w:type="dxa"/>
            <w:tcMar>
              <w:left w:w="57" w:type="dxa"/>
              <w:right w:w="57" w:type="dxa"/>
            </w:tcMar>
            <w:vAlign w:val="center"/>
          </w:tcPr>
          <w:p w14:paraId="2AA280F7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333333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333333"/>
                <w:kern w:val="0"/>
                <w:sz w:val="21"/>
                <w:szCs w:val="21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 w14:paraId="6FF385EC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333333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333333"/>
                <w:kern w:val="0"/>
                <w:sz w:val="21"/>
                <w:szCs w:val="21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 w14:paraId="0568BD6E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333333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333333"/>
                <w:kern w:val="0"/>
                <w:sz w:val="21"/>
                <w:szCs w:val="21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 w14:paraId="7E05AF00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333333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333333"/>
                <w:kern w:val="0"/>
                <w:sz w:val="21"/>
                <w:szCs w:val="21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 w14:paraId="7004AB03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333333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333333"/>
                <w:kern w:val="0"/>
                <w:sz w:val="21"/>
                <w:szCs w:val="21"/>
              </w:rPr>
              <w:t>0</w:t>
            </w:r>
          </w:p>
        </w:tc>
        <w:tc>
          <w:tcPr>
            <w:tcW w:w="579" w:type="dxa"/>
            <w:tcMar>
              <w:left w:w="57" w:type="dxa"/>
              <w:right w:w="57" w:type="dxa"/>
            </w:tcMar>
            <w:vAlign w:val="center"/>
          </w:tcPr>
          <w:p w14:paraId="621ACCC0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333333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333333"/>
                <w:kern w:val="0"/>
                <w:sz w:val="21"/>
                <w:szCs w:val="21"/>
              </w:rPr>
              <w:t>0</w:t>
            </w:r>
          </w:p>
        </w:tc>
        <w:tc>
          <w:tcPr>
            <w:tcW w:w="526" w:type="dxa"/>
            <w:tcMar>
              <w:left w:w="57" w:type="dxa"/>
              <w:right w:w="57" w:type="dxa"/>
            </w:tcMar>
            <w:vAlign w:val="center"/>
          </w:tcPr>
          <w:p w14:paraId="157721D4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333333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333333"/>
                <w:kern w:val="0"/>
                <w:sz w:val="21"/>
                <w:szCs w:val="21"/>
              </w:rPr>
              <w:t>0</w:t>
            </w:r>
          </w:p>
        </w:tc>
      </w:tr>
      <w:tr w14:paraId="2FD730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  <w:jc w:val="center"/>
        </w:trPr>
        <w:tc>
          <w:tcPr>
            <w:tcW w:w="770" w:type="dxa"/>
            <w:vMerge w:val="continue"/>
            <w:tcMar>
              <w:left w:w="57" w:type="dxa"/>
              <w:right w:w="57" w:type="dxa"/>
            </w:tcMar>
            <w:vAlign w:val="center"/>
          </w:tcPr>
          <w:p w14:paraId="1FEBD267">
            <w:pPr>
              <w:spacing w:line="300" w:lineRule="exact"/>
              <w:rPr>
                <w:rFonts w:ascii="仿宋_GB2312" w:hAnsi="仿宋_GB2312" w:eastAsia="仿宋_GB2312" w:cs="仿宋_GB2312"/>
                <w:b/>
                <w:bCs/>
                <w:color w:val="333333"/>
                <w:kern w:val="0"/>
                <w:sz w:val="21"/>
                <w:szCs w:val="21"/>
              </w:rPr>
            </w:pPr>
          </w:p>
        </w:tc>
        <w:tc>
          <w:tcPr>
            <w:tcW w:w="945" w:type="dxa"/>
            <w:vMerge w:val="continue"/>
            <w:tcMar>
              <w:left w:w="57" w:type="dxa"/>
              <w:right w:w="57" w:type="dxa"/>
            </w:tcMar>
            <w:vAlign w:val="center"/>
          </w:tcPr>
          <w:p w14:paraId="2F7C8782">
            <w:pPr>
              <w:spacing w:line="300" w:lineRule="exact"/>
              <w:rPr>
                <w:rFonts w:ascii="仿宋_GB2312" w:hAnsi="仿宋_GB2312" w:eastAsia="仿宋_GB2312" w:cs="仿宋_GB2312"/>
                <w:b/>
                <w:bCs/>
                <w:color w:val="333333"/>
                <w:kern w:val="0"/>
                <w:sz w:val="21"/>
                <w:szCs w:val="21"/>
              </w:rPr>
            </w:pPr>
          </w:p>
        </w:tc>
        <w:tc>
          <w:tcPr>
            <w:tcW w:w="2906" w:type="dxa"/>
            <w:tcMar>
              <w:left w:w="57" w:type="dxa"/>
              <w:right w:w="57" w:type="dxa"/>
            </w:tcMar>
          </w:tcPr>
          <w:p w14:paraId="3638EB67">
            <w:pPr>
              <w:widowControl/>
              <w:spacing w:line="300" w:lineRule="exact"/>
              <w:jc w:val="left"/>
              <w:rPr>
                <w:rFonts w:ascii="仿宋_GB2312" w:hAnsi="仿宋_GB2312" w:eastAsia="仿宋_GB2312" w:cs="仿宋_GB2312"/>
                <w:b/>
                <w:bCs/>
                <w:color w:val="333333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333333"/>
                <w:kern w:val="0"/>
                <w:sz w:val="21"/>
                <w:szCs w:val="21"/>
              </w:rPr>
              <w:t>2.其他法律行政法规禁止公开</w:t>
            </w:r>
          </w:p>
        </w:tc>
        <w:tc>
          <w:tcPr>
            <w:tcW w:w="795" w:type="dxa"/>
            <w:tcMar>
              <w:left w:w="57" w:type="dxa"/>
              <w:right w:w="57" w:type="dxa"/>
            </w:tcMar>
            <w:vAlign w:val="center"/>
          </w:tcPr>
          <w:p w14:paraId="27E2DC8E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333333"/>
                <w:kern w:val="0"/>
                <w:sz w:val="21"/>
                <w:szCs w:val="21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 w14:paraId="3534B309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333333"/>
                <w:kern w:val="0"/>
                <w:sz w:val="21"/>
                <w:szCs w:val="21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 w14:paraId="18377F1C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333333"/>
                <w:kern w:val="0"/>
                <w:sz w:val="21"/>
                <w:szCs w:val="21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 w14:paraId="25B733CE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333333"/>
                <w:kern w:val="0"/>
                <w:sz w:val="21"/>
                <w:szCs w:val="21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 w14:paraId="00F5A53C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333333"/>
                <w:kern w:val="0"/>
                <w:sz w:val="21"/>
                <w:szCs w:val="21"/>
              </w:rPr>
              <w:t>0</w:t>
            </w:r>
          </w:p>
        </w:tc>
        <w:tc>
          <w:tcPr>
            <w:tcW w:w="579" w:type="dxa"/>
            <w:tcMar>
              <w:left w:w="57" w:type="dxa"/>
              <w:right w:w="57" w:type="dxa"/>
            </w:tcMar>
            <w:vAlign w:val="center"/>
          </w:tcPr>
          <w:p w14:paraId="02EC739C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333333"/>
                <w:kern w:val="0"/>
                <w:sz w:val="21"/>
                <w:szCs w:val="21"/>
              </w:rPr>
              <w:t>0</w:t>
            </w:r>
          </w:p>
        </w:tc>
        <w:tc>
          <w:tcPr>
            <w:tcW w:w="526" w:type="dxa"/>
            <w:tcMar>
              <w:left w:w="57" w:type="dxa"/>
              <w:right w:w="57" w:type="dxa"/>
            </w:tcMar>
            <w:vAlign w:val="center"/>
          </w:tcPr>
          <w:p w14:paraId="48AD25F1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333333"/>
                <w:kern w:val="0"/>
                <w:sz w:val="21"/>
                <w:szCs w:val="21"/>
              </w:rPr>
              <w:t>0</w:t>
            </w:r>
          </w:p>
        </w:tc>
      </w:tr>
      <w:tr w14:paraId="1F4567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2" w:hRule="atLeast"/>
          <w:jc w:val="center"/>
        </w:trPr>
        <w:tc>
          <w:tcPr>
            <w:tcW w:w="770" w:type="dxa"/>
            <w:vMerge w:val="continue"/>
            <w:tcMar>
              <w:left w:w="57" w:type="dxa"/>
              <w:right w:w="57" w:type="dxa"/>
            </w:tcMar>
            <w:vAlign w:val="center"/>
          </w:tcPr>
          <w:p w14:paraId="47C47897">
            <w:pPr>
              <w:spacing w:line="300" w:lineRule="exact"/>
              <w:rPr>
                <w:rFonts w:ascii="仿宋_GB2312" w:hAnsi="仿宋_GB2312" w:eastAsia="仿宋_GB2312" w:cs="仿宋_GB2312"/>
                <w:b/>
                <w:bCs/>
                <w:color w:val="333333"/>
                <w:kern w:val="0"/>
                <w:sz w:val="21"/>
                <w:szCs w:val="21"/>
              </w:rPr>
            </w:pPr>
          </w:p>
        </w:tc>
        <w:tc>
          <w:tcPr>
            <w:tcW w:w="945" w:type="dxa"/>
            <w:vMerge w:val="continue"/>
            <w:tcMar>
              <w:left w:w="57" w:type="dxa"/>
              <w:right w:w="57" w:type="dxa"/>
            </w:tcMar>
            <w:vAlign w:val="center"/>
          </w:tcPr>
          <w:p w14:paraId="07E3272D">
            <w:pPr>
              <w:spacing w:line="300" w:lineRule="exact"/>
              <w:rPr>
                <w:rFonts w:ascii="仿宋_GB2312" w:hAnsi="仿宋_GB2312" w:eastAsia="仿宋_GB2312" w:cs="仿宋_GB2312"/>
                <w:b/>
                <w:bCs/>
                <w:color w:val="333333"/>
                <w:kern w:val="0"/>
                <w:sz w:val="21"/>
                <w:szCs w:val="21"/>
              </w:rPr>
            </w:pPr>
          </w:p>
        </w:tc>
        <w:tc>
          <w:tcPr>
            <w:tcW w:w="2906" w:type="dxa"/>
            <w:tcMar>
              <w:left w:w="57" w:type="dxa"/>
              <w:right w:w="57" w:type="dxa"/>
            </w:tcMar>
          </w:tcPr>
          <w:p w14:paraId="6FF7AAAD">
            <w:pPr>
              <w:widowControl/>
              <w:spacing w:line="300" w:lineRule="exact"/>
              <w:jc w:val="left"/>
              <w:rPr>
                <w:rFonts w:ascii="仿宋_GB2312" w:hAnsi="仿宋_GB2312" w:eastAsia="仿宋_GB2312" w:cs="仿宋_GB2312"/>
                <w:b/>
                <w:bCs/>
                <w:color w:val="333333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333333"/>
                <w:kern w:val="0"/>
                <w:sz w:val="21"/>
                <w:szCs w:val="21"/>
              </w:rPr>
              <w:t>3.危及“三安全一稳定”</w:t>
            </w:r>
          </w:p>
        </w:tc>
        <w:tc>
          <w:tcPr>
            <w:tcW w:w="795" w:type="dxa"/>
            <w:tcMar>
              <w:left w:w="57" w:type="dxa"/>
              <w:right w:w="57" w:type="dxa"/>
            </w:tcMar>
            <w:vAlign w:val="center"/>
          </w:tcPr>
          <w:p w14:paraId="60C5AF69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333333"/>
                <w:kern w:val="0"/>
                <w:sz w:val="21"/>
                <w:szCs w:val="21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 w14:paraId="2F44E3C5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333333"/>
                <w:kern w:val="0"/>
                <w:sz w:val="21"/>
                <w:szCs w:val="21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 w14:paraId="66F70081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333333"/>
                <w:kern w:val="0"/>
                <w:sz w:val="21"/>
                <w:szCs w:val="21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 w14:paraId="7609B965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333333"/>
                <w:kern w:val="0"/>
                <w:sz w:val="21"/>
                <w:szCs w:val="21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 w14:paraId="1CBB56EF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333333"/>
                <w:kern w:val="0"/>
                <w:sz w:val="21"/>
                <w:szCs w:val="21"/>
              </w:rPr>
              <w:t>0</w:t>
            </w:r>
          </w:p>
        </w:tc>
        <w:tc>
          <w:tcPr>
            <w:tcW w:w="579" w:type="dxa"/>
            <w:tcMar>
              <w:left w:w="57" w:type="dxa"/>
              <w:right w:w="57" w:type="dxa"/>
            </w:tcMar>
            <w:vAlign w:val="center"/>
          </w:tcPr>
          <w:p w14:paraId="26C73FC1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333333"/>
                <w:kern w:val="0"/>
                <w:sz w:val="21"/>
                <w:szCs w:val="21"/>
              </w:rPr>
              <w:t>0</w:t>
            </w:r>
          </w:p>
        </w:tc>
        <w:tc>
          <w:tcPr>
            <w:tcW w:w="526" w:type="dxa"/>
            <w:tcMar>
              <w:left w:w="57" w:type="dxa"/>
              <w:right w:w="57" w:type="dxa"/>
            </w:tcMar>
            <w:vAlign w:val="center"/>
          </w:tcPr>
          <w:p w14:paraId="62D4F6D3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333333"/>
                <w:kern w:val="0"/>
                <w:sz w:val="21"/>
                <w:szCs w:val="21"/>
              </w:rPr>
              <w:t>0</w:t>
            </w:r>
          </w:p>
        </w:tc>
      </w:tr>
      <w:tr w14:paraId="6FF858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2" w:hRule="atLeast"/>
          <w:jc w:val="center"/>
        </w:trPr>
        <w:tc>
          <w:tcPr>
            <w:tcW w:w="770" w:type="dxa"/>
            <w:vMerge w:val="continue"/>
            <w:tcMar>
              <w:left w:w="57" w:type="dxa"/>
              <w:right w:w="57" w:type="dxa"/>
            </w:tcMar>
            <w:vAlign w:val="center"/>
          </w:tcPr>
          <w:p w14:paraId="16C94BEE">
            <w:pPr>
              <w:spacing w:line="300" w:lineRule="exact"/>
              <w:rPr>
                <w:rFonts w:ascii="仿宋_GB2312" w:hAnsi="仿宋_GB2312" w:eastAsia="仿宋_GB2312" w:cs="仿宋_GB2312"/>
                <w:b/>
                <w:bCs/>
                <w:color w:val="333333"/>
                <w:kern w:val="0"/>
                <w:sz w:val="21"/>
                <w:szCs w:val="21"/>
              </w:rPr>
            </w:pPr>
          </w:p>
        </w:tc>
        <w:tc>
          <w:tcPr>
            <w:tcW w:w="945" w:type="dxa"/>
            <w:vMerge w:val="continue"/>
            <w:tcMar>
              <w:left w:w="57" w:type="dxa"/>
              <w:right w:w="57" w:type="dxa"/>
            </w:tcMar>
            <w:vAlign w:val="center"/>
          </w:tcPr>
          <w:p w14:paraId="16CF3998">
            <w:pPr>
              <w:spacing w:line="300" w:lineRule="exact"/>
              <w:rPr>
                <w:rFonts w:ascii="仿宋_GB2312" w:hAnsi="仿宋_GB2312" w:eastAsia="仿宋_GB2312" w:cs="仿宋_GB2312"/>
                <w:b/>
                <w:bCs/>
                <w:color w:val="333333"/>
                <w:kern w:val="0"/>
                <w:sz w:val="21"/>
                <w:szCs w:val="21"/>
              </w:rPr>
            </w:pPr>
          </w:p>
        </w:tc>
        <w:tc>
          <w:tcPr>
            <w:tcW w:w="2906" w:type="dxa"/>
            <w:tcMar>
              <w:left w:w="57" w:type="dxa"/>
              <w:right w:w="57" w:type="dxa"/>
            </w:tcMar>
          </w:tcPr>
          <w:p w14:paraId="1018B860">
            <w:pPr>
              <w:widowControl/>
              <w:spacing w:line="300" w:lineRule="exact"/>
              <w:jc w:val="left"/>
              <w:rPr>
                <w:rFonts w:ascii="仿宋_GB2312" w:hAnsi="仿宋_GB2312" w:eastAsia="仿宋_GB2312" w:cs="仿宋_GB2312"/>
                <w:b/>
                <w:bCs/>
                <w:color w:val="333333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333333"/>
                <w:kern w:val="0"/>
                <w:sz w:val="21"/>
                <w:szCs w:val="21"/>
              </w:rPr>
              <w:t>4.保护第三方合法权益</w:t>
            </w:r>
          </w:p>
        </w:tc>
        <w:tc>
          <w:tcPr>
            <w:tcW w:w="795" w:type="dxa"/>
            <w:tcMar>
              <w:left w:w="57" w:type="dxa"/>
              <w:right w:w="57" w:type="dxa"/>
            </w:tcMar>
            <w:vAlign w:val="center"/>
          </w:tcPr>
          <w:p w14:paraId="37573F15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333333"/>
                <w:kern w:val="0"/>
                <w:sz w:val="21"/>
                <w:szCs w:val="21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 w14:paraId="2155A450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333333"/>
                <w:kern w:val="0"/>
                <w:sz w:val="21"/>
                <w:szCs w:val="21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 w14:paraId="67873C09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333333"/>
                <w:kern w:val="0"/>
                <w:sz w:val="21"/>
                <w:szCs w:val="21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 w14:paraId="24D94957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333333"/>
                <w:kern w:val="0"/>
                <w:sz w:val="21"/>
                <w:szCs w:val="21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 w14:paraId="3B1853C9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333333"/>
                <w:kern w:val="0"/>
                <w:sz w:val="21"/>
                <w:szCs w:val="21"/>
              </w:rPr>
              <w:t>0</w:t>
            </w:r>
          </w:p>
        </w:tc>
        <w:tc>
          <w:tcPr>
            <w:tcW w:w="579" w:type="dxa"/>
            <w:tcMar>
              <w:left w:w="57" w:type="dxa"/>
              <w:right w:w="57" w:type="dxa"/>
            </w:tcMar>
            <w:vAlign w:val="center"/>
          </w:tcPr>
          <w:p w14:paraId="61015196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333333"/>
                <w:kern w:val="0"/>
                <w:sz w:val="21"/>
                <w:szCs w:val="21"/>
              </w:rPr>
              <w:t>0</w:t>
            </w:r>
          </w:p>
        </w:tc>
        <w:tc>
          <w:tcPr>
            <w:tcW w:w="526" w:type="dxa"/>
            <w:tcMar>
              <w:left w:w="57" w:type="dxa"/>
              <w:right w:w="57" w:type="dxa"/>
            </w:tcMar>
            <w:vAlign w:val="center"/>
          </w:tcPr>
          <w:p w14:paraId="2A58F321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333333"/>
                <w:kern w:val="0"/>
                <w:sz w:val="21"/>
                <w:szCs w:val="21"/>
              </w:rPr>
              <w:t>0</w:t>
            </w:r>
          </w:p>
        </w:tc>
      </w:tr>
      <w:tr w14:paraId="363CAA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2" w:hRule="atLeast"/>
          <w:jc w:val="center"/>
        </w:trPr>
        <w:tc>
          <w:tcPr>
            <w:tcW w:w="770" w:type="dxa"/>
            <w:vMerge w:val="continue"/>
            <w:tcMar>
              <w:left w:w="57" w:type="dxa"/>
              <w:right w:w="57" w:type="dxa"/>
            </w:tcMar>
            <w:vAlign w:val="center"/>
          </w:tcPr>
          <w:p w14:paraId="760DBB66">
            <w:pPr>
              <w:spacing w:line="300" w:lineRule="exact"/>
              <w:rPr>
                <w:rFonts w:ascii="仿宋_GB2312" w:hAnsi="仿宋_GB2312" w:eastAsia="仿宋_GB2312" w:cs="仿宋_GB2312"/>
                <w:b/>
                <w:bCs/>
                <w:color w:val="333333"/>
                <w:kern w:val="0"/>
                <w:sz w:val="21"/>
                <w:szCs w:val="21"/>
              </w:rPr>
            </w:pPr>
          </w:p>
        </w:tc>
        <w:tc>
          <w:tcPr>
            <w:tcW w:w="945" w:type="dxa"/>
            <w:vMerge w:val="continue"/>
            <w:tcMar>
              <w:left w:w="57" w:type="dxa"/>
              <w:right w:w="57" w:type="dxa"/>
            </w:tcMar>
            <w:vAlign w:val="center"/>
          </w:tcPr>
          <w:p w14:paraId="7FAB09CC">
            <w:pPr>
              <w:spacing w:line="300" w:lineRule="exact"/>
              <w:rPr>
                <w:rFonts w:ascii="仿宋_GB2312" w:hAnsi="仿宋_GB2312" w:eastAsia="仿宋_GB2312" w:cs="仿宋_GB2312"/>
                <w:b/>
                <w:bCs/>
                <w:color w:val="333333"/>
                <w:kern w:val="0"/>
                <w:sz w:val="21"/>
                <w:szCs w:val="21"/>
              </w:rPr>
            </w:pPr>
          </w:p>
        </w:tc>
        <w:tc>
          <w:tcPr>
            <w:tcW w:w="2906" w:type="dxa"/>
            <w:tcMar>
              <w:left w:w="57" w:type="dxa"/>
              <w:right w:w="57" w:type="dxa"/>
            </w:tcMar>
          </w:tcPr>
          <w:p w14:paraId="2AB89F58">
            <w:pPr>
              <w:widowControl/>
              <w:spacing w:line="300" w:lineRule="exact"/>
              <w:jc w:val="left"/>
              <w:rPr>
                <w:rFonts w:ascii="仿宋_GB2312" w:hAnsi="仿宋_GB2312" w:eastAsia="仿宋_GB2312" w:cs="仿宋_GB2312"/>
                <w:b/>
                <w:bCs/>
                <w:color w:val="333333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333333"/>
                <w:kern w:val="0"/>
                <w:sz w:val="21"/>
                <w:szCs w:val="21"/>
              </w:rPr>
              <w:t>5.属于三类内部事务信息</w:t>
            </w:r>
          </w:p>
        </w:tc>
        <w:tc>
          <w:tcPr>
            <w:tcW w:w="795" w:type="dxa"/>
            <w:tcMar>
              <w:left w:w="57" w:type="dxa"/>
              <w:right w:w="57" w:type="dxa"/>
            </w:tcMar>
            <w:vAlign w:val="center"/>
          </w:tcPr>
          <w:p w14:paraId="52184D89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333333"/>
                <w:kern w:val="0"/>
                <w:sz w:val="21"/>
                <w:szCs w:val="21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 w14:paraId="21B82B01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333333"/>
                <w:kern w:val="0"/>
                <w:sz w:val="21"/>
                <w:szCs w:val="21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 w14:paraId="7B920256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333333"/>
                <w:kern w:val="0"/>
                <w:sz w:val="21"/>
                <w:szCs w:val="21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 w14:paraId="22C51D03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333333"/>
                <w:kern w:val="0"/>
                <w:sz w:val="21"/>
                <w:szCs w:val="21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 w14:paraId="2271AD72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333333"/>
                <w:kern w:val="0"/>
                <w:sz w:val="21"/>
                <w:szCs w:val="21"/>
              </w:rPr>
              <w:t>0</w:t>
            </w:r>
          </w:p>
        </w:tc>
        <w:tc>
          <w:tcPr>
            <w:tcW w:w="579" w:type="dxa"/>
            <w:tcMar>
              <w:left w:w="57" w:type="dxa"/>
              <w:right w:w="57" w:type="dxa"/>
            </w:tcMar>
            <w:vAlign w:val="center"/>
          </w:tcPr>
          <w:p w14:paraId="1F75DE6A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333333"/>
                <w:kern w:val="0"/>
                <w:sz w:val="21"/>
                <w:szCs w:val="21"/>
              </w:rPr>
              <w:t>0</w:t>
            </w:r>
          </w:p>
        </w:tc>
        <w:tc>
          <w:tcPr>
            <w:tcW w:w="526" w:type="dxa"/>
            <w:tcMar>
              <w:left w:w="57" w:type="dxa"/>
              <w:right w:w="57" w:type="dxa"/>
            </w:tcMar>
            <w:vAlign w:val="center"/>
          </w:tcPr>
          <w:p w14:paraId="51B2FB65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333333"/>
                <w:kern w:val="0"/>
                <w:sz w:val="21"/>
                <w:szCs w:val="21"/>
              </w:rPr>
              <w:t>0</w:t>
            </w:r>
          </w:p>
        </w:tc>
      </w:tr>
      <w:tr w14:paraId="34A53F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2" w:hRule="atLeast"/>
          <w:jc w:val="center"/>
        </w:trPr>
        <w:tc>
          <w:tcPr>
            <w:tcW w:w="770" w:type="dxa"/>
            <w:vMerge w:val="continue"/>
            <w:tcMar>
              <w:left w:w="57" w:type="dxa"/>
              <w:right w:w="57" w:type="dxa"/>
            </w:tcMar>
            <w:vAlign w:val="center"/>
          </w:tcPr>
          <w:p w14:paraId="6BD244A5">
            <w:pPr>
              <w:spacing w:line="300" w:lineRule="exact"/>
              <w:rPr>
                <w:rFonts w:ascii="仿宋_GB2312" w:hAnsi="仿宋_GB2312" w:eastAsia="仿宋_GB2312" w:cs="仿宋_GB2312"/>
                <w:b/>
                <w:bCs/>
                <w:color w:val="333333"/>
                <w:kern w:val="0"/>
                <w:sz w:val="21"/>
                <w:szCs w:val="21"/>
              </w:rPr>
            </w:pPr>
          </w:p>
        </w:tc>
        <w:tc>
          <w:tcPr>
            <w:tcW w:w="945" w:type="dxa"/>
            <w:vMerge w:val="continue"/>
            <w:tcMar>
              <w:left w:w="57" w:type="dxa"/>
              <w:right w:w="57" w:type="dxa"/>
            </w:tcMar>
            <w:vAlign w:val="center"/>
          </w:tcPr>
          <w:p w14:paraId="31084BE7">
            <w:pPr>
              <w:spacing w:line="300" w:lineRule="exact"/>
              <w:rPr>
                <w:rFonts w:ascii="仿宋_GB2312" w:hAnsi="仿宋_GB2312" w:eastAsia="仿宋_GB2312" w:cs="仿宋_GB2312"/>
                <w:b/>
                <w:bCs/>
                <w:color w:val="333333"/>
                <w:kern w:val="0"/>
                <w:sz w:val="21"/>
                <w:szCs w:val="21"/>
              </w:rPr>
            </w:pPr>
          </w:p>
        </w:tc>
        <w:tc>
          <w:tcPr>
            <w:tcW w:w="2906" w:type="dxa"/>
            <w:tcMar>
              <w:left w:w="57" w:type="dxa"/>
              <w:right w:w="57" w:type="dxa"/>
            </w:tcMar>
          </w:tcPr>
          <w:p w14:paraId="1B71D143">
            <w:pPr>
              <w:widowControl/>
              <w:spacing w:line="300" w:lineRule="exact"/>
              <w:jc w:val="left"/>
              <w:rPr>
                <w:rFonts w:ascii="仿宋_GB2312" w:hAnsi="仿宋_GB2312" w:eastAsia="仿宋_GB2312" w:cs="仿宋_GB2312"/>
                <w:b/>
                <w:bCs/>
                <w:color w:val="333333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333333"/>
                <w:kern w:val="0"/>
                <w:sz w:val="21"/>
                <w:szCs w:val="21"/>
              </w:rPr>
              <w:t>6.属于四类过程性信息</w:t>
            </w:r>
          </w:p>
        </w:tc>
        <w:tc>
          <w:tcPr>
            <w:tcW w:w="795" w:type="dxa"/>
            <w:tcMar>
              <w:left w:w="57" w:type="dxa"/>
              <w:right w:w="57" w:type="dxa"/>
            </w:tcMar>
            <w:vAlign w:val="center"/>
          </w:tcPr>
          <w:p w14:paraId="74B4EB7A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333333"/>
                <w:kern w:val="0"/>
                <w:sz w:val="21"/>
                <w:szCs w:val="21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 w14:paraId="449BC458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333333"/>
                <w:kern w:val="0"/>
                <w:sz w:val="21"/>
                <w:szCs w:val="21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 w14:paraId="72D5E2B4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333333"/>
                <w:kern w:val="0"/>
                <w:sz w:val="21"/>
                <w:szCs w:val="21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 w14:paraId="4B4BAFE2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333333"/>
                <w:kern w:val="0"/>
                <w:sz w:val="21"/>
                <w:szCs w:val="21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 w14:paraId="0CF8AA76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333333"/>
                <w:kern w:val="0"/>
                <w:sz w:val="21"/>
                <w:szCs w:val="21"/>
              </w:rPr>
              <w:t>0</w:t>
            </w:r>
          </w:p>
        </w:tc>
        <w:tc>
          <w:tcPr>
            <w:tcW w:w="579" w:type="dxa"/>
            <w:tcMar>
              <w:left w:w="57" w:type="dxa"/>
              <w:right w:w="57" w:type="dxa"/>
            </w:tcMar>
            <w:vAlign w:val="center"/>
          </w:tcPr>
          <w:p w14:paraId="2CEADDDD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333333"/>
                <w:kern w:val="0"/>
                <w:sz w:val="21"/>
                <w:szCs w:val="21"/>
              </w:rPr>
              <w:t>0</w:t>
            </w:r>
          </w:p>
        </w:tc>
        <w:tc>
          <w:tcPr>
            <w:tcW w:w="526" w:type="dxa"/>
            <w:tcMar>
              <w:left w:w="57" w:type="dxa"/>
              <w:right w:w="57" w:type="dxa"/>
            </w:tcMar>
            <w:vAlign w:val="center"/>
          </w:tcPr>
          <w:p w14:paraId="59BBAE05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333333"/>
                <w:kern w:val="0"/>
                <w:sz w:val="21"/>
                <w:szCs w:val="21"/>
              </w:rPr>
              <w:t>0</w:t>
            </w:r>
          </w:p>
        </w:tc>
      </w:tr>
      <w:tr w14:paraId="60A80B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2" w:hRule="atLeast"/>
          <w:jc w:val="center"/>
        </w:trPr>
        <w:tc>
          <w:tcPr>
            <w:tcW w:w="770" w:type="dxa"/>
            <w:vMerge w:val="continue"/>
            <w:tcMar>
              <w:left w:w="57" w:type="dxa"/>
              <w:right w:w="57" w:type="dxa"/>
            </w:tcMar>
            <w:vAlign w:val="center"/>
          </w:tcPr>
          <w:p w14:paraId="574C6689">
            <w:pPr>
              <w:spacing w:line="300" w:lineRule="exact"/>
              <w:rPr>
                <w:rFonts w:ascii="仿宋_GB2312" w:hAnsi="仿宋_GB2312" w:eastAsia="仿宋_GB2312" w:cs="仿宋_GB2312"/>
                <w:b/>
                <w:bCs/>
                <w:color w:val="333333"/>
                <w:kern w:val="0"/>
                <w:sz w:val="21"/>
                <w:szCs w:val="21"/>
              </w:rPr>
            </w:pPr>
          </w:p>
        </w:tc>
        <w:tc>
          <w:tcPr>
            <w:tcW w:w="945" w:type="dxa"/>
            <w:vMerge w:val="continue"/>
            <w:tcMar>
              <w:left w:w="57" w:type="dxa"/>
              <w:right w:w="57" w:type="dxa"/>
            </w:tcMar>
            <w:vAlign w:val="center"/>
          </w:tcPr>
          <w:p w14:paraId="6DFAC6AE">
            <w:pPr>
              <w:spacing w:line="300" w:lineRule="exact"/>
              <w:rPr>
                <w:rFonts w:ascii="仿宋_GB2312" w:hAnsi="仿宋_GB2312" w:eastAsia="仿宋_GB2312" w:cs="仿宋_GB2312"/>
                <w:b/>
                <w:bCs/>
                <w:color w:val="333333"/>
                <w:kern w:val="0"/>
                <w:sz w:val="21"/>
                <w:szCs w:val="21"/>
              </w:rPr>
            </w:pPr>
          </w:p>
        </w:tc>
        <w:tc>
          <w:tcPr>
            <w:tcW w:w="2906" w:type="dxa"/>
            <w:tcMar>
              <w:left w:w="57" w:type="dxa"/>
              <w:right w:w="57" w:type="dxa"/>
            </w:tcMar>
          </w:tcPr>
          <w:p w14:paraId="2E8D109B">
            <w:pPr>
              <w:widowControl/>
              <w:spacing w:line="300" w:lineRule="exact"/>
              <w:jc w:val="left"/>
              <w:rPr>
                <w:rFonts w:ascii="仿宋_GB2312" w:hAnsi="仿宋_GB2312" w:eastAsia="仿宋_GB2312" w:cs="仿宋_GB2312"/>
                <w:b/>
                <w:bCs/>
                <w:color w:val="333333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333333"/>
                <w:kern w:val="0"/>
                <w:sz w:val="21"/>
                <w:szCs w:val="21"/>
              </w:rPr>
              <w:t>7.属于行政执法案卷</w:t>
            </w:r>
          </w:p>
        </w:tc>
        <w:tc>
          <w:tcPr>
            <w:tcW w:w="795" w:type="dxa"/>
            <w:tcMar>
              <w:left w:w="57" w:type="dxa"/>
              <w:right w:w="57" w:type="dxa"/>
            </w:tcMar>
            <w:vAlign w:val="center"/>
          </w:tcPr>
          <w:p w14:paraId="576F24CD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333333"/>
                <w:kern w:val="0"/>
                <w:sz w:val="21"/>
                <w:szCs w:val="21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 w14:paraId="7C5824C6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333333"/>
                <w:kern w:val="0"/>
                <w:sz w:val="21"/>
                <w:szCs w:val="21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 w14:paraId="0D9F745A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333333"/>
                <w:kern w:val="0"/>
                <w:sz w:val="21"/>
                <w:szCs w:val="21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 w14:paraId="32C889FD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333333"/>
                <w:kern w:val="0"/>
                <w:sz w:val="21"/>
                <w:szCs w:val="21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 w14:paraId="51B4DC0D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333333"/>
                <w:kern w:val="0"/>
                <w:sz w:val="21"/>
                <w:szCs w:val="21"/>
              </w:rPr>
              <w:t>0</w:t>
            </w:r>
          </w:p>
        </w:tc>
        <w:tc>
          <w:tcPr>
            <w:tcW w:w="579" w:type="dxa"/>
            <w:tcMar>
              <w:left w:w="57" w:type="dxa"/>
              <w:right w:w="57" w:type="dxa"/>
            </w:tcMar>
            <w:vAlign w:val="center"/>
          </w:tcPr>
          <w:p w14:paraId="7C83DDE6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333333"/>
                <w:kern w:val="0"/>
                <w:sz w:val="21"/>
                <w:szCs w:val="21"/>
              </w:rPr>
              <w:t>0</w:t>
            </w:r>
          </w:p>
        </w:tc>
        <w:tc>
          <w:tcPr>
            <w:tcW w:w="526" w:type="dxa"/>
            <w:tcMar>
              <w:left w:w="57" w:type="dxa"/>
              <w:right w:w="57" w:type="dxa"/>
            </w:tcMar>
            <w:vAlign w:val="center"/>
          </w:tcPr>
          <w:p w14:paraId="137BA98D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333333"/>
                <w:kern w:val="0"/>
                <w:sz w:val="21"/>
                <w:szCs w:val="21"/>
              </w:rPr>
              <w:t>0</w:t>
            </w:r>
          </w:p>
        </w:tc>
      </w:tr>
      <w:tr w14:paraId="0A6EF9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2" w:hRule="atLeast"/>
          <w:jc w:val="center"/>
        </w:trPr>
        <w:tc>
          <w:tcPr>
            <w:tcW w:w="770" w:type="dxa"/>
            <w:vMerge w:val="continue"/>
            <w:tcMar>
              <w:left w:w="57" w:type="dxa"/>
              <w:right w:w="57" w:type="dxa"/>
            </w:tcMar>
            <w:vAlign w:val="center"/>
          </w:tcPr>
          <w:p w14:paraId="53A43997">
            <w:pPr>
              <w:spacing w:line="300" w:lineRule="exact"/>
              <w:rPr>
                <w:rFonts w:ascii="仿宋_GB2312" w:hAnsi="仿宋_GB2312" w:eastAsia="仿宋_GB2312" w:cs="仿宋_GB2312"/>
                <w:b/>
                <w:bCs/>
                <w:color w:val="333333"/>
                <w:kern w:val="0"/>
                <w:sz w:val="21"/>
                <w:szCs w:val="21"/>
              </w:rPr>
            </w:pPr>
          </w:p>
        </w:tc>
        <w:tc>
          <w:tcPr>
            <w:tcW w:w="945" w:type="dxa"/>
            <w:vMerge w:val="continue"/>
            <w:tcMar>
              <w:left w:w="57" w:type="dxa"/>
              <w:right w:w="57" w:type="dxa"/>
            </w:tcMar>
            <w:vAlign w:val="center"/>
          </w:tcPr>
          <w:p w14:paraId="397A9880">
            <w:pPr>
              <w:spacing w:line="300" w:lineRule="exact"/>
              <w:rPr>
                <w:rFonts w:ascii="仿宋_GB2312" w:hAnsi="仿宋_GB2312" w:eastAsia="仿宋_GB2312" w:cs="仿宋_GB2312"/>
                <w:b/>
                <w:bCs/>
                <w:color w:val="333333"/>
                <w:kern w:val="0"/>
                <w:sz w:val="21"/>
                <w:szCs w:val="21"/>
              </w:rPr>
            </w:pPr>
          </w:p>
        </w:tc>
        <w:tc>
          <w:tcPr>
            <w:tcW w:w="2906" w:type="dxa"/>
            <w:tcMar>
              <w:left w:w="57" w:type="dxa"/>
              <w:right w:w="57" w:type="dxa"/>
            </w:tcMar>
          </w:tcPr>
          <w:p w14:paraId="5E5CA991">
            <w:pPr>
              <w:widowControl/>
              <w:spacing w:line="300" w:lineRule="exact"/>
              <w:jc w:val="left"/>
              <w:rPr>
                <w:rFonts w:ascii="仿宋_GB2312" w:hAnsi="仿宋_GB2312" w:eastAsia="仿宋_GB2312" w:cs="仿宋_GB2312"/>
                <w:b/>
                <w:bCs/>
                <w:color w:val="333333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333333"/>
                <w:kern w:val="0"/>
                <w:sz w:val="21"/>
                <w:szCs w:val="21"/>
              </w:rPr>
              <w:t>8.属于行政查询事项</w:t>
            </w:r>
          </w:p>
        </w:tc>
        <w:tc>
          <w:tcPr>
            <w:tcW w:w="795" w:type="dxa"/>
            <w:tcMar>
              <w:left w:w="57" w:type="dxa"/>
              <w:right w:w="57" w:type="dxa"/>
            </w:tcMar>
            <w:vAlign w:val="center"/>
          </w:tcPr>
          <w:p w14:paraId="0F3323B2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333333"/>
                <w:kern w:val="0"/>
                <w:sz w:val="21"/>
                <w:szCs w:val="21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 w14:paraId="22DF6E31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333333"/>
                <w:kern w:val="0"/>
                <w:sz w:val="21"/>
                <w:szCs w:val="21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 w14:paraId="5BA09C2A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333333"/>
                <w:kern w:val="0"/>
                <w:sz w:val="21"/>
                <w:szCs w:val="21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 w14:paraId="5AEF6FAF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333333"/>
                <w:kern w:val="0"/>
                <w:sz w:val="21"/>
                <w:szCs w:val="21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 w14:paraId="29F1135A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333333"/>
                <w:kern w:val="0"/>
                <w:sz w:val="21"/>
                <w:szCs w:val="21"/>
              </w:rPr>
              <w:t>0</w:t>
            </w:r>
          </w:p>
        </w:tc>
        <w:tc>
          <w:tcPr>
            <w:tcW w:w="579" w:type="dxa"/>
            <w:tcMar>
              <w:left w:w="57" w:type="dxa"/>
              <w:right w:w="57" w:type="dxa"/>
            </w:tcMar>
            <w:vAlign w:val="center"/>
          </w:tcPr>
          <w:p w14:paraId="06BD9965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333333"/>
                <w:kern w:val="0"/>
                <w:sz w:val="21"/>
                <w:szCs w:val="21"/>
              </w:rPr>
              <w:t>0</w:t>
            </w:r>
          </w:p>
        </w:tc>
        <w:tc>
          <w:tcPr>
            <w:tcW w:w="526" w:type="dxa"/>
            <w:tcMar>
              <w:left w:w="57" w:type="dxa"/>
              <w:right w:w="57" w:type="dxa"/>
            </w:tcMar>
            <w:vAlign w:val="center"/>
          </w:tcPr>
          <w:p w14:paraId="1D8CEC42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333333"/>
                <w:kern w:val="0"/>
                <w:sz w:val="21"/>
                <w:szCs w:val="21"/>
              </w:rPr>
              <w:t>0</w:t>
            </w:r>
          </w:p>
        </w:tc>
      </w:tr>
      <w:tr w14:paraId="71B68B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  <w:jc w:val="center"/>
        </w:trPr>
        <w:tc>
          <w:tcPr>
            <w:tcW w:w="770" w:type="dxa"/>
            <w:vMerge w:val="continue"/>
            <w:tcMar>
              <w:left w:w="57" w:type="dxa"/>
              <w:right w:w="57" w:type="dxa"/>
            </w:tcMar>
            <w:vAlign w:val="center"/>
          </w:tcPr>
          <w:p w14:paraId="7A537FBB">
            <w:pPr>
              <w:spacing w:line="300" w:lineRule="exact"/>
              <w:rPr>
                <w:rFonts w:ascii="仿宋_GB2312" w:hAnsi="仿宋_GB2312" w:eastAsia="仿宋_GB2312" w:cs="仿宋_GB2312"/>
                <w:b/>
                <w:bCs/>
                <w:color w:val="333333"/>
                <w:kern w:val="0"/>
                <w:sz w:val="21"/>
                <w:szCs w:val="21"/>
              </w:rPr>
            </w:pPr>
          </w:p>
        </w:tc>
        <w:tc>
          <w:tcPr>
            <w:tcW w:w="945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7816A44A">
            <w:pPr>
              <w:widowControl/>
              <w:spacing w:line="300" w:lineRule="exact"/>
              <w:jc w:val="left"/>
              <w:rPr>
                <w:rFonts w:ascii="仿宋_GB2312" w:hAnsi="仿宋_GB2312" w:eastAsia="仿宋_GB2312" w:cs="仿宋_GB2312"/>
                <w:b/>
                <w:bCs/>
                <w:color w:val="333333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333333"/>
                <w:kern w:val="0"/>
                <w:sz w:val="21"/>
                <w:szCs w:val="21"/>
              </w:rPr>
              <w:t>（四）无法提供</w:t>
            </w:r>
          </w:p>
        </w:tc>
        <w:tc>
          <w:tcPr>
            <w:tcW w:w="2906" w:type="dxa"/>
            <w:tcMar>
              <w:left w:w="57" w:type="dxa"/>
              <w:right w:w="57" w:type="dxa"/>
            </w:tcMar>
          </w:tcPr>
          <w:p w14:paraId="1A986428">
            <w:pPr>
              <w:widowControl/>
              <w:spacing w:line="300" w:lineRule="exact"/>
              <w:jc w:val="left"/>
              <w:rPr>
                <w:rFonts w:ascii="仿宋_GB2312" w:hAnsi="仿宋_GB2312" w:eastAsia="仿宋_GB2312" w:cs="仿宋_GB2312"/>
                <w:b/>
                <w:bCs/>
                <w:color w:val="333333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333333"/>
                <w:kern w:val="0"/>
                <w:sz w:val="21"/>
                <w:szCs w:val="21"/>
              </w:rPr>
              <w:t>1.本机关不掌握相关政府信息</w:t>
            </w:r>
          </w:p>
        </w:tc>
        <w:tc>
          <w:tcPr>
            <w:tcW w:w="795" w:type="dxa"/>
            <w:tcMar>
              <w:left w:w="57" w:type="dxa"/>
              <w:right w:w="57" w:type="dxa"/>
            </w:tcMar>
            <w:vAlign w:val="center"/>
          </w:tcPr>
          <w:p w14:paraId="127B54E9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1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 w14:paraId="3BFE11DA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333333"/>
                <w:kern w:val="0"/>
                <w:sz w:val="21"/>
                <w:szCs w:val="21"/>
                <w:highlight w:val="none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 w14:paraId="4FA7F3A9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333333"/>
                <w:kern w:val="0"/>
                <w:sz w:val="21"/>
                <w:szCs w:val="21"/>
                <w:highlight w:val="none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 w14:paraId="697C9F2B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333333"/>
                <w:kern w:val="0"/>
                <w:sz w:val="21"/>
                <w:szCs w:val="21"/>
                <w:highlight w:val="none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 w14:paraId="344F8717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333333"/>
                <w:kern w:val="0"/>
                <w:sz w:val="21"/>
                <w:szCs w:val="21"/>
                <w:highlight w:val="none"/>
              </w:rPr>
              <w:t>0</w:t>
            </w:r>
          </w:p>
        </w:tc>
        <w:tc>
          <w:tcPr>
            <w:tcW w:w="579" w:type="dxa"/>
            <w:tcMar>
              <w:left w:w="57" w:type="dxa"/>
              <w:right w:w="57" w:type="dxa"/>
            </w:tcMar>
            <w:vAlign w:val="center"/>
          </w:tcPr>
          <w:p w14:paraId="005C0A17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333333"/>
                <w:kern w:val="0"/>
                <w:sz w:val="21"/>
                <w:szCs w:val="21"/>
                <w:highlight w:val="none"/>
              </w:rPr>
              <w:t>0</w:t>
            </w:r>
          </w:p>
        </w:tc>
        <w:tc>
          <w:tcPr>
            <w:tcW w:w="526" w:type="dxa"/>
            <w:tcMar>
              <w:left w:w="57" w:type="dxa"/>
              <w:right w:w="57" w:type="dxa"/>
            </w:tcMar>
            <w:vAlign w:val="center"/>
          </w:tcPr>
          <w:p w14:paraId="04F7F61F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1"/>
                <w:szCs w:val="21"/>
                <w:highlight w:val="none"/>
                <w:lang w:val="en-US" w:eastAsia="zh-CN"/>
              </w:rPr>
              <w:t>0</w:t>
            </w:r>
          </w:p>
        </w:tc>
      </w:tr>
      <w:tr w14:paraId="3AF061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  <w:jc w:val="center"/>
        </w:trPr>
        <w:tc>
          <w:tcPr>
            <w:tcW w:w="770" w:type="dxa"/>
            <w:vMerge w:val="continue"/>
            <w:tcMar>
              <w:left w:w="57" w:type="dxa"/>
              <w:right w:w="57" w:type="dxa"/>
            </w:tcMar>
            <w:vAlign w:val="center"/>
          </w:tcPr>
          <w:p w14:paraId="19BB4F5C">
            <w:pPr>
              <w:spacing w:line="300" w:lineRule="exact"/>
              <w:rPr>
                <w:rFonts w:ascii="仿宋_GB2312" w:hAnsi="仿宋_GB2312" w:eastAsia="仿宋_GB2312" w:cs="仿宋_GB2312"/>
                <w:b/>
                <w:bCs/>
                <w:color w:val="333333"/>
                <w:kern w:val="0"/>
                <w:sz w:val="21"/>
                <w:szCs w:val="21"/>
              </w:rPr>
            </w:pPr>
          </w:p>
        </w:tc>
        <w:tc>
          <w:tcPr>
            <w:tcW w:w="945" w:type="dxa"/>
            <w:vMerge w:val="continue"/>
            <w:tcMar>
              <w:left w:w="57" w:type="dxa"/>
              <w:right w:w="57" w:type="dxa"/>
            </w:tcMar>
            <w:vAlign w:val="center"/>
          </w:tcPr>
          <w:p w14:paraId="205E9336">
            <w:pPr>
              <w:spacing w:line="300" w:lineRule="exact"/>
              <w:rPr>
                <w:rFonts w:ascii="仿宋_GB2312" w:hAnsi="仿宋_GB2312" w:eastAsia="仿宋_GB2312" w:cs="仿宋_GB2312"/>
                <w:b/>
                <w:bCs/>
                <w:color w:val="333333"/>
                <w:kern w:val="0"/>
                <w:sz w:val="21"/>
                <w:szCs w:val="21"/>
              </w:rPr>
            </w:pPr>
          </w:p>
        </w:tc>
        <w:tc>
          <w:tcPr>
            <w:tcW w:w="2906" w:type="dxa"/>
            <w:tcMar>
              <w:left w:w="57" w:type="dxa"/>
              <w:right w:w="57" w:type="dxa"/>
            </w:tcMar>
          </w:tcPr>
          <w:p w14:paraId="2F52C0D6">
            <w:pPr>
              <w:widowControl/>
              <w:spacing w:line="300" w:lineRule="exact"/>
              <w:jc w:val="left"/>
              <w:rPr>
                <w:rFonts w:ascii="仿宋_GB2312" w:hAnsi="仿宋_GB2312" w:eastAsia="仿宋_GB2312" w:cs="仿宋_GB2312"/>
                <w:b/>
                <w:bCs/>
                <w:color w:val="333333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333333"/>
                <w:kern w:val="0"/>
                <w:sz w:val="21"/>
                <w:szCs w:val="21"/>
              </w:rPr>
              <w:t>2.没有现成信息需要另行制作</w:t>
            </w:r>
          </w:p>
        </w:tc>
        <w:tc>
          <w:tcPr>
            <w:tcW w:w="795" w:type="dxa"/>
            <w:tcMar>
              <w:left w:w="57" w:type="dxa"/>
              <w:right w:w="57" w:type="dxa"/>
            </w:tcMar>
            <w:vAlign w:val="center"/>
          </w:tcPr>
          <w:p w14:paraId="76F364DA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333333"/>
                <w:kern w:val="0"/>
                <w:sz w:val="21"/>
                <w:szCs w:val="21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 w14:paraId="58040FF8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333333"/>
                <w:kern w:val="0"/>
                <w:sz w:val="21"/>
                <w:szCs w:val="21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 w14:paraId="01F85ABC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333333"/>
                <w:kern w:val="0"/>
                <w:sz w:val="21"/>
                <w:szCs w:val="21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 w14:paraId="032D2D81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333333"/>
                <w:kern w:val="0"/>
                <w:sz w:val="21"/>
                <w:szCs w:val="21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 w14:paraId="574AECD5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333333"/>
                <w:kern w:val="0"/>
                <w:sz w:val="21"/>
                <w:szCs w:val="21"/>
              </w:rPr>
              <w:t>0</w:t>
            </w:r>
          </w:p>
        </w:tc>
        <w:tc>
          <w:tcPr>
            <w:tcW w:w="579" w:type="dxa"/>
            <w:tcMar>
              <w:left w:w="57" w:type="dxa"/>
              <w:right w:w="57" w:type="dxa"/>
            </w:tcMar>
            <w:vAlign w:val="center"/>
          </w:tcPr>
          <w:p w14:paraId="71F11ED4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333333"/>
                <w:kern w:val="0"/>
                <w:sz w:val="21"/>
                <w:szCs w:val="21"/>
              </w:rPr>
              <w:t>0</w:t>
            </w:r>
          </w:p>
        </w:tc>
        <w:tc>
          <w:tcPr>
            <w:tcW w:w="526" w:type="dxa"/>
            <w:tcMar>
              <w:left w:w="57" w:type="dxa"/>
              <w:right w:w="57" w:type="dxa"/>
            </w:tcMar>
            <w:vAlign w:val="center"/>
          </w:tcPr>
          <w:p w14:paraId="527A3FDE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333333"/>
                <w:kern w:val="0"/>
                <w:sz w:val="21"/>
                <w:szCs w:val="21"/>
              </w:rPr>
              <w:t>0</w:t>
            </w:r>
          </w:p>
        </w:tc>
      </w:tr>
      <w:tr w14:paraId="116390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2" w:hRule="atLeast"/>
          <w:jc w:val="center"/>
        </w:trPr>
        <w:tc>
          <w:tcPr>
            <w:tcW w:w="770" w:type="dxa"/>
            <w:vMerge w:val="continue"/>
            <w:tcMar>
              <w:left w:w="57" w:type="dxa"/>
              <w:right w:w="57" w:type="dxa"/>
            </w:tcMar>
            <w:vAlign w:val="center"/>
          </w:tcPr>
          <w:p w14:paraId="4CBEC78D">
            <w:pPr>
              <w:spacing w:line="300" w:lineRule="exact"/>
              <w:rPr>
                <w:rFonts w:ascii="仿宋_GB2312" w:hAnsi="仿宋_GB2312" w:eastAsia="仿宋_GB2312" w:cs="仿宋_GB2312"/>
                <w:b/>
                <w:bCs/>
                <w:color w:val="333333"/>
                <w:kern w:val="0"/>
                <w:sz w:val="21"/>
                <w:szCs w:val="21"/>
              </w:rPr>
            </w:pPr>
          </w:p>
        </w:tc>
        <w:tc>
          <w:tcPr>
            <w:tcW w:w="945" w:type="dxa"/>
            <w:vMerge w:val="continue"/>
            <w:tcMar>
              <w:left w:w="57" w:type="dxa"/>
              <w:right w:w="57" w:type="dxa"/>
            </w:tcMar>
            <w:vAlign w:val="center"/>
          </w:tcPr>
          <w:p w14:paraId="0CC4BE9D">
            <w:pPr>
              <w:spacing w:line="300" w:lineRule="exact"/>
              <w:rPr>
                <w:rFonts w:ascii="仿宋_GB2312" w:hAnsi="仿宋_GB2312" w:eastAsia="仿宋_GB2312" w:cs="仿宋_GB2312"/>
                <w:b/>
                <w:bCs/>
                <w:color w:val="333333"/>
                <w:kern w:val="0"/>
                <w:sz w:val="21"/>
                <w:szCs w:val="21"/>
              </w:rPr>
            </w:pPr>
          </w:p>
        </w:tc>
        <w:tc>
          <w:tcPr>
            <w:tcW w:w="2906" w:type="dxa"/>
            <w:tcMar>
              <w:left w:w="57" w:type="dxa"/>
              <w:right w:w="57" w:type="dxa"/>
            </w:tcMar>
          </w:tcPr>
          <w:p w14:paraId="5FC690D8">
            <w:pPr>
              <w:widowControl/>
              <w:spacing w:line="300" w:lineRule="exact"/>
              <w:jc w:val="left"/>
              <w:rPr>
                <w:rFonts w:ascii="仿宋_GB2312" w:hAnsi="仿宋_GB2312" w:eastAsia="仿宋_GB2312" w:cs="仿宋_GB2312"/>
                <w:b/>
                <w:bCs/>
                <w:color w:val="333333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333333"/>
                <w:kern w:val="0"/>
                <w:sz w:val="21"/>
                <w:szCs w:val="21"/>
              </w:rPr>
              <w:t>3.补正后申请内容仍不明确</w:t>
            </w:r>
          </w:p>
        </w:tc>
        <w:tc>
          <w:tcPr>
            <w:tcW w:w="795" w:type="dxa"/>
            <w:tcMar>
              <w:left w:w="57" w:type="dxa"/>
              <w:right w:w="57" w:type="dxa"/>
            </w:tcMar>
            <w:vAlign w:val="center"/>
          </w:tcPr>
          <w:p w14:paraId="20DDDF28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333333"/>
                <w:kern w:val="0"/>
                <w:sz w:val="21"/>
                <w:szCs w:val="21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 w14:paraId="6D22EF30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333333"/>
                <w:kern w:val="0"/>
                <w:sz w:val="21"/>
                <w:szCs w:val="21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 w14:paraId="3DB6A5DA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333333"/>
                <w:kern w:val="0"/>
                <w:sz w:val="21"/>
                <w:szCs w:val="21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 w14:paraId="4C6C0F9D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333333"/>
                <w:kern w:val="0"/>
                <w:sz w:val="21"/>
                <w:szCs w:val="21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 w14:paraId="1A70AA3D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333333"/>
                <w:kern w:val="0"/>
                <w:sz w:val="21"/>
                <w:szCs w:val="21"/>
              </w:rPr>
              <w:t>0</w:t>
            </w:r>
          </w:p>
        </w:tc>
        <w:tc>
          <w:tcPr>
            <w:tcW w:w="579" w:type="dxa"/>
            <w:tcMar>
              <w:left w:w="57" w:type="dxa"/>
              <w:right w:w="57" w:type="dxa"/>
            </w:tcMar>
            <w:vAlign w:val="center"/>
          </w:tcPr>
          <w:p w14:paraId="5DCB27E2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333333"/>
                <w:kern w:val="0"/>
                <w:sz w:val="21"/>
                <w:szCs w:val="21"/>
              </w:rPr>
              <w:t>0</w:t>
            </w:r>
          </w:p>
        </w:tc>
        <w:tc>
          <w:tcPr>
            <w:tcW w:w="526" w:type="dxa"/>
            <w:tcMar>
              <w:left w:w="57" w:type="dxa"/>
              <w:right w:w="57" w:type="dxa"/>
            </w:tcMar>
            <w:vAlign w:val="center"/>
          </w:tcPr>
          <w:p w14:paraId="412CA106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333333"/>
                <w:kern w:val="0"/>
                <w:sz w:val="21"/>
                <w:szCs w:val="21"/>
              </w:rPr>
              <w:t>0</w:t>
            </w:r>
          </w:p>
        </w:tc>
      </w:tr>
      <w:tr w14:paraId="1FCA30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2" w:hRule="atLeast"/>
          <w:jc w:val="center"/>
        </w:trPr>
        <w:tc>
          <w:tcPr>
            <w:tcW w:w="770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6FA56170">
            <w:pPr>
              <w:spacing w:line="300" w:lineRule="exact"/>
              <w:rPr>
                <w:rFonts w:ascii="仿宋_GB2312" w:hAnsi="仿宋_GB2312" w:eastAsia="仿宋_GB2312" w:cs="仿宋_GB2312"/>
                <w:b/>
                <w:bCs/>
                <w:color w:val="333333"/>
                <w:kern w:val="0"/>
                <w:sz w:val="21"/>
                <w:szCs w:val="21"/>
              </w:rPr>
            </w:pPr>
          </w:p>
        </w:tc>
        <w:tc>
          <w:tcPr>
            <w:tcW w:w="945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7863C09C">
            <w:pPr>
              <w:widowControl/>
              <w:spacing w:line="300" w:lineRule="exact"/>
              <w:jc w:val="left"/>
              <w:rPr>
                <w:rFonts w:ascii="仿宋_GB2312" w:hAnsi="仿宋_GB2312" w:eastAsia="仿宋_GB2312" w:cs="仿宋_GB2312"/>
                <w:b/>
                <w:bCs/>
                <w:color w:val="333333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333333"/>
                <w:kern w:val="0"/>
                <w:sz w:val="21"/>
                <w:szCs w:val="21"/>
              </w:rPr>
              <w:t>（五）不予处理</w:t>
            </w:r>
          </w:p>
        </w:tc>
        <w:tc>
          <w:tcPr>
            <w:tcW w:w="2906" w:type="dxa"/>
            <w:tcMar>
              <w:left w:w="57" w:type="dxa"/>
              <w:right w:w="57" w:type="dxa"/>
            </w:tcMar>
          </w:tcPr>
          <w:p w14:paraId="6F5E4EC6">
            <w:pPr>
              <w:widowControl/>
              <w:spacing w:line="300" w:lineRule="exact"/>
              <w:jc w:val="left"/>
              <w:rPr>
                <w:rFonts w:ascii="仿宋_GB2312" w:hAnsi="仿宋_GB2312" w:eastAsia="仿宋_GB2312" w:cs="仿宋_GB2312"/>
                <w:b/>
                <w:bCs/>
                <w:color w:val="333333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333333"/>
                <w:kern w:val="0"/>
                <w:sz w:val="21"/>
                <w:szCs w:val="21"/>
              </w:rPr>
              <w:t>1.信访举报投诉类申请</w:t>
            </w:r>
          </w:p>
        </w:tc>
        <w:tc>
          <w:tcPr>
            <w:tcW w:w="795" w:type="dxa"/>
            <w:tcMar>
              <w:left w:w="57" w:type="dxa"/>
              <w:right w:w="57" w:type="dxa"/>
            </w:tcMar>
            <w:vAlign w:val="center"/>
          </w:tcPr>
          <w:p w14:paraId="34D4BF15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333333"/>
                <w:kern w:val="0"/>
                <w:sz w:val="21"/>
                <w:szCs w:val="21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 w14:paraId="516A9CD0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333333"/>
                <w:kern w:val="0"/>
                <w:sz w:val="21"/>
                <w:szCs w:val="21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 w14:paraId="1413697A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333333"/>
                <w:kern w:val="0"/>
                <w:sz w:val="21"/>
                <w:szCs w:val="21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 w14:paraId="6287A283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333333"/>
                <w:kern w:val="0"/>
                <w:sz w:val="21"/>
                <w:szCs w:val="21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 w14:paraId="50E630BA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333333"/>
                <w:kern w:val="0"/>
                <w:sz w:val="21"/>
                <w:szCs w:val="21"/>
              </w:rPr>
              <w:t>0</w:t>
            </w:r>
          </w:p>
        </w:tc>
        <w:tc>
          <w:tcPr>
            <w:tcW w:w="579" w:type="dxa"/>
            <w:tcMar>
              <w:left w:w="57" w:type="dxa"/>
              <w:right w:w="57" w:type="dxa"/>
            </w:tcMar>
            <w:vAlign w:val="center"/>
          </w:tcPr>
          <w:p w14:paraId="34973C7C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333333"/>
                <w:kern w:val="0"/>
                <w:sz w:val="21"/>
                <w:szCs w:val="21"/>
              </w:rPr>
              <w:t>0</w:t>
            </w:r>
          </w:p>
        </w:tc>
        <w:tc>
          <w:tcPr>
            <w:tcW w:w="526" w:type="dxa"/>
            <w:tcMar>
              <w:left w:w="57" w:type="dxa"/>
              <w:right w:w="57" w:type="dxa"/>
            </w:tcMar>
            <w:vAlign w:val="center"/>
          </w:tcPr>
          <w:p w14:paraId="61E1F73E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333333"/>
                <w:kern w:val="0"/>
                <w:sz w:val="21"/>
                <w:szCs w:val="21"/>
              </w:rPr>
              <w:t>0</w:t>
            </w:r>
          </w:p>
        </w:tc>
      </w:tr>
      <w:tr w14:paraId="601D9D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2" w:hRule="atLeast"/>
          <w:jc w:val="center"/>
        </w:trPr>
        <w:tc>
          <w:tcPr>
            <w:tcW w:w="770" w:type="dxa"/>
            <w:vMerge w:val="continue"/>
            <w:tcMar>
              <w:left w:w="57" w:type="dxa"/>
              <w:right w:w="57" w:type="dxa"/>
            </w:tcMar>
            <w:vAlign w:val="center"/>
          </w:tcPr>
          <w:p w14:paraId="79CC5F3E">
            <w:pPr>
              <w:spacing w:line="300" w:lineRule="exact"/>
              <w:rPr>
                <w:rFonts w:ascii="仿宋_GB2312" w:hAnsi="仿宋_GB2312" w:eastAsia="仿宋_GB2312" w:cs="仿宋_GB2312"/>
                <w:b/>
                <w:bCs/>
                <w:color w:val="333333"/>
                <w:kern w:val="0"/>
                <w:sz w:val="21"/>
                <w:szCs w:val="21"/>
              </w:rPr>
            </w:pPr>
          </w:p>
        </w:tc>
        <w:tc>
          <w:tcPr>
            <w:tcW w:w="945" w:type="dxa"/>
            <w:vMerge w:val="continue"/>
            <w:tcMar>
              <w:left w:w="57" w:type="dxa"/>
              <w:right w:w="57" w:type="dxa"/>
            </w:tcMar>
            <w:vAlign w:val="center"/>
          </w:tcPr>
          <w:p w14:paraId="190ACAB1">
            <w:pPr>
              <w:spacing w:line="300" w:lineRule="exact"/>
              <w:rPr>
                <w:rFonts w:ascii="仿宋_GB2312" w:hAnsi="仿宋_GB2312" w:eastAsia="仿宋_GB2312" w:cs="仿宋_GB2312"/>
                <w:b/>
                <w:bCs/>
                <w:color w:val="333333"/>
                <w:kern w:val="0"/>
                <w:sz w:val="21"/>
                <w:szCs w:val="21"/>
              </w:rPr>
            </w:pPr>
          </w:p>
        </w:tc>
        <w:tc>
          <w:tcPr>
            <w:tcW w:w="2906" w:type="dxa"/>
            <w:tcMar>
              <w:left w:w="57" w:type="dxa"/>
              <w:right w:w="57" w:type="dxa"/>
            </w:tcMar>
          </w:tcPr>
          <w:p w14:paraId="21443C9D">
            <w:pPr>
              <w:widowControl/>
              <w:spacing w:line="300" w:lineRule="exact"/>
              <w:jc w:val="left"/>
              <w:rPr>
                <w:rFonts w:ascii="仿宋_GB2312" w:hAnsi="仿宋_GB2312" w:eastAsia="仿宋_GB2312" w:cs="仿宋_GB2312"/>
                <w:b/>
                <w:bCs/>
                <w:color w:val="333333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333333"/>
                <w:kern w:val="0"/>
                <w:sz w:val="21"/>
                <w:szCs w:val="21"/>
              </w:rPr>
              <w:t>2.重复申请</w:t>
            </w:r>
          </w:p>
        </w:tc>
        <w:tc>
          <w:tcPr>
            <w:tcW w:w="795" w:type="dxa"/>
            <w:tcMar>
              <w:left w:w="57" w:type="dxa"/>
              <w:right w:w="57" w:type="dxa"/>
            </w:tcMar>
            <w:vAlign w:val="center"/>
          </w:tcPr>
          <w:p w14:paraId="73997ED3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333333"/>
                <w:kern w:val="0"/>
                <w:sz w:val="21"/>
                <w:szCs w:val="21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 w14:paraId="43F1176A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333333"/>
                <w:kern w:val="0"/>
                <w:sz w:val="21"/>
                <w:szCs w:val="21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 w14:paraId="7BC28790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333333"/>
                <w:kern w:val="0"/>
                <w:sz w:val="21"/>
                <w:szCs w:val="21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 w14:paraId="558729B3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333333"/>
                <w:kern w:val="0"/>
                <w:sz w:val="21"/>
                <w:szCs w:val="21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 w14:paraId="5C5D4E9C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333333"/>
                <w:kern w:val="0"/>
                <w:sz w:val="21"/>
                <w:szCs w:val="21"/>
              </w:rPr>
              <w:t>0</w:t>
            </w:r>
          </w:p>
        </w:tc>
        <w:tc>
          <w:tcPr>
            <w:tcW w:w="579" w:type="dxa"/>
            <w:tcMar>
              <w:left w:w="57" w:type="dxa"/>
              <w:right w:w="57" w:type="dxa"/>
            </w:tcMar>
            <w:vAlign w:val="center"/>
          </w:tcPr>
          <w:p w14:paraId="66CFFFC5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333333"/>
                <w:kern w:val="0"/>
                <w:sz w:val="21"/>
                <w:szCs w:val="21"/>
              </w:rPr>
              <w:t>0</w:t>
            </w:r>
          </w:p>
        </w:tc>
        <w:tc>
          <w:tcPr>
            <w:tcW w:w="526" w:type="dxa"/>
            <w:tcMar>
              <w:left w:w="57" w:type="dxa"/>
              <w:right w:w="57" w:type="dxa"/>
            </w:tcMar>
            <w:vAlign w:val="center"/>
          </w:tcPr>
          <w:p w14:paraId="4D433ED5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333333"/>
                <w:kern w:val="0"/>
                <w:sz w:val="21"/>
                <w:szCs w:val="21"/>
              </w:rPr>
              <w:t>0</w:t>
            </w:r>
          </w:p>
        </w:tc>
      </w:tr>
      <w:tr w14:paraId="56D81F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2" w:hRule="atLeast"/>
          <w:jc w:val="center"/>
        </w:trPr>
        <w:tc>
          <w:tcPr>
            <w:tcW w:w="770" w:type="dxa"/>
            <w:vMerge w:val="continue"/>
            <w:tcMar>
              <w:left w:w="57" w:type="dxa"/>
              <w:right w:w="57" w:type="dxa"/>
            </w:tcMar>
            <w:vAlign w:val="center"/>
          </w:tcPr>
          <w:p w14:paraId="2D27BB16">
            <w:pPr>
              <w:spacing w:line="300" w:lineRule="exact"/>
              <w:rPr>
                <w:rFonts w:ascii="仿宋_GB2312" w:hAnsi="仿宋_GB2312" w:eastAsia="仿宋_GB2312" w:cs="仿宋_GB2312"/>
                <w:b/>
                <w:bCs/>
                <w:color w:val="333333"/>
                <w:kern w:val="0"/>
                <w:sz w:val="21"/>
                <w:szCs w:val="21"/>
              </w:rPr>
            </w:pPr>
          </w:p>
        </w:tc>
        <w:tc>
          <w:tcPr>
            <w:tcW w:w="945" w:type="dxa"/>
            <w:vMerge w:val="continue"/>
            <w:tcMar>
              <w:left w:w="57" w:type="dxa"/>
              <w:right w:w="57" w:type="dxa"/>
            </w:tcMar>
            <w:vAlign w:val="center"/>
          </w:tcPr>
          <w:p w14:paraId="1271B9AF">
            <w:pPr>
              <w:spacing w:line="300" w:lineRule="exact"/>
              <w:rPr>
                <w:rFonts w:ascii="仿宋_GB2312" w:hAnsi="仿宋_GB2312" w:eastAsia="仿宋_GB2312" w:cs="仿宋_GB2312"/>
                <w:b/>
                <w:bCs/>
                <w:color w:val="333333"/>
                <w:kern w:val="0"/>
                <w:sz w:val="21"/>
                <w:szCs w:val="21"/>
              </w:rPr>
            </w:pPr>
          </w:p>
        </w:tc>
        <w:tc>
          <w:tcPr>
            <w:tcW w:w="2906" w:type="dxa"/>
            <w:tcMar>
              <w:left w:w="57" w:type="dxa"/>
              <w:right w:w="57" w:type="dxa"/>
            </w:tcMar>
          </w:tcPr>
          <w:p w14:paraId="295A796B">
            <w:pPr>
              <w:widowControl/>
              <w:spacing w:line="300" w:lineRule="exact"/>
              <w:jc w:val="left"/>
              <w:rPr>
                <w:rFonts w:ascii="仿宋_GB2312" w:hAnsi="仿宋_GB2312" w:eastAsia="仿宋_GB2312" w:cs="仿宋_GB2312"/>
                <w:b/>
                <w:bCs/>
                <w:color w:val="333333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333333"/>
                <w:kern w:val="0"/>
                <w:sz w:val="21"/>
                <w:szCs w:val="21"/>
              </w:rPr>
              <w:t>3.要求提供公开出版物</w:t>
            </w:r>
          </w:p>
        </w:tc>
        <w:tc>
          <w:tcPr>
            <w:tcW w:w="795" w:type="dxa"/>
            <w:tcMar>
              <w:left w:w="57" w:type="dxa"/>
              <w:right w:w="57" w:type="dxa"/>
            </w:tcMar>
            <w:vAlign w:val="center"/>
          </w:tcPr>
          <w:p w14:paraId="0848E0AD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333333"/>
                <w:kern w:val="0"/>
                <w:sz w:val="21"/>
                <w:szCs w:val="21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 w14:paraId="0C230C50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333333"/>
                <w:kern w:val="0"/>
                <w:sz w:val="21"/>
                <w:szCs w:val="21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 w14:paraId="41905F01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333333"/>
                <w:kern w:val="0"/>
                <w:sz w:val="21"/>
                <w:szCs w:val="21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 w14:paraId="35BE8E2B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333333"/>
                <w:kern w:val="0"/>
                <w:sz w:val="21"/>
                <w:szCs w:val="21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 w14:paraId="2CA6D213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333333"/>
                <w:kern w:val="0"/>
                <w:sz w:val="21"/>
                <w:szCs w:val="21"/>
              </w:rPr>
              <w:t>0</w:t>
            </w:r>
          </w:p>
        </w:tc>
        <w:tc>
          <w:tcPr>
            <w:tcW w:w="579" w:type="dxa"/>
            <w:tcMar>
              <w:left w:w="57" w:type="dxa"/>
              <w:right w:w="57" w:type="dxa"/>
            </w:tcMar>
            <w:vAlign w:val="center"/>
          </w:tcPr>
          <w:p w14:paraId="58D3FDF7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333333"/>
                <w:kern w:val="0"/>
                <w:sz w:val="21"/>
                <w:szCs w:val="21"/>
              </w:rPr>
              <w:t>0</w:t>
            </w:r>
          </w:p>
        </w:tc>
        <w:tc>
          <w:tcPr>
            <w:tcW w:w="526" w:type="dxa"/>
            <w:tcMar>
              <w:left w:w="57" w:type="dxa"/>
              <w:right w:w="57" w:type="dxa"/>
            </w:tcMar>
            <w:vAlign w:val="center"/>
          </w:tcPr>
          <w:p w14:paraId="7D3397D7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333333"/>
                <w:kern w:val="0"/>
                <w:sz w:val="21"/>
                <w:szCs w:val="21"/>
              </w:rPr>
              <w:t>0</w:t>
            </w:r>
          </w:p>
        </w:tc>
      </w:tr>
      <w:tr w14:paraId="5E2EA9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2" w:hRule="atLeast"/>
          <w:jc w:val="center"/>
        </w:trPr>
        <w:tc>
          <w:tcPr>
            <w:tcW w:w="770" w:type="dxa"/>
            <w:vMerge w:val="continue"/>
            <w:tcMar>
              <w:left w:w="57" w:type="dxa"/>
              <w:right w:w="57" w:type="dxa"/>
            </w:tcMar>
            <w:vAlign w:val="center"/>
          </w:tcPr>
          <w:p w14:paraId="12B7303A">
            <w:pPr>
              <w:spacing w:line="300" w:lineRule="exact"/>
              <w:rPr>
                <w:rFonts w:ascii="仿宋_GB2312" w:hAnsi="仿宋_GB2312" w:eastAsia="仿宋_GB2312" w:cs="仿宋_GB2312"/>
                <w:b/>
                <w:bCs/>
                <w:color w:val="333333"/>
                <w:kern w:val="0"/>
                <w:sz w:val="21"/>
                <w:szCs w:val="21"/>
              </w:rPr>
            </w:pPr>
          </w:p>
        </w:tc>
        <w:tc>
          <w:tcPr>
            <w:tcW w:w="945" w:type="dxa"/>
            <w:vMerge w:val="continue"/>
            <w:tcMar>
              <w:left w:w="57" w:type="dxa"/>
              <w:right w:w="57" w:type="dxa"/>
            </w:tcMar>
            <w:vAlign w:val="center"/>
          </w:tcPr>
          <w:p w14:paraId="40F3130F">
            <w:pPr>
              <w:spacing w:line="300" w:lineRule="exact"/>
              <w:rPr>
                <w:rFonts w:ascii="仿宋_GB2312" w:hAnsi="仿宋_GB2312" w:eastAsia="仿宋_GB2312" w:cs="仿宋_GB2312"/>
                <w:b/>
                <w:bCs/>
                <w:color w:val="333333"/>
                <w:kern w:val="0"/>
                <w:sz w:val="21"/>
                <w:szCs w:val="21"/>
              </w:rPr>
            </w:pPr>
          </w:p>
        </w:tc>
        <w:tc>
          <w:tcPr>
            <w:tcW w:w="2906" w:type="dxa"/>
            <w:tcMar>
              <w:left w:w="57" w:type="dxa"/>
              <w:right w:w="57" w:type="dxa"/>
            </w:tcMar>
          </w:tcPr>
          <w:p w14:paraId="4488FA89">
            <w:pPr>
              <w:widowControl/>
              <w:spacing w:line="300" w:lineRule="exact"/>
              <w:jc w:val="left"/>
              <w:rPr>
                <w:rFonts w:ascii="仿宋_GB2312" w:hAnsi="仿宋_GB2312" w:eastAsia="仿宋_GB2312" w:cs="仿宋_GB2312"/>
                <w:b/>
                <w:bCs/>
                <w:color w:val="333333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333333"/>
                <w:kern w:val="0"/>
                <w:sz w:val="21"/>
                <w:szCs w:val="21"/>
              </w:rPr>
              <w:t>4.无正当理由大量反复申请</w:t>
            </w:r>
          </w:p>
        </w:tc>
        <w:tc>
          <w:tcPr>
            <w:tcW w:w="795" w:type="dxa"/>
            <w:tcMar>
              <w:left w:w="57" w:type="dxa"/>
              <w:right w:w="57" w:type="dxa"/>
            </w:tcMar>
            <w:vAlign w:val="center"/>
          </w:tcPr>
          <w:p w14:paraId="7876C387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333333"/>
                <w:kern w:val="0"/>
                <w:sz w:val="21"/>
                <w:szCs w:val="21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 w14:paraId="2ECC6E31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333333"/>
                <w:kern w:val="0"/>
                <w:sz w:val="21"/>
                <w:szCs w:val="21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 w14:paraId="71118DB5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333333"/>
                <w:kern w:val="0"/>
                <w:sz w:val="21"/>
                <w:szCs w:val="21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 w14:paraId="5B4F836E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333333"/>
                <w:kern w:val="0"/>
                <w:sz w:val="21"/>
                <w:szCs w:val="21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 w14:paraId="298800B1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333333"/>
                <w:kern w:val="0"/>
                <w:sz w:val="21"/>
                <w:szCs w:val="21"/>
              </w:rPr>
              <w:t>0</w:t>
            </w:r>
          </w:p>
        </w:tc>
        <w:tc>
          <w:tcPr>
            <w:tcW w:w="579" w:type="dxa"/>
            <w:tcMar>
              <w:left w:w="57" w:type="dxa"/>
              <w:right w:w="57" w:type="dxa"/>
            </w:tcMar>
            <w:vAlign w:val="center"/>
          </w:tcPr>
          <w:p w14:paraId="4715516F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333333"/>
                <w:kern w:val="0"/>
                <w:sz w:val="21"/>
                <w:szCs w:val="21"/>
              </w:rPr>
              <w:t>0</w:t>
            </w:r>
          </w:p>
        </w:tc>
        <w:tc>
          <w:tcPr>
            <w:tcW w:w="526" w:type="dxa"/>
            <w:tcMar>
              <w:left w:w="57" w:type="dxa"/>
              <w:right w:w="57" w:type="dxa"/>
            </w:tcMar>
            <w:vAlign w:val="center"/>
          </w:tcPr>
          <w:p w14:paraId="061B67AB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333333"/>
                <w:kern w:val="0"/>
                <w:sz w:val="21"/>
                <w:szCs w:val="21"/>
              </w:rPr>
              <w:t>0</w:t>
            </w:r>
          </w:p>
        </w:tc>
      </w:tr>
      <w:tr w14:paraId="73CD2A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  <w:jc w:val="center"/>
        </w:trPr>
        <w:tc>
          <w:tcPr>
            <w:tcW w:w="770" w:type="dxa"/>
            <w:vMerge w:val="continue"/>
            <w:tcMar>
              <w:left w:w="57" w:type="dxa"/>
              <w:right w:w="57" w:type="dxa"/>
            </w:tcMar>
            <w:vAlign w:val="center"/>
          </w:tcPr>
          <w:p w14:paraId="32AD8150">
            <w:pPr>
              <w:spacing w:line="300" w:lineRule="exact"/>
              <w:rPr>
                <w:rFonts w:ascii="仿宋_GB2312" w:hAnsi="仿宋_GB2312" w:eastAsia="仿宋_GB2312" w:cs="仿宋_GB2312"/>
                <w:b/>
                <w:bCs/>
                <w:color w:val="333333"/>
                <w:kern w:val="0"/>
                <w:sz w:val="21"/>
                <w:szCs w:val="21"/>
              </w:rPr>
            </w:pPr>
          </w:p>
        </w:tc>
        <w:tc>
          <w:tcPr>
            <w:tcW w:w="945" w:type="dxa"/>
            <w:vMerge w:val="continue"/>
            <w:tcMar>
              <w:left w:w="57" w:type="dxa"/>
              <w:right w:w="57" w:type="dxa"/>
            </w:tcMar>
            <w:vAlign w:val="center"/>
          </w:tcPr>
          <w:p w14:paraId="1BD1C6E0">
            <w:pPr>
              <w:spacing w:line="300" w:lineRule="exact"/>
              <w:rPr>
                <w:rFonts w:ascii="仿宋_GB2312" w:hAnsi="仿宋_GB2312" w:eastAsia="仿宋_GB2312" w:cs="仿宋_GB2312"/>
                <w:b/>
                <w:bCs/>
                <w:color w:val="333333"/>
                <w:kern w:val="0"/>
                <w:sz w:val="21"/>
                <w:szCs w:val="21"/>
              </w:rPr>
            </w:pPr>
          </w:p>
        </w:tc>
        <w:tc>
          <w:tcPr>
            <w:tcW w:w="2906" w:type="dxa"/>
            <w:tcMar>
              <w:left w:w="57" w:type="dxa"/>
              <w:right w:w="57" w:type="dxa"/>
            </w:tcMar>
            <w:vAlign w:val="center"/>
          </w:tcPr>
          <w:p w14:paraId="3808852A">
            <w:pPr>
              <w:widowControl/>
              <w:spacing w:line="300" w:lineRule="exact"/>
              <w:rPr>
                <w:rFonts w:ascii="仿宋_GB2312" w:hAnsi="仿宋_GB2312" w:eastAsia="仿宋_GB2312" w:cs="仿宋_GB2312"/>
                <w:b/>
                <w:bCs/>
                <w:color w:val="333333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333333"/>
                <w:kern w:val="0"/>
                <w:sz w:val="21"/>
                <w:szCs w:val="21"/>
              </w:rPr>
              <w:t>5.要求行政机关确认或重新出具已获取信息</w:t>
            </w:r>
          </w:p>
        </w:tc>
        <w:tc>
          <w:tcPr>
            <w:tcW w:w="795" w:type="dxa"/>
            <w:tcMar>
              <w:left w:w="57" w:type="dxa"/>
              <w:right w:w="57" w:type="dxa"/>
            </w:tcMar>
            <w:vAlign w:val="center"/>
          </w:tcPr>
          <w:p w14:paraId="6760BA6B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333333"/>
                <w:kern w:val="0"/>
                <w:sz w:val="21"/>
                <w:szCs w:val="21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 w14:paraId="11E95DA7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333333"/>
                <w:kern w:val="0"/>
                <w:sz w:val="21"/>
                <w:szCs w:val="21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 w14:paraId="2BC9AF46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333333"/>
                <w:kern w:val="0"/>
                <w:sz w:val="21"/>
                <w:szCs w:val="21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 w14:paraId="7E6F1961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333333"/>
                <w:kern w:val="0"/>
                <w:sz w:val="21"/>
                <w:szCs w:val="21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 w14:paraId="22496249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333333"/>
                <w:kern w:val="0"/>
                <w:sz w:val="21"/>
                <w:szCs w:val="21"/>
              </w:rPr>
              <w:t>0</w:t>
            </w:r>
          </w:p>
        </w:tc>
        <w:tc>
          <w:tcPr>
            <w:tcW w:w="579" w:type="dxa"/>
            <w:tcMar>
              <w:left w:w="57" w:type="dxa"/>
              <w:right w:w="57" w:type="dxa"/>
            </w:tcMar>
            <w:vAlign w:val="center"/>
          </w:tcPr>
          <w:p w14:paraId="6AAABDB3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333333"/>
                <w:kern w:val="0"/>
                <w:sz w:val="21"/>
                <w:szCs w:val="21"/>
              </w:rPr>
              <w:t>0</w:t>
            </w:r>
          </w:p>
        </w:tc>
        <w:tc>
          <w:tcPr>
            <w:tcW w:w="526" w:type="dxa"/>
            <w:tcMar>
              <w:left w:w="57" w:type="dxa"/>
              <w:right w:w="57" w:type="dxa"/>
            </w:tcMar>
            <w:vAlign w:val="center"/>
          </w:tcPr>
          <w:p w14:paraId="43B21AEC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333333"/>
                <w:kern w:val="0"/>
                <w:sz w:val="21"/>
                <w:szCs w:val="21"/>
              </w:rPr>
              <w:t>0</w:t>
            </w:r>
          </w:p>
        </w:tc>
      </w:tr>
      <w:tr w14:paraId="30915B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9" w:hRule="atLeast"/>
          <w:jc w:val="center"/>
        </w:trPr>
        <w:tc>
          <w:tcPr>
            <w:tcW w:w="770" w:type="dxa"/>
            <w:vMerge w:val="continue"/>
            <w:tcMar>
              <w:left w:w="57" w:type="dxa"/>
              <w:right w:w="57" w:type="dxa"/>
            </w:tcMar>
            <w:vAlign w:val="center"/>
          </w:tcPr>
          <w:p w14:paraId="2DD5A62E">
            <w:pPr>
              <w:spacing w:line="300" w:lineRule="exact"/>
              <w:rPr>
                <w:rFonts w:ascii="仿宋_GB2312" w:hAnsi="仿宋_GB2312" w:eastAsia="仿宋_GB2312" w:cs="仿宋_GB2312"/>
                <w:b/>
                <w:bCs/>
                <w:color w:val="333333"/>
                <w:kern w:val="0"/>
                <w:sz w:val="21"/>
                <w:szCs w:val="21"/>
              </w:rPr>
            </w:pPr>
          </w:p>
        </w:tc>
        <w:tc>
          <w:tcPr>
            <w:tcW w:w="945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10BBAF6C">
            <w:pPr>
              <w:widowControl/>
              <w:spacing w:line="300" w:lineRule="exact"/>
              <w:jc w:val="left"/>
              <w:rPr>
                <w:rFonts w:ascii="仿宋_GB2312" w:hAnsi="仿宋_GB2312" w:eastAsia="仿宋_GB2312" w:cs="仿宋_GB2312"/>
                <w:b/>
                <w:bCs/>
                <w:color w:val="333333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333333"/>
                <w:kern w:val="0"/>
                <w:sz w:val="21"/>
                <w:szCs w:val="21"/>
              </w:rPr>
              <w:t>（六）其他处理</w:t>
            </w:r>
          </w:p>
        </w:tc>
        <w:tc>
          <w:tcPr>
            <w:tcW w:w="2906" w:type="dxa"/>
            <w:tcMar>
              <w:left w:w="57" w:type="dxa"/>
              <w:right w:w="57" w:type="dxa"/>
            </w:tcMar>
            <w:vAlign w:val="center"/>
          </w:tcPr>
          <w:p w14:paraId="6291358B">
            <w:pPr>
              <w:widowControl/>
              <w:spacing w:line="300" w:lineRule="exact"/>
              <w:rPr>
                <w:rFonts w:ascii="仿宋_GB2312" w:hAnsi="仿宋_GB2312" w:eastAsia="仿宋_GB2312" w:cs="仿宋_GB2312"/>
                <w:b/>
                <w:bCs/>
                <w:color w:val="333333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333333"/>
                <w:kern w:val="0"/>
                <w:sz w:val="21"/>
                <w:szCs w:val="21"/>
              </w:rPr>
              <w:t>1.申请人无正当理由逾期不补正、行政机关不再处理其政府信息公开申请</w:t>
            </w:r>
          </w:p>
        </w:tc>
        <w:tc>
          <w:tcPr>
            <w:tcW w:w="795" w:type="dxa"/>
            <w:tcMar>
              <w:left w:w="57" w:type="dxa"/>
              <w:right w:w="57" w:type="dxa"/>
            </w:tcMar>
            <w:vAlign w:val="center"/>
          </w:tcPr>
          <w:p w14:paraId="1B53B7C0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333333"/>
                <w:kern w:val="0"/>
                <w:sz w:val="21"/>
                <w:szCs w:val="21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 w14:paraId="3D21223C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333333"/>
                <w:kern w:val="0"/>
                <w:sz w:val="21"/>
                <w:szCs w:val="21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 w14:paraId="563DB4AA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333333"/>
                <w:kern w:val="0"/>
                <w:sz w:val="21"/>
                <w:szCs w:val="21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 w14:paraId="46BA25C4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333333"/>
                <w:kern w:val="0"/>
                <w:sz w:val="21"/>
                <w:szCs w:val="21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 w14:paraId="1C8E9A49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333333"/>
                <w:kern w:val="0"/>
                <w:sz w:val="21"/>
                <w:szCs w:val="21"/>
              </w:rPr>
              <w:t>0</w:t>
            </w:r>
          </w:p>
        </w:tc>
        <w:tc>
          <w:tcPr>
            <w:tcW w:w="579" w:type="dxa"/>
            <w:tcMar>
              <w:left w:w="57" w:type="dxa"/>
              <w:right w:w="57" w:type="dxa"/>
            </w:tcMar>
            <w:vAlign w:val="center"/>
          </w:tcPr>
          <w:p w14:paraId="02E85465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333333"/>
                <w:kern w:val="0"/>
                <w:sz w:val="21"/>
                <w:szCs w:val="21"/>
              </w:rPr>
              <w:t>0</w:t>
            </w:r>
          </w:p>
        </w:tc>
        <w:tc>
          <w:tcPr>
            <w:tcW w:w="526" w:type="dxa"/>
            <w:tcMar>
              <w:left w:w="57" w:type="dxa"/>
              <w:right w:w="57" w:type="dxa"/>
            </w:tcMar>
            <w:vAlign w:val="center"/>
          </w:tcPr>
          <w:p w14:paraId="402146F9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333333"/>
                <w:kern w:val="0"/>
                <w:sz w:val="21"/>
                <w:szCs w:val="21"/>
              </w:rPr>
              <w:t>0</w:t>
            </w:r>
          </w:p>
        </w:tc>
      </w:tr>
      <w:tr w14:paraId="0E4233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9" w:hRule="atLeast"/>
          <w:jc w:val="center"/>
        </w:trPr>
        <w:tc>
          <w:tcPr>
            <w:tcW w:w="770" w:type="dxa"/>
            <w:vMerge w:val="continue"/>
            <w:tcMar>
              <w:left w:w="57" w:type="dxa"/>
              <w:right w:w="57" w:type="dxa"/>
            </w:tcMar>
            <w:vAlign w:val="center"/>
          </w:tcPr>
          <w:p w14:paraId="5D219AEB">
            <w:pPr>
              <w:spacing w:line="300" w:lineRule="exact"/>
              <w:rPr>
                <w:rFonts w:ascii="仿宋_GB2312" w:hAnsi="仿宋_GB2312" w:eastAsia="仿宋_GB2312" w:cs="仿宋_GB2312"/>
                <w:b/>
                <w:bCs/>
                <w:color w:val="333333"/>
                <w:kern w:val="0"/>
                <w:sz w:val="21"/>
                <w:szCs w:val="21"/>
              </w:rPr>
            </w:pPr>
          </w:p>
        </w:tc>
        <w:tc>
          <w:tcPr>
            <w:tcW w:w="945" w:type="dxa"/>
            <w:vMerge w:val="continue"/>
            <w:tcMar>
              <w:left w:w="57" w:type="dxa"/>
              <w:right w:w="57" w:type="dxa"/>
            </w:tcMar>
            <w:vAlign w:val="center"/>
          </w:tcPr>
          <w:p w14:paraId="6DF2FB17">
            <w:pPr>
              <w:spacing w:line="300" w:lineRule="exact"/>
              <w:rPr>
                <w:rFonts w:ascii="仿宋_GB2312" w:hAnsi="仿宋_GB2312" w:eastAsia="仿宋_GB2312" w:cs="仿宋_GB2312"/>
                <w:b/>
                <w:bCs/>
                <w:color w:val="333333"/>
                <w:kern w:val="0"/>
                <w:sz w:val="21"/>
                <w:szCs w:val="21"/>
              </w:rPr>
            </w:pPr>
          </w:p>
        </w:tc>
        <w:tc>
          <w:tcPr>
            <w:tcW w:w="2906" w:type="dxa"/>
            <w:tcMar>
              <w:left w:w="57" w:type="dxa"/>
              <w:right w:w="57" w:type="dxa"/>
            </w:tcMar>
            <w:vAlign w:val="center"/>
          </w:tcPr>
          <w:p w14:paraId="33553B32">
            <w:pPr>
              <w:widowControl/>
              <w:spacing w:line="300" w:lineRule="exact"/>
              <w:rPr>
                <w:rFonts w:ascii="仿宋_GB2312" w:hAnsi="仿宋_GB2312" w:eastAsia="仿宋_GB2312" w:cs="仿宋_GB2312"/>
                <w:b/>
                <w:bCs/>
                <w:color w:val="333333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333333"/>
                <w:kern w:val="0"/>
                <w:sz w:val="21"/>
                <w:szCs w:val="21"/>
              </w:rPr>
              <w:t>2.申请人逾期未按收费通知要求缴纳费用、行政机关不再处理其政府信息公开申请</w:t>
            </w:r>
          </w:p>
        </w:tc>
        <w:tc>
          <w:tcPr>
            <w:tcW w:w="795" w:type="dxa"/>
            <w:tcMar>
              <w:left w:w="57" w:type="dxa"/>
              <w:right w:w="57" w:type="dxa"/>
            </w:tcMar>
            <w:vAlign w:val="center"/>
          </w:tcPr>
          <w:p w14:paraId="797C503A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333333"/>
                <w:kern w:val="0"/>
                <w:sz w:val="21"/>
                <w:szCs w:val="21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 w14:paraId="011EAE9F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333333"/>
                <w:kern w:val="0"/>
                <w:sz w:val="21"/>
                <w:szCs w:val="21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 w14:paraId="39E53338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333333"/>
                <w:kern w:val="0"/>
                <w:sz w:val="21"/>
                <w:szCs w:val="21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 w14:paraId="7F7644BB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333333"/>
                <w:kern w:val="0"/>
                <w:sz w:val="21"/>
                <w:szCs w:val="21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 w14:paraId="50E86B5A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333333"/>
                <w:kern w:val="0"/>
                <w:sz w:val="21"/>
                <w:szCs w:val="21"/>
              </w:rPr>
              <w:t>0</w:t>
            </w:r>
          </w:p>
        </w:tc>
        <w:tc>
          <w:tcPr>
            <w:tcW w:w="579" w:type="dxa"/>
            <w:tcMar>
              <w:left w:w="57" w:type="dxa"/>
              <w:right w:w="57" w:type="dxa"/>
            </w:tcMar>
            <w:vAlign w:val="center"/>
          </w:tcPr>
          <w:p w14:paraId="7D214D65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333333"/>
                <w:kern w:val="0"/>
                <w:sz w:val="21"/>
                <w:szCs w:val="21"/>
              </w:rPr>
              <w:t>0</w:t>
            </w:r>
          </w:p>
        </w:tc>
        <w:tc>
          <w:tcPr>
            <w:tcW w:w="526" w:type="dxa"/>
            <w:tcMar>
              <w:left w:w="57" w:type="dxa"/>
              <w:right w:w="57" w:type="dxa"/>
            </w:tcMar>
            <w:vAlign w:val="center"/>
          </w:tcPr>
          <w:p w14:paraId="7FE0D77D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333333"/>
                <w:kern w:val="0"/>
                <w:sz w:val="21"/>
                <w:szCs w:val="21"/>
              </w:rPr>
              <w:t>0</w:t>
            </w:r>
          </w:p>
        </w:tc>
      </w:tr>
      <w:tr w14:paraId="35F702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2" w:hRule="atLeast"/>
          <w:jc w:val="center"/>
        </w:trPr>
        <w:tc>
          <w:tcPr>
            <w:tcW w:w="770" w:type="dxa"/>
            <w:vMerge w:val="continue"/>
            <w:tcMar>
              <w:left w:w="57" w:type="dxa"/>
              <w:right w:w="57" w:type="dxa"/>
            </w:tcMar>
            <w:vAlign w:val="center"/>
          </w:tcPr>
          <w:p w14:paraId="2A42D568">
            <w:pPr>
              <w:spacing w:line="300" w:lineRule="exact"/>
              <w:rPr>
                <w:rFonts w:ascii="仿宋_GB2312" w:hAnsi="仿宋_GB2312" w:eastAsia="仿宋_GB2312" w:cs="仿宋_GB2312"/>
                <w:b/>
                <w:bCs/>
                <w:color w:val="333333"/>
                <w:kern w:val="0"/>
                <w:sz w:val="21"/>
                <w:szCs w:val="21"/>
              </w:rPr>
            </w:pPr>
          </w:p>
        </w:tc>
        <w:tc>
          <w:tcPr>
            <w:tcW w:w="945" w:type="dxa"/>
            <w:vMerge w:val="continue"/>
            <w:tcMar>
              <w:left w:w="57" w:type="dxa"/>
              <w:right w:w="57" w:type="dxa"/>
            </w:tcMar>
            <w:vAlign w:val="center"/>
          </w:tcPr>
          <w:p w14:paraId="3B1BCBA8">
            <w:pPr>
              <w:spacing w:line="300" w:lineRule="exact"/>
              <w:rPr>
                <w:rFonts w:ascii="仿宋_GB2312" w:hAnsi="仿宋_GB2312" w:eastAsia="仿宋_GB2312" w:cs="仿宋_GB2312"/>
                <w:b/>
                <w:bCs/>
                <w:color w:val="333333"/>
                <w:kern w:val="0"/>
                <w:sz w:val="21"/>
                <w:szCs w:val="21"/>
              </w:rPr>
            </w:pPr>
          </w:p>
        </w:tc>
        <w:tc>
          <w:tcPr>
            <w:tcW w:w="2906" w:type="dxa"/>
            <w:tcMar>
              <w:left w:w="57" w:type="dxa"/>
              <w:right w:w="57" w:type="dxa"/>
            </w:tcMar>
            <w:vAlign w:val="center"/>
          </w:tcPr>
          <w:p w14:paraId="11D9481D">
            <w:pPr>
              <w:widowControl/>
              <w:spacing w:line="300" w:lineRule="exact"/>
              <w:jc w:val="left"/>
              <w:rPr>
                <w:rFonts w:ascii="仿宋_GB2312" w:hAnsi="仿宋_GB2312" w:eastAsia="仿宋_GB2312" w:cs="仿宋_GB2312"/>
                <w:b/>
                <w:bCs/>
                <w:color w:val="333333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333333"/>
                <w:kern w:val="0"/>
                <w:sz w:val="21"/>
                <w:szCs w:val="21"/>
              </w:rPr>
              <w:t>3.其他</w:t>
            </w:r>
          </w:p>
        </w:tc>
        <w:tc>
          <w:tcPr>
            <w:tcW w:w="795" w:type="dxa"/>
            <w:tcMar>
              <w:left w:w="57" w:type="dxa"/>
              <w:right w:w="57" w:type="dxa"/>
            </w:tcMar>
            <w:vAlign w:val="center"/>
          </w:tcPr>
          <w:p w14:paraId="52ED3AAE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333333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333333"/>
                <w:kern w:val="0"/>
                <w:sz w:val="21"/>
                <w:szCs w:val="21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 w14:paraId="455FBADC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333333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333333"/>
                <w:kern w:val="0"/>
                <w:sz w:val="21"/>
                <w:szCs w:val="21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 w14:paraId="11B79C7D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333333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333333"/>
                <w:kern w:val="0"/>
                <w:sz w:val="21"/>
                <w:szCs w:val="21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 w14:paraId="296AAF01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333333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333333"/>
                <w:kern w:val="0"/>
                <w:sz w:val="21"/>
                <w:szCs w:val="21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 w14:paraId="293B7F30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333333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333333"/>
                <w:kern w:val="0"/>
                <w:sz w:val="21"/>
                <w:szCs w:val="21"/>
              </w:rPr>
              <w:t>0</w:t>
            </w:r>
          </w:p>
        </w:tc>
        <w:tc>
          <w:tcPr>
            <w:tcW w:w="579" w:type="dxa"/>
            <w:tcMar>
              <w:left w:w="57" w:type="dxa"/>
              <w:right w:w="57" w:type="dxa"/>
            </w:tcMar>
            <w:vAlign w:val="center"/>
          </w:tcPr>
          <w:p w14:paraId="73E0177D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333333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333333"/>
                <w:kern w:val="0"/>
                <w:sz w:val="21"/>
                <w:szCs w:val="21"/>
              </w:rPr>
              <w:t>0</w:t>
            </w:r>
          </w:p>
        </w:tc>
        <w:tc>
          <w:tcPr>
            <w:tcW w:w="526" w:type="dxa"/>
            <w:tcMar>
              <w:left w:w="57" w:type="dxa"/>
              <w:right w:w="57" w:type="dxa"/>
            </w:tcMar>
            <w:vAlign w:val="center"/>
          </w:tcPr>
          <w:p w14:paraId="30BEBF0D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333333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333333"/>
                <w:kern w:val="0"/>
                <w:sz w:val="21"/>
                <w:szCs w:val="21"/>
              </w:rPr>
              <w:t>0</w:t>
            </w:r>
          </w:p>
        </w:tc>
      </w:tr>
      <w:tr w14:paraId="336328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2" w:hRule="atLeast"/>
          <w:jc w:val="center"/>
        </w:trPr>
        <w:tc>
          <w:tcPr>
            <w:tcW w:w="770" w:type="dxa"/>
            <w:vMerge w:val="continue"/>
            <w:tcMar>
              <w:left w:w="57" w:type="dxa"/>
              <w:right w:w="57" w:type="dxa"/>
            </w:tcMar>
            <w:vAlign w:val="center"/>
          </w:tcPr>
          <w:p w14:paraId="782943E2">
            <w:pPr>
              <w:spacing w:line="300" w:lineRule="exact"/>
              <w:rPr>
                <w:rFonts w:ascii="仿宋_GB2312" w:hAnsi="仿宋_GB2312" w:eastAsia="仿宋_GB2312" w:cs="仿宋_GB2312"/>
                <w:b/>
                <w:bCs/>
                <w:color w:val="333333"/>
                <w:kern w:val="0"/>
                <w:sz w:val="21"/>
                <w:szCs w:val="21"/>
              </w:rPr>
            </w:pPr>
          </w:p>
        </w:tc>
        <w:tc>
          <w:tcPr>
            <w:tcW w:w="3851" w:type="dxa"/>
            <w:gridSpan w:val="2"/>
            <w:tcMar>
              <w:left w:w="57" w:type="dxa"/>
              <w:right w:w="57" w:type="dxa"/>
            </w:tcMar>
            <w:vAlign w:val="center"/>
          </w:tcPr>
          <w:p w14:paraId="2526CEE3">
            <w:pPr>
              <w:widowControl/>
              <w:spacing w:line="300" w:lineRule="exact"/>
              <w:jc w:val="left"/>
              <w:rPr>
                <w:rFonts w:ascii="仿宋_GB2312" w:hAnsi="仿宋_GB2312" w:eastAsia="仿宋_GB2312" w:cs="仿宋_GB2312"/>
                <w:b/>
                <w:bCs/>
                <w:color w:val="333333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333333"/>
                <w:kern w:val="0"/>
                <w:sz w:val="21"/>
                <w:szCs w:val="21"/>
              </w:rPr>
              <w:t>（七）总计</w:t>
            </w:r>
          </w:p>
        </w:tc>
        <w:tc>
          <w:tcPr>
            <w:tcW w:w="795" w:type="dxa"/>
            <w:tcMar>
              <w:left w:w="57" w:type="dxa"/>
              <w:right w:w="57" w:type="dxa"/>
            </w:tcMar>
            <w:vAlign w:val="center"/>
          </w:tcPr>
          <w:p w14:paraId="18AB081C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333333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333333"/>
                <w:kern w:val="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 w14:paraId="35CA6E1E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333333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333333"/>
                <w:kern w:val="0"/>
                <w:sz w:val="21"/>
                <w:szCs w:val="21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 w14:paraId="6E44D015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333333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333333"/>
                <w:kern w:val="0"/>
                <w:sz w:val="21"/>
                <w:szCs w:val="21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 w14:paraId="4A07E6D7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333333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333333"/>
                <w:kern w:val="0"/>
                <w:sz w:val="21"/>
                <w:szCs w:val="21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 w14:paraId="03A4C133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333333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333333"/>
                <w:kern w:val="0"/>
                <w:sz w:val="21"/>
                <w:szCs w:val="21"/>
              </w:rPr>
              <w:t>0</w:t>
            </w:r>
          </w:p>
        </w:tc>
        <w:tc>
          <w:tcPr>
            <w:tcW w:w="579" w:type="dxa"/>
            <w:tcMar>
              <w:left w:w="57" w:type="dxa"/>
              <w:right w:w="57" w:type="dxa"/>
            </w:tcMar>
            <w:vAlign w:val="center"/>
          </w:tcPr>
          <w:p w14:paraId="2713CD6C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333333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333333"/>
                <w:kern w:val="0"/>
                <w:sz w:val="21"/>
                <w:szCs w:val="21"/>
              </w:rPr>
              <w:t>0</w:t>
            </w:r>
          </w:p>
        </w:tc>
        <w:tc>
          <w:tcPr>
            <w:tcW w:w="526" w:type="dxa"/>
            <w:tcMar>
              <w:left w:w="57" w:type="dxa"/>
              <w:right w:w="57" w:type="dxa"/>
            </w:tcMar>
            <w:vAlign w:val="center"/>
          </w:tcPr>
          <w:p w14:paraId="23C6633A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333333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333333"/>
                <w:kern w:val="0"/>
                <w:sz w:val="21"/>
                <w:szCs w:val="21"/>
                <w:lang w:val="en-US" w:eastAsia="zh-CN"/>
              </w:rPr>
              <w:t>1</w:t>
            </w:r>
          </w:p>
        </w:tc>
      </w:tr>
      <w:tr w14:paraId="4B925A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2" w:hRule="atLeast"/>
          <w:jc w:val="center"/>
        </w:trPr>
        <w:tc>
          <w:tcPr>
            <w:tcW w:w="4621" w:type="dxa"/>
            <w:gridSpan w:val="3"/>
            <w:tcMar>
              <w:left w:w="57" w:type="dxa"/>
              <w:right w:w="57" w:type="dxa"/>
            </w:tcMar>
            <w:vAlign w:val="center"/>
          </w:tcPr>
          <w:p w14:paraId="5C20138B">
            <w:pPr>
              <w:widowControl/>
              <w:spacing w:line="300" w:lineRule="exact"/>
              <w:jc w:val="left"/>
              <w:rPr>
                <w:rFonts w:ascii="仿宋_GB2312" w:hAnsi="仿宋_GB2312" w:eastAsia="仿宋_GB2312" w:cs="仿宋_GB2312"/>
                <w:b/>
                <w:bCs/>
                <w:color w:val="333333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333333"/>
                <w:kern w:val="0"/>
                <w:sz w:val="21"/>
                <w:szCs w:val="21"/>
              </w:rPr>
              <w:t>四、结转下年度继续办理</w:t>
            </w:r>
          </w:p>
        </w:tc>
        <w:tc>
          <w:tcPr>
            <w:tcW w:w="795" w:type="dxa"/>
            <w:tcMar>
              <w:left w:w="57" w:type="dxa"/>
              <w:right w:w="57" w:type="dxa"/>
            </w:tcMar>
            <w:vAlign w:val="center"/>
          </w:tcPr>
          <w:p w14:paraId="1117AD0A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333333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333333"/>
                <w:kern w:val="0"/>
                <w:sz w:val="21"/>
                <w:szCs w:val="21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 w14:paraId="086D7699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333333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333333"/>
                <w:kern w:val="0"/>
                <w:sz w:val="21"/>
                <w:szCs w:val="21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 w14:paraId="58A15B71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333333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333333"/>
                <w:kern w:val="0"/>
                <w:sz w:val="21"/>
                <w:szCs w:val="21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 w14:paraId="0C17C66B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333333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333333"/>
                <w:kern w:val="0"/>
                <w:sz w:val="21"/>
                <w:szCs w:val="21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 w14:paraId="0D874722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333333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333333"/>
                <w:kern w:val="0"/>
                <w:sz w:val="21"/>
                <w:szCs w:val="21"/>
              </w:rPr>
              <w:t>0</w:t>
            </w:r>
          </w:p>
        </w:tc>
        <w:tc>
          <w:tcPr>
            <w:tcW w:w="579" w:type="dxa"/>
            <w:tcMar>
              <w:left w:w="57" w:type="dxa"/>
              <w:right w:w="57" w:type="dxa"/>
            </w:tcMar>
            <w:vAlign w:val="center"/>
          </w:tcPr>
          <w:p w14:paraId="2AD68D4C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333333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333333"/>
                <w:kern w:val="0"/>
                <w:sz w:val="21"/>
                <w:szCs w:val="21"/>
              </w:rPr>
              <w:t>0</w:t>
            </w:r>
          </w:p>
        </w:tc>
        <w:tc>
          <w:tcPr>
            <w:tcW w:w="526" w:type="dxa"/>
            <w:tcMar>
              <w:left w:w="57" w:type="dxa"/>
              <w:right w:w="57" w:type="dxa"/>
            </w:tcMar>
            <w:vAlign w:val="center"/>
          </w:tcPr>
          <w:p w14:paraId="6613FE0C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333333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333333"/>
                <w:kern w:val="0"/>
                <w:sz w:val="21"/>
                <w:szCs w:val="21"/>
              </w:rPr>
              <w:t>0</w:t>
            </w:r>
          </w:p>
        </w:tc>
      </w:tr>
    </w:tbl>
    <w:p w14:paraId="23D9F4DF">
      <w:pPr>
        <w:widowControl/>
        <w:shd w:val="clear" w:color="auto" w:fill="FFFFFF"/>
        <w:spacing w:line="480" w:lineRule="atLeast"/>
        <w:ind w:firstLine="480"/>
        <w:jc w:val="left"/>
        <w:rPr>
          <w:rFonts w:hint="eastAsia" w:ascii="黑体" w:hAnsi="黑体" w:eastAsia="黑体" w:cs="黑体"/>
          <w:color w:val="333333"/>
          <w:kern w:val="0"/>
          <w:sz w:val="32"/>
          <w:szCs w:val="32"/>
        </w:rPr>
      </w:pPr>
      <w:r>
        <w:rPr>
          <w:rFonts w:hint="eastAsia" w:ascii="黑体" w:hAnsi="黑体" w:eastAsia="黑体" w:cs="黑体"/>
          <w:color w:val="333333"/>
          <w:kern w:val="0"/>
          <w:sz w:val="32"/>
          <w:szCs w:val="32"/>
        </w:rPr>
        <w:t>四、政府信息公开行政复议、行政诉讼情况</w:t>
      </w:r>
    </w:p>
    <w:tbl>
      <w:tblPr>
        <w:tblStyle w:val="5"/>
        <w:tblW w:w="8810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15"/>
        <w:gridCol w:w="621"/>
        <w:gridCol w:w="600"/>
        <w:gridCol w:w="591"/>
        <w:gridCol w:w="461"/>
        <w:gridCol w:w="649"/>
        <w:gridCol w:w="649"/>
        <w:gridCol w:w="650"/>
        <w:gridCol w:w="636"/>
        <w:gridCol w:w="426"/>
        <w:gridCol w:w="650"/>
        <w:gridCol w:w="650"/>
        <w:gridCol w:w="650"/>
        <w:gridCol w:w="555"/>
        <w:gridCol w:w="407"/>
      </w:tblGrid>
      <w:tr w14:paraId="390872F6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888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01BE4B4B">
            <w:pPr>
              <w:widowControl/>
              <w:spacing w:line="340" w:lineRule="exact"/>
              <w:jc w:val="center"/>
              <w:rPr>
                <w:rFonts w:hint="eastAsia" w:ascii="黑体" w:hAnsi="黑体" w:eastAsia="黑体" w:cs="黑体"/>
                <w:b/>
                <w:bCs/>
                <w:color w:val="333333"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333333"/>
                <w:kern w:val="0"/>
                <w:sz w:val="21"/>
                <w:szCs w:val="21"/>
              </w:rPr>
              <w:t>行政复议</w:t>
            </w:r>
          </w:p>
        </w:tc>
        <w:tc>
          <w:tcPr>
            <w:tcW w:w="5922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05A1BD6C">
            <w:pPr>
              <w:widowControl/>
              <w:spacing w:line="340" w:lineRule="exact"/>
              <w:jc w:val="center"/>
              <w:rPr>
                <w:rFonts w:hint="eastAsia" w:ascii="黑体" w:hAnsi="黑体" w:eastAsia="黑体" w:cs="黑体"/>
                <w:b/>
                <w:bCs/>
                <w:color w:val="333333"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333333"/>
                <w:kern w:val="0"/>
                <w:sz w:val="21"/>
                <w:szCs w:val="21"/>
              </w:rPr>
              <w:t>行政诉讼</w:t>
            </w:r>
          </w:p>
        </w:tc>
      </w:tr>
      <w:tr w14:paraId="2B442AC7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5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1F952018">
            <w:pPr>
              <w:widowControl/>
              <w:spacing w:line="340" w:lineRule="exact"/>
              <w:jc w:val="center"/>
              <w:rPr>
                <w:rFonts w:hint="eastAsia" w:ascii="黑体" w:hAnsi="黑体" w:eastAsia="黑体" w:cs="黑体"/>
                <w:b/>
                <w:bCs/>
                <w:color w:val="333333"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333333"/>
                <w:kern w:val="0"/>
                <w:sz w:val="21"/>
                <w:szCs w:val="21"/>
              </w:rPr>
              <w:t>结果维持</w:t>
            </w:r>
          </w:p>
        </w:tc>
        <w:tc>
          <w:tcPr>
            <w:tcW w:w="621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3C189AF6">
            <w:pPr>
              <w:widowControl/>
              <w:spacing w:line="340" w:lineRule="exact"/>
              <w:jc w:val="center"/>
              <w:rPr>
                <w:rFonts w:hint="eastAsia" w:ascii="黑体" w:hAnsi="黑体" w:eastAsia="黑体" w:cs="黑体"/>
                <w:b/>
                <w:bCs/>
                <w:color w:val="333333"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333333"/>
                <w:kern w:val="0"/>
                <w:sz w:val="21"/>
                <w:szCs w:val="21"/>
              </w:rPr>
              <w:t>结果</w:t>
            </w:r>
          </w:p>
          <w:p w14:paraId="1F33F6D2">
            <w:pPr>
              <w:widowControl/>
              <w:spacing w:line="340" w:lineRule="exact"/>
              <w:jc w:val="center"/>
              <w:rPr>
                <w:rFonts w:hint="eastAsia" w:ascii="黑体" w:hAnsi="黑体" w:eastAsia="黑体" w:cs="黑体"/>
                <w:b/>
                <w:bCs/>
                <w:color w:val="333333"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333333"/>
                <w:kern w:val="0"/>
                <w:sz w:val="21"/>
                <w:szCs w:val="21"/>
              </w:rPr>
              <w:t>纠正</w:t>
            </w:r>
          </w:p>
        </w:tc>
        <w:tc>
          <w:tcPr>
            <w:tcW w:w="600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492ED195">
            <w:pPr>
              <w:widowControl/>
              <w:spacing w:line="340" w:lineRule="exact"/>
              <w:jc w:val="center"/>
              <w:rPr>
                <w:rFonts w:hint="eastAsia" w:ascii="黑体" w:hAnsi="黑体" w:eastAsia="黑体" w:cs="黑体"/>
                <w:b/>
                <w:bCs/>
                <w:color w:val="333333"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333333"/>
                <w:kern w:val="0"/>
                <w:sz w:val="21"/>
                <w:szCs w:val="21"/>
              </w:rPr>
              <w:t>其他结果</w:t>
            </w:r>
          </w:p>
        </w:tc>
        <w:tc>
          <w:tcPr>
            <w:tcW w:w="591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40AF3210">
            <w:pPr>
              <w:widowControl/>
              <w:spacing w:line="340" w:lineRule="exact"/>
              <w:jc w:val="center"/>
              <w:rPr>
                <w:rFonts w:hint="eastAsia" w:ascii="黑体" w:hAnsi="黑体" w:eastAsia="黑体" w:cs="黑体"/>
                <w:b/>
                <w:bCs/>
                <w:color w:val="333333"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333333"/>
                <w:kern w:val="0"/>
                <w:sz w:val="21"/>
                <w:szCs w:val="21"/>
              </w:rPr>
              <w:t>尚未审结</w:t>
            </w:r>
          </w:p>
        </w:tc>
        <w:tc>
          <w:tcPr>
            <w:tcW w:w="461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3D2D2243">
            <w:pPr>
              <w:widowControl/>
              <w:spacing w:line="340" w:lineRule="exact"/>
              <w:jc w:val="center"/>
              <w:rPr>
                <w:rFonts w:hint="eastAsia" w:ascii="黑体" w:hAnsi="黑体" w:eastAsia="黑体" w:cs="黑体"/>
                <w:b/>
                <w:bCs/>
                <w:color w:val="333333"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333333"/>
                <w:kern w:val="0"/>
                <w:sz w:val="21"/>
                <w:szCs w:val="21"/>
              </w:rPr>
              <w:t>总计</w:t>
            </w:r>
          </w:p>
        </w:tc>
        <w:tc>
          <w:tcPr>
            <w:tcW w:w="3010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19EBA028">
            <w:pPr>
              <w:widowControl/>
              <w:spacing w:line="340" w:lineRule="exact"/>
              <w:jc w:val="center"/>
              <w:rPr>
                <w:rFonts w:hint="eastAsia" w:ascii="黑体" w:hAnsi="黑体" w:eastAsia="黑体" w:cs="黑体"/>
                <w:b/>
                <w:bCs/>
                <w:color w:val="333333"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333333"/>
                <w:kern w:val="0"/>
                <w:sz w:val="21"/>
                <w:szCs w:val="21"/>
              </w:rPr>
              <w:t>未经复议直接起诉</w:t>
            </w:r>
          </w:p>
        </w:tc>
        <w:tc>
          <w:tcPr>
            <w:tcW w:w="2912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490936C8">
            <w:pPr>
              <w:widowControl/>
              <w:spacing w:line="340" w:lineRule="exact"/>
              <w:jc w:val="center"/>
              <w:rPr>
                <w:rFonts w:hint="eastAsia" w:ascii="黑体" w:hAnsi="黑体" w:eastAsia="黑体" w:cs="黑体"/>
                <w:b/>
                <w:bCs/>
                <w:color w:val="333333"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333333"/>
                <w:kern w:val="0"/>
                <w:sz w:val="21"/>
                <w:szCs w:val="21"/>
              </w:rPr>
              <w:t>复议后起诉</w:t>
            </w:r>
          </w:p>
        </w:tc>
      </w:tr>
      <w:tr w14:paraId="7BB8C3D3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5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33C98CCC">
            <w:pPr>
              <w:widowControl/>
              <w:spacing w:line="340" w:lineRule="exact"/>
              <w:jc w:val="center"/>
              <w:rPr>
                <w:rFonts w:hint="eastAsia" w:ascii="黑体" w:hAnsi="黑体" w:eastAsia="黑体" w:cs="黑体"/>
                <w:b/>
                <w:bCs/>
                <w:color w:val="333333"/>
                <w:kern w:val="0"/>
                <w:sz w:val="21"/>
                <w:szCs w:val="21"/>
              </w:rPr>
            </w:pPr>
          </w:p>
        </w:tc>
        <w:tc>
          <w:tcPr>
            <w:tcW w:w="621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7E1ADE3A">
            <w:pPr>
              <w:widowControl/>
              <w:spacing w:line="340" w:lineRule="exact"/>
              <w:jc w:val="center"/>
              <w:rPr>
                <w:rFonts w:hint="eastAsia" w:ascii="黑体" w:hAnsi="黑体" w:eastAsia="黑体" w:cs="黑体"/>
                <w:b/>
                <w:bCs/>
                <w:color w:val="333333"/>
                <w:kern w:val="0"/>
                <w:sz w:val="21"/>
                <w:szCs w:val="21"/>
              </w:rPr>
            </w:pPr>
          </w:p>
        </w:tc>
        <w:tc>
          <w:tcPr>
            <w:tcW w:w="60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18B389ED">
            <w:pPr>
              <w:widowControl/>
              <w:spacing w:line="340" w:lineRule="exact"/>
              <w:jc w:val="center"/>
              <w:rPr>
                <w:rFonts w:hint="eastAsia" w:ascii="黑体" w:hAnsi="黑体" w:eastAsia="黑体" w:cs="黑体"/>
                <w:b/>
                <w:bCs/>
                <w:color w:val="333333"/>
                <w:kern w:val="0"/>
                <w:sz w:val="21"/>
                <w:szCs w:val="21"/>
              </w:rPr>
            </w:pPr>
          </w:p>
        </w:tc>
        <w:tc>
          <w:tcPr>
            <w:tcW w:w="59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468C57E7">
            <w:pPr>
              <w:widowControl/>
              <w:spacing w:line="340" w:lineRule="exact"/>
              <w:jc w:val="center"/>
              <w:rPr>
                <w:rFonts w:hint="eastAsia" w:ascii="黑体" w:hAnsi="黑体" w:eastAsia="黑体" w:cs="黑体"/>
                <w:b/>
                <w:bCs/>
                <w:color w:val="333333"/>
                <w:kern w:val="0"/>
                <w:sz w:val="21"/>
                <w:szCs w:val="21"/>
              </w:rPr>
            </w:pPr>
          </w:p>
        </w:tc>
        <w:tc>
          <w:tcPr>
            <w:tcW w:w="46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08ED56D8">
            <w:pPr>
              <w:widowControl/>
              <w:spacing w:line="340" w:lineRule="exact"/>
              <w:jc w:val="center"/>
              <w:rPr>
                <w:rFonts w:hint="eastAsia" w:ascii="黑体" w:hAnsi="黑体" w:eastAsia="黑体" w:cs="黑体"/>
                <w:b/>
                <w:bCs/>
                <w:color w:val="333333"/>
                <w:kern w:val="0"/>
                <w:sz w:val="21"/>
                <w:szCs w:val="21"/>
              </w:rPr>
            </w:pP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10D346A6">
            <w:pPr>
              <w:widowControl/>
              <w:spacing w:line="340" w:lineRule="exact"/>
              <w:jc w:val="center"/>
              <w:rPr>
                <w:rFonts w:hint="eastAsia" w:ascii="黑体" w:hAnsi="黑体" w:eastAsia="黑体" w:cs="黑体"/>
                <w:b/>
                <w:bCs/>
                <w:color w:val="333333"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333333"/>
                <w:kern w:val="0"/>
                <w:sz w:val="21"/>
                <w:szCs w:val="21"/>
              </w:rPr>
              <w:t>结果维持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6DB59458">
            <w:pPr>
              <w:widowControl/>
              <w:spacing w:line="340" w:lineRule="exact"/>
              <w:jc w:val="center"/>
              <w:rPr>
                <w:rFonts w:hint="eastAsia" w:ascii="黑体" w:hAnsi="黑体" w:eastAsia="黑体" w:cs="黑体"/>
                <w:b/>
                <w:bCs/>
                <w:color w:val="333333"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333333"/>
                <w:kern w:val="0"/>
                <w:sz w:val="21"/>
                <w:szCs w:val="21"/>
              </w:rPr>
              <w:t>结果纠正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51BD4B89">
            <w:pPr>
              <w:widowControl/>
              <w:spacing w:line="340" w:lineRule="exact"/>
              <w:jc w:val="center"/>
              <w:rPr>
                <w:rFonts w:hint="eastAsia" w:ascii="黑体" w:hAnsi="黑体" w:eastAsia="黑体" w:cs="黑体"/>
                <w:b/>
                <w:bCs/>
                <w:color w:val="333333"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333333"/>
                <w:kern w:val="0"/>
                <w:sz w:val="21"/>
                <w:szCs w:val="21"/>
              </w:rPr>
              <w:t>其他结果</w:t>
            </w:r>
          </w:p>
        </w:tc>
        <w:tc>
          <w:tcPr>
            <w:tcW w:w="63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43231896">
            <w:pPr>
              <w:widowControl/>
              <w:spacing w:line="340" w:lineRule="exact"/>
              <w:jc w:val="center"/>
              <w:rPr>
                <w:rFonts w:hint="eastAsia" w:ascii="黑体" w:hAnsi="黑体" w:eastAsia="黑体" w:cs="黑体"/>
                <w:b/>
                <w:bCs/>
                <w:color w:val="333333"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333333"/>
                <w:kern w:val="0"/>
                <w:sz w:val="21"/>
                <w:szCs w:val="21"/>
              </w:rPr>
              <w:t>尚未审结</w:t>
            </w:r>
          </w:p>
        </w:tc>
        <w:tc>
          <w:tcPr>
            <w:tcW w:w="42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0B2CD8C9">
            <w:pPr>
              <w:widowControl/>
              <w:spacing w:line="340" w:lineRule="exact"/>
              <w:jc w:val="center"/>
              <w:rPr>
                <w:rFonts w:hint="eastAsia" w:ascii="黑体" w:hAnsi="黑体" w:eastAsia="黑体" w:cs="黑体"/>
                <w:b/>
                <w:bCs/>
                <w:color w:val="333333"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333333"/>
                <w:kern w:val="0"/>
                <w:sz w:val="21"/>
                <w:szCs w:val="21"/>
              </w:rPr>
              <w:t>总计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782717BB">
            <w:pPr>
              <w:widowControl/>
              <w:spacing w:line="340" w:lineRule="exact"/>
              <w:jc w:val="center"/>
              <w:rPr>
                <w:rFonts w:hint="eastAsia" w:ascii="黑体" w:hAnsi="黑体" w:eastAsia="黑体" w:cs="黑体"/>
                <w:b/>
                <w:bCs/>
                <w:color w:val="333333"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333333"/>
                <w:kern w:val="0"/>
                <w:sz w:val="21"/>
                <w:szCs w:val="21"/>
              </w:rPr>
              <w:t>结果维持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0985FA0E">
            <w:pPr>
              <w:widowControl/>
              <w:spacing w:line="340" w:lineRule="exact"/>
              <w:jc w:val="center"/>
              <w:rPr>
                <w:rFonts w:hint="eastAsia" w:ascii="黑体" w:hAnsi="黑体" w:eastAsia="黑体" w:cs="黑体"/>
                <w:b/>
                <w:bCs/>
                <w:color w:val="333333"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333333"/>
                <w:kern w:val="0"/>
                <w:sz w:val="21"/>
                <w:szCs w:val="21"/>
              </w:rPr>
              <w:t>结果纠正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3735D8BD">
            <w:pPr>
              <w:widowControl/>
              <w:spacing w:line="340" w:lineRule="exact"/>
              <w:jc w:val="center"/>
              <w:rPr>
                <w:rFonts w:hint="eastAsia" w:ascii="黑体" w:hAnsi="黑体" w:eastAsia="黑体" w:cs="黑体"/>
                <w:b/>
                <w:bCs/>
                <w:color w:val="333333"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333333"/>
                <w:kern w:val="0"/>
                <w:sz w:val="21"/>
                <w:szCs w:val="21"/>
              </w:rPr>
              <w:t>其他结果</w:t>
            </w:r>
          </w:p>
        </w:tc>
        <w:tc>
          <w:tcPr>
            <w:tcW w:w="55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03DDFD13">
            <w:pPr>
              <w:widowControl/>
              <w:spacing w:line="340" w:lineRule="exact"/>
              <w:jc w:val="center"/>
              <w:rPr>
                <w:rFonts w:hint="eastAsia" w:ascii="黑体" w:hAnsi="黑体" w:eastAsia="黑体" w:cs="黑体"/>
                <w:b/>
                <w:bCs/>
                <w:color w:val="333333"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333333"/>
                <w:kern w:val="0"/>
                <w:sz w:val="21"/>
                <w:szCs w:val="21"/>
              </w:rPr>
              <w:t>尚未审结</w:t>
            </w:r>
          </w:p>
        </w:tc>
        <w:tc>
          <w:tcPr>
            <w:tcW w:w="40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3C4A44A1">
            <w:pPr>
              <w:widowControl/>
              <w:spacing w:line="340" w:lineRule="exact"/>
              <w:jc w:val="center"/>
              <w:rPr>
                <w:rFonts w:hint="eastAsia" w:ascii="黑体" w:hAnsi="黑体" w:eastAsia="黑体" w:cs="黑体"/>
                <w:b/>
                <w:bCs/>
                <w:color w:val="333333"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333333"/>
                <w:kern w:val="0"/>
                <w:sz w:val="21"/>
                <w:szCs w:val="21"/>
              </w:rPr>
              <w:t>总计</w:t>
            </w:r>
          </w:p>
        </w:tc>
      </w:tr>
      <w:tr w14:paraId="39E1F741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2" w:hRule="atLeast"/>
          <w:jc w:val="center"/>
        </w:trPr>
        <w:tc>
          <w:tcPr>
            <w:tcW w:w="61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014CA193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auto"/>
                <w:kern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2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606B7C46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auto"/>
                <w:kern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0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2875BE5F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auto"/>
                <w:kern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08A4680B">
            <w:pPr>
              <w:widowControl/>
              <w:spacing w:line="340" w:lineRule="exact"/>
              <w:jc w:val="center"/>
              <w:rPr>
                <w:rFonts w:hint="eastAsia" w:ascii="Times New Roman" w:hAnsi="Times New Roman" w:eastAsia="仿宋_GB2312" w:cs="Times New Roman"/>
                <w:b/>
                <w:bCs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auto"/>
                <w:kern w:val="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46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191E3F74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auto"/>
                <w:kern w:val="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22A1204D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6C632C26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1"/>
                <w:szCs w:val="21"/>
                <w:highlight w:val="none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310C565A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63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5A8944A8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42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588B2797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74A5F610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1"/>
                <w:szCs w:val="21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0B73F2AB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1"/>
                <w:szCs w:val="21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547ABB40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1"/>
                <w:szCs w:val="21"/>
              </w:rPr>
              <w:t>0</w:t>
            </w:r>
          </w:p>
        </w:tc>
        <w:tc>
          <w:tcPr>
            <w:tcW w:w="55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01030298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1"/>
                <w:szCs w:val="21"/>
              </w:rPr>
              <w:t>0</w:t>
            </w:r>
          </w:p>
        </w:tc>
        <w:tc>
          <w:tcPr>
            <w:tcW w:w="40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7760EA11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</w:tr>
    </w:tbl>
    <w:p w14:paraId="2CD4331D">
      <w:pPr>
        <w:keepNext w:val="0"/>
        <w:keepLines w:val="0"/>
        <w:pageBreakBefore w:val="0"/>
        <w:widowControl/>
        <w:numPr>
          <w:ilvl w:val="0"/>
          <w:numId w:val="3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480"/>
        <w:jc w:val="left"/>
        <w:textAlignment w:val="auto"/>
        <w:rPr>
          <w:rFonts w:hint="eastAsia" w:ascii="黑体" w:hAnsi="黑体" w:eastAsia="黑体" w:cs="黑体"/>
          <w:color w:val="333333"/>
          <w:kern w:val="0"/>
          <w:sz w:val="32"/>
          <w:szCs w:val="32"/>
        </w:rPr>
      </w:pPr>
      <w:r>
        <w:rPr>
          <w:rFonts w:hint="eastAsia" w:ascii="黑体" w:hAnsi="黑体" w:eastAsia="黑体" w:cs="黑体"/>
          <w:color w:val="333333"/>
          <w:kern w:val="0"/>
          <w:sz w:val="32"/>
          <w:szCs w:val="32"/>
        </w:rPr>
        <w:t>存在的主要问题及改进情况</w:t>
      </w:r>
    </w:p>
    <w:p w14:paraId="5D94C744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b w:val="0"/>
          <w:bCs w:val="0"/>
          <w:color w:val="333333"/>
          <w:kern w:val="0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color w:val="333333"/>
          <w:kern w:val="0"/>
          <w:sz w:val="32"/>
          <w:szCs w:val="32"/>
          <w:lang w:val="en-US" w:eastAsia="zh-CN"/>
        </w:rPr>
        <w:t>（一）存在的主要问题</w:t>
      </w:r>
    </w:p>
    <w:p w14:paraId="0D4DD033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left"/>
        <w:textAlignment w:val="auto"/>
        <w:rPr>
          <w:rFonts w:hint="default" w:ascii="Times New Roman" w:hAnsi="Times New Roman" w:eastAsia="仿宋_GB2312" w:cs="Times New Roman"/>
          <w:color w:val="333333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lang w:val="en-US" w:eastAsia="zh-CN" w:bidi="ar-SA"/>
        </w:rPr>
        <w:t>一是</w:t>
      </w:r>
      <w:r>
        <w:rPr>
          <w:rFonts w:hint="default" w:ascii="仿宋_GB2312" w:hAnsi="仿宋_GB2312" w:eastAsia="仿宋_GB2312" w:cs="仿宋_GB2312"/>
          <w:b/>
          <w:bCs/>
          <w:kern w:val="0"/>
          <w:sz w:val="32"/>
          <w:szCs w:val="32"/>
          <w:lang w:val="en-US" w:eastAsia="zh-CN" w:bidi="ar-SA"/>
        </w:rPr>
        <w:t>公开形式创新不足。</w:t>
      </w:r>
      <w:r>
        <w:rPr>
          <w:rFonts w:hint="default" w:ascii="仿宋_GB2312" w:hAnsi="仿宋_GB2312" w:eastAsia="仿宋_GB2312" w:cs="仿宋_GB2312"/>
          <w:b w:val="0"/>
          <w:bCs/>
          <w:kern w:val="2"/>
          <w:sz w:val="32"/>
          <w:szCs w:val="24"/>
          <w:highlight w:val="none"/>
          <w:lang w:val="en-US" w:eastAsia="zh-CN" w:bidi="ar-SA"/>
        </w:rPr>
        <w:t>目前信息公开仍以常规文本为主，图表化、可视化、解读性等呈现形式运用较少</w:t>
      </w:r>
      <w:r>
        <w:rPr>
          <w:rFonts w:hint="eastAsia" w:ascii="仿宋_GB2312" w:hAnsi="仿宋_GB2312" w:eastAsia="仿宋_GB2312" w:cs="仿宋_GB2312"/>
          <w:b w:val="0"/>
          <w:bCs/>
          <w:kern w:val="2"/>
          <w:sz w:val="32"/>
          <w:szCs w:val="24"/>
          <w:highlight w:val="none"/>
          <w:lang w:val="en-US" w:eastAsia="zh-CN" w:bidi="ar-SA"/>
        </w:rPr>
        <w:t>。</w:t>
      </w: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lang w:val="en-US" w:eastAsia="zh-CN" w:bidi="ar-SA"/>
        </w:rPr>
        <w:t>二是平台运维管理存在短板。</w:t>
      </w:r>
      <w:r>
        <w:rPr>
          <w:rFonts w:hint="default" w:ascii="仿宋_GB2312" w:hAnsi="仿宋_GB2312" w:eastAsia="仿宋_GB2312" w:cs="仿宋_GB2312"/>
          <w:b w:val="0"/>
          <w:bCs/>
          <w:kern w:val="2"/>
          <w:sz w:val="32"/>
          <w:szCs w:val="24"/>
          <w:highlight w:val="none"/>
          <w:lang w:val="en-US" w:eastAsia="zh-CN" w:bidi="ar-SA"/>
        </w:rPr>
        <w:t>部分信息公开栏目内容更新滞后，未能完全做到动态维护。</w:t>
      </w:r>
    </w:p>
    <w:p w14:paraId="77408114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b w:val="0"/>
          <w:bCs w:val="0"/>
          <w:color w:val="333333"/>
          <w:kern w:val="0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color w:val="333333"/>
          <w:kern w:val="0"/>
          <w:sz w:val="32"/>
          <w:szCs w:val="32"/>
          <w:lang w:val="en-US" w:eastAsia="zh-CN"/>
        </w:rPr>
        <w:t>（二）改进情况</w:t>
      </w:r>
    </w:p>
    <w:p w14:paraId="3BF96DD0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3" w:firstLineChars="200"/>
        <w:jc w:val="left"/>
        <w:textAlignment w:val="auto"/>
        <w:rPr>
          <w:rFonts w:hint="default" w:ascii="仿宋_GB2312" w:hAnsi="仿宋_GB2312" w:eastAsia="仿宋_GB2312" w:cs="仿宋_GB2312"/>
          <w:b w:val="0"/>
          <w:bCs/>
          <w:kern w:val="2"/>
          <w:sz w:val="32"/>
          <w:szCs w:val="24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color w:val="333333"/>
          <w:kern w:val="0"/>
          <w:sz w:val="32"/>
          <w:szCs w:val="32"/>
          <w:lang w:val="en-US" w:eastAsia="zh-CN" w:bidi="ar-SA"/>
        </w:rPr>
        <w:t>一是持续深化公开形式。</w:t>
      </w:r>
      <w:r>
        <w:rPr>
          <w:rFonts w:hint="eastAsia" w:ascii="仿宋_GB2312" w:hAnsi="仿宋_GB2312" w:eastAsia="仿宋_GB2312" w:cs="仿宋_GB2312"/>
          <w:b w:val="0"/>
          <w:bCs/>
          <w:kern w:val="2"/>
          <w:sz w:val="32"/>
          <w:szCs w:val="24"/>
          <w:highlight w:val="none"/>
          <w:lang w:val="en-US" w:eastAsia="zh-CN" w:bidi="ar-SA"/>
        </w:rPr>
        <w:t>重点加强政策文件的多元化、立体化解读，积极采用图文解析、一问一答等通俗易懂的形式，增强政策传达效果与公众获得感，切实提升水务领域政府公开工作实效与社会满意度。</w:t>
      </w:r>
      <w:r>
        <w:rPr>
          <w:rFonts w:hint="eastAsia" w:ascii="仿宋_GB2312" w:hAnsi="仿宋_GB2312" w:eastAsia="仿宋_GB2312" w:cs="仿宋_GB2312"/>
          <w:b/>
          <w:bCs/>
          <w:color w:val="333333"/>
          <w:kern w:val="0"/>
          <w:sz w:val="32"/>
          <w:szCs w:val="32"/>
          <w:lang w:val="en-US" w:eastAsia="zh-CN" w:bidi="ar-SA"/>
        </w:rPr>
        <w:t>二是</w:t>
      </w:r>
      <w:r>
        <w:rPr>
          <w:rFonts w:hint="default" w:ascii="仿宋_GB2312" w:hAnsi="仿宋_GB2312" w:eastAsia="仿宋_GB2312" w:cs="仿宋_GB2312"/>
          <w:b/>
          <w:bCs/>
          <w:color w:val="333333"/>
          <w:kern w:val="0"/>
          <w:sz w:val="32"/>
          <w:szCs w:val="32"/>
          <w:lang w:val="en-US" w:eastAsia="zh-CN" w:bidi="ar-SA"/>
        </w:rPr>
        <w:t>全面优化平台运维。</w:t>
      </w:r>
      <w:r>
        <w:rPr>
          <w:rFonts w:hint="default" w:ascii="仿宋_GB2312" w:hAnsi="仿宋_GB2312" w:eastAsia="仿宋_GB2312" w:cs="仿宋_GB2312"/>
          <w:b w:val="0"/>
          <w:bCs/>
          <w:kern w:val="2"/>
          <w:sz w:val="32"/>
          <w:szCs w:val="24"/>
          <w:highlight w:val="none"/>
          <w:lang w:val="en-US" w:eastAsia="zh-CN" w:bidi="ar-SA"/>
        </w:rPr>
        <w:t>组织对门户网站及各栏目信息进行全面梳理排查，对存在显示异常、文件丢失等情况的栏目进行集中修复与内容补录，确保平台信息完整、运行稳定。</w:t>
      </w:r>
    </w:p>
    <w:p w14:paraId="2971ABDD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480"/>
        <w:jc w:val="left"/>
        <w:textAlignment w:val="auto"/>
        <w:rPr>
          <w:rFonts w:hint="eastAsia" w:ascii="黑体" w:hAnsi="黑体" w:eastAsia="黑体" w:cs="黑体"/>
          <w:color w:val="333333"/>
          <w:kern w:val="0"/>
          <w:sz w:val="32"/>
          <w:szCs w:val="32"/>
        </w:rPr>
      </w:pPr>
      <w:r>
        <w:rPr>
          <w:rFonts w:hint="eastAsia" w:ascii="黑体" w:hAnsi="黑体" w:eastAsia="黑体" w:cs="黑体"/>
          <w:color w:val="333333"/>
          <w:kern w:val="0"/>
          <w:sz w:val="32"/>
          <w:szCs w:val="32"/>
        </w:rPr>
        <w:t>六、其他需要报告的事项</w:t>
      </w:r>
    </w:p>
    <w:p w14:paraId="4B411FC9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b w:val="0"/>
          <w:bCs w:val="0"/>
          <w:color w:val="333333"/>
          <w:kern w:val="0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color w:val="333333"/>
          <w:kern w:val="0"/>
          <w:sz w:val="32"/>
          <w:szCs w:val="32"/>
          <w:lang w:eastAsia="zh-CN"/>
        </w:rPr>
        <w:t>（一）</w:t>
      </w:r>
      <w:r>
        <w:rPr>
          <w:rFonts w:hint="eastAsia" w:ascii="楷体_GB2312" w:hAnsi="楷体_GB2312" w:eastAsia="楷体_GB2312" w:cs="楷体_GB2312"/>
          <w:b w:val="0"/>
          <w:bCs w:val="0"/>
          <w:color w:val="333333"/>
          <w:kern w:val="0"/>
          <w:sz w:val="32"/>
          <w:szCs w:val="32"/>
          <w:lang w:val="en-US" w:eastAsia="zh-CN"/>
        </w:rPr>
        <w:t>依据《政府信息公开信息处理费管理办法》收取信息处理费的情况</w:t>
      </w:r>
    </w:p>
    <w:p w14:paraId="3A699B3A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b w:val="0"/>
          <w:bCs/>
          <w:kern w:val="2"/>
          <w:sz w:val="32"/>
          <w:szCs w:val="24"/>
          <w:highlight w:val="none"/>
          <w:lang w:val="en-US" w:eastAsia="zh-CN" w:bidi="ar-SA"/>
        </w:rPr>
      </w:pPr>
      <w:r>
        <w:rPr>
          <w:rFonts w:hint="default" w:ascii="仿宋_GB2312" w:hAnsi="仿宋_GB2312" w:eastAsia="仿宋_GB2312" w:cs="仿宋_GB2312"/>
          <w:b w:val="0"/>
          <w:bCs/>
          <w:kern w:val="2"/>
          <w:sz w:val="32"/>
          <w:szCs w:val="24"/>
          <w:highlight w:val="none"/>
          <w:lang w:val="en-US" w:eastAsia="zh-CN" w:bidi="ar-SA"/>
        </w:rPr>
        <w:t>本年度没有产生信息公开处理费。</w:t>
      </w:r>
    </w:p>
    <w:p w14:paraId="7577A569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楷体_GB2312" w:hAnsi="楷体_GB2312" w:eastAsia="楷体_GB2312" w:cs="楷体_GB2312"/>
          <w:b w:val="0"/>
          <w:bCs w:val="0"/>
          <w:color w:val="333333"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 w:val="0"/>
          <w:bCs w:val="0"/>
          <w:color w:val="333333"/>
          <w:kern w:val="0"/>
          <w:sz w:val="32"/>
          <w:szCs w:val="32"/>
        </w:rPr>
        <w:t>（二）</w:t>
      </w:r>
      <w:r>
        <w:rPr>
          <w:rFonts w:hint="eastAsia" w:ascii="楷体_GB2312" w:hAnsi="楷体_GB2312" w:eastAsia="楷体_GB2312" w:cs="楷体_GB2312"/>
          <w:b w:val="0"/>
          <w:bCs w:val="0"/>
          <w:kern w:val="2"/>
          <w:sz w:val="32"/>
          <w:szCs w:val="24"/>
          <w:lang w:val="en-US" w:eastAsia="zh-CN" w:bidi="ar-SA"/>
        </w:rPr>
        <w:t>落实上级年度政务公开工作要点情况</w:t>
      </w:r>
    </w:p>
    <w:p w14:paraId="550C7E29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b w:val="0"/>
          <w:bCs/>
          <w:kern w:val="2"/>
          <w:sz w:val="32"/>
          <w:szCs w:val="24"/>
          <w:highlight w:val="no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 w:val="0"/>
          <w:bCs/>
          <w:kern w:val="2"/>
          <w:sz w:val="32"/>
          <w:szCs w:val="24"/>
          <w:highlight w:val="none"/>
          <w:lang w:val="en-US" w:eastAsia="zh-CN" w:bidi="ar-SA"/>
        </w:rPr>
        <w:t>2025年以来，</w:t>
      </w:r>
      <w:r>
        <w:rPr>
          <w:rFonts w:hint="eastAsia" w:ascii="Times New Roman" w:hAnsi="Times New Roman" w:eastAsia="仿宋_GB2312" w:cs="Times New Roman"/>
          <w:b w:val="0"/>
          <w:bCs/>
          <w:kern w:val="2"/>
          <w:sz w:val="32"/>
          <w:szCs w:val="24"/>
          <w:highlight w:val="none"/>
          <w:lang w:val="en-US" w:eastAsia="zh-CN" w:bidi="ar-SA"/>
        </w:rPr>
        <w:t>汶上</w:t>
      </w:r>
      <w:r>
        <w:rPr>
          <w:rFonts w:hint="default" w:ascii="Times New Roman" w:hAnsi="Times New Roman" w:eastAsia="仿宋_GB2312" w:cs="Times New Roman"/>
          <w:b w:val="0"/>
          <w:bCs/>
          <w:kern w:val="2"/>
          <w:sz w:val="32"/>
          <w:szCs w:val="24"/>
          <w:highlight w:val="none"/>
          <w:lang w:val="en-US" w:eastAsia="zh-CN" w:bidi="ar-SA"/>
        </w:rPr>
        <w:t>县水务局严格对标上级年度政务公开工作要点，制定专项落实方案，细化任务清单。聚焦水利工程、水资源管理等重点领域，完善主动公开目录，强化信息发布审核与动态更新机制，推动政务公开与水务业务深度融合。通过压实责任、定期督导，确保各项要求落到实处，持续提升公开实效和服务水平。</w:t>
      </w:r>
    </w:p>
    <w:p w14:paraId="36895BCA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b w:val="0"/>
          <w:bCs w:val="0"/>
          <w:kern w:val="2"/>
          <w:sz w:val="32"/>
          <w:szCs w:val="24"/>
          <w:lang w:val="en-US" w:eastAsia="zh-CN" w:bidi="ar-SA"/>
        </w:rPr>
      </w:pPr>
      <w:r>
        <w:rPr>
          <w:rFonts w:hint="eastAsia" w:ascii="楷体_GB2312" w:hAnsi="楷体_GB2312" w:eastAsia="楷体_GB2312" w:cs="楷体_GB2312"/>
          <w:b w:val="0"/>
          <w:bCs w:val="0"/>
          <w:color w:val="333333"/>
          <w:kern w:val="0"/>
          <w:sz w:val="32"/>
          <w:szCs w:val="32"/>
          <w:lang w:val="en-US" w:eastAsia="zh-CN"/>
        </w:rPr>
        <w:t>（三）</w:t>
      </w:r>
      <w:r>
        <w:rPr>
          <w:rFonts w:hint="eastAsia" w:ascii="楷体_GB2312" w:hAnsi="楷体_GB2312" w:eastAsia="楷体_GB2312" w:cs="楷体_GB2312"/>
          <w:b w:val="0"/>
          <w:bCs w:val="0"/>
          <w:kern w:val="2"/>
          <w:sz w:val="32"/>
          <w:szCs w:val="24"/>
          <w:lang w:val="en-US" w:eastAsia="zh-CN" w:bidi="ar-SA"/>
        </w:rPr>
        <w:t>人大代表建议和政协委员提案办理结果公开情况</w:t>
      </w:r>
    </w:p>
    <w:p w14:paraId="1D329390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b w:val="0"/>
          <w:bCs/>
          <w:kern w:val="2"/>
          <w:sz w:val="32"/>
          <w:szCs w:val="24"/>
          <w:highlight w:val="no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 w:val="0"/>
          <w:bCs/>
          <w:kern w:val="2"/>
          <w:sz w:val="32"/>
          <w:szCs w:val="24"/>
          <w:highlight w:val="none"/>
          <w:lang w:val="en-US" w:eastAsia="zh-CN" w:bidi="ar-SA"/>
        </w:rPr>
        <w:t>2025年，汶上县水务局共承办人大代表建议和政协委员提案11件。其中，承办县人大代表建议9件，县政协委员提案2件。截至目前，</w:t>
      </w:r>
      <w:r>
        <w:rPr>
          <w:rFonts w:hint="eastAsia" w:ascii="Times New Roman" w:hAnsi="Times New Roman" w:eastAsia="仿宋_GB2312" w:cs="Times New Roman"/>
          <w:b w:val="0"/>
          <w:bCs/>
          <w:kern w:val="2"/>
          <w:sz w:val="32"/>
          <w:szCs w:val="24"/>
          <w:highlight w:val="none"/>
          <w:lang w:val="en-US" w:eastAsia="zh-CN" w:bidi="ar-SA"/>
        </w:rPr>
        <w:t>所有</w:t>
      </w:r>
      <w:r>
        <w:rPr>
          <w:rFonts w:hint="default" w:ascii="Times New Roman" w:hAnsi="Times New Roman" w:eastAsia="仿宋_GB2312" w:cs="Times New Roman"/>
          <w:b w:val="0"/>
          <w:bCs/>
          <w:kern w:val="2"/>
          <w:sz w:val="32"/>
          <w:szCs w:val="24"/>
          <w:highlight w:val="none"/>
          <w:lang w:val="en-US" w:eastAsia="zh-CN" w:bidi="ar-SA"/>
        </w:rPr>
        <w:t>建议、提案均在规定时限内办理完毕，并按要求及时公开提案办理结果及办理总体情况信息。</w:t>
      </w:r>
    </w:p>
    <w:p w14:paraId="02E601E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（四）年度政务公开工作创新情况</w:t>
      </w:r>
    </w:p>
    <w:p w14:paraId="58150041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2025年，汶上县水务局依托“全国科技工作者日”、“世界水日”“中国水周”等重要时间节点及南旺枢纽国家水情教育基地等平台，积极开展节水宣传、地下水保护与防汛知识科普活动，有效提升公众水资源保护意识，为培育节水风尚、推进水资源可持续利用、维护县域水环境安全发挥了积极作用。</w:t>
      </w:r>
    </w:p>
    <w:sectPr>
      <w:type w:val="continuous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96DED10"/>
    <w:multiLevelType w:val="singleLevel"/>
    <w:tmpl w:val="B96DED10"/>
    <w:lvl w:ilvl="0" w:tentative="0">
      <w:start w:val="4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3104E8F0"/>
    <w:multiLevelType w:val="singleLevel"/>
    <w:tmpl w:val="3104E8F0"/>
    <w:lvl w:ilvl="0" w:tentative="0">
      <w:start w:val="3"/>
      <w:numFmt w:val="chineseCounting"/>
      <w:suff w:val="nothing"/>
      <w:lvlText w:val="（%1）"/>
      <w:lvlJc w:val="left"/>
      <w:rPr>
        <w:rFonts w:hint="eastAsia"/>
      </w:rPr>
    </w:lvl>
  </w:abstractNum>
  <w:abstractNum w:abstractNumId="2">
    <w:nsid w:val="31AACBF1"/>
    <w:multiLevelType w:val="singleLevel"/>
    <w:tmpl w:val="31AACBF1"/>
    <w:lvl w:ilvl="0" w:tentative="0">
      <w:start w:val="5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ODQxMjMyMTBkNzE1OTk5OTRiOGI3ZTZkNThjZjYzYzMifQ=="/>
  </w:docVars>
  <w:rsids>
    <w:rsidRoot w:val="00125329"/>
    <w:rsid w:val="00012857"/>
    <w:rsid w:val="00043685"/>
    <w:rsid w:val="00114237"/>
    <w:rsid w:val="00125329"/>
    <w:rsid w:val="0012649D"/>
    <w:rsid w:val="001505A1"/>
    <w:rsid w:val="0016325F"/>
    <w:rsid w:val="001700D0"/>
    <w:rsid w:val="001720C1"/>
    <w:rsid w:val="001862EA"/>
    <w:rsid w:val="001B025A"/>
    <w:rsid w:val="001C49A9"/>
    <w:rsid w:val="001E5E3B"/>
    <w:rsid w:val="001F7F3F"/>
    <w:rsid w:val="0030308E"/>
    <w:rsid w:val="00323848"/>
    <w:rsid w:val="00330EF6"/>
    <w:rsid w:val="003B2CC6"/>
    <w:rsid w:val="004A00BA"/>
    <w:rsid w:val="004C1C9E"/>
    <w:rsid w:val="00546EC4"/>
    <w:rsid w:val="00595C39"/>
    <w:rsid w:val="005C7BEB"/>
    <w:rsid w:val="005D4603"/>
    <w:rsid w:val="005E000E"/>
    <w:rsid w:val="005E6F84"/>
    <w:rsid w:val="00655D7F"/>
    <w:rsid w:val="006B04D8"/>
    <w:rsid w:val="006C523B"/>
    <w:rsid w:val="006D4914"/>
    <w:rsid w:val="00727F55"/>
    <w:rsid w:val="00734AD9"/>
    <w:rsid w:val="00735345"/>
    <w:rsid w:val="00755016"/>
    <w:rsid w:val="00756E69"/>
    <w:rsid w:val="00794D7F"/>
    <w:rsid w:val="007952FD"/>
    <w:rsid w:val="007B507A"/>
    <w:rsid w:val="007F52E3"/>
    <w:rsid w:val="00800A83"/>
    <w:rsid w:val="0087400A"/>
    <w:rsid w:val="00896E8F"/>
    <w:rsid w:val="008E0DEB"/>
    <w:rsid w:val="00914C52"/>
    <w:rsid w:val="00930699"/>
    <w:rsid w:val="009F1962"/>
    <w:rsid w:val="00AC2A4D"/>
    <w:rsid w:val="00B35AEE"/>
    <w:rsid w:val="00B62653"/>
    <w:rsid w:val="00BE72A2"/>
    <w:rsid w:val="00CD02C8"/>
    <w:rsid w:val="00CD32FB"/>
    <w:rsid w:val="00CF7FCC"/>
    <w:rsid w:val="00D0382A"/>
    <w:rsid w:val="00D373CD"/>
    <w:rsid w:val="00D93DEA"/>
    <w:rsid w:val="00DB7EC5"/>
    <w:rsid w:val="00DC7507"/>
    <w:rsid w:val="00DD1C4A"/>
    <w:rsid w:val="00DE15A2"/>
    <w:rsid w:val="00DF5886"/>
    <w:rsid w:val="00DF71E4"/>
    <w:rsid w:val="00E27FF4"/>
    <w:rsid w:val="00E357C8"/>
    <w:rsid w:val="00E4507B"/>
    <w:rsid w:val="00E516F2"/>
    <w:rsid w:val="00E521E5"/>
    <w:rsid w:val="00E64C4B"/>
    <w:rsid w:val="00EF311D"/>
    <w:rsid w:val="00F11396"/>
    <w:rsid w:val="00F21B70"/>
    <w:rsid w:val="00F22F9D"/>
    <w:rsid w:val="00F23C4F"/>
    <w:rsid w:val="00F348ED"/>
    <w:rsid w:val="00F74F47"/>
    <w:rsid w:val="00FA49FD"/>
    <w:rsid w:val="00FD3A20"/>
    <w:rsid w:val="014A4B87"/>
    <w:rsid w:val="01980E17"/>
    <w:rsid w:val="019D55FE"/>
    <w:rsid w:val="01BF702B"/>
    <w:rsid w:val="021C29C7"/>
    <w:rsid w:val="02C1531D"/>
    <w:rsid w:val="02E96621"/>
    <w:rsid w:val="02F70D3E"/>
    <w:rsid w:val="03074550"/>
    <w:rsid w:val="032064E7"/>
    <w:rsid w:val="032D29B2"/>
    <w:rsid w:val="0337738D"/>
    <w:rsid w:val="034B6596"/>
    <w:rsid w:val="035D3297"/>
    <w:rsid w:val="039E6FED"/>
    <w:rsid w:val="04025BED"/>
    <w:rsid w:val="0442248D"/>
    <w:rsid w:val="04504BAA"/>
    <w:rsid w:val="05235E1B"/>
    <w:rsid w:val="059648AF"/>
    <w:rsid w:val="05C341EB"/>
    <w:rsid w:val="067B1C86"/>
    <w:rsid w:val="0689160F"/>
    <w:rsid w:val="06F3590F"/>
    <w:rsid w:val="07351E35"/>
    <w:rsid w:val="07375BAD"/>
    <w:rsid w:val="088E7A4F"/>
    <w:rsid w:val="09075A53"/>
    <w:rsid w:val="094870B7"/>
    <w:rsid w:val="0A2368BD"/>
    <w:rsid w:val="0A5F5B47"/>
    <w:rsid w:val="0A610003"/>
    <w:rsid w:val="0AA442E9"/>
    <w:rsid w:val="0AB87005"/>
    <w:rsid w:val="0AD6392F"/>
    <w:rsid w:val="0AF81AF7"/>
    <w:rsid w:val="0B052F9E"/>
    <w:rsid w:val="0B0C7351"/>
    <w:rsid w:val="0B1A1A6E"/>
    <w:rsid w:val="0B2A0569"/>
    <w:rsid w:val="0B5624B8"/>
    <w:rsid w:val="0B6131F9"/>
    <w:rsid w:val="0B6E5916"/>
    <w:rsid w:val="0B7E1DDC"/>
    <w:rsid w:val="0BAE21B6"/>
    <w:rsid w:val="0BE91440"/>
    <w:rsid w:val="0C3721AC"/>
    <w:rsid w:val="0C760F26"/>
    <w:rsid w:val="0CB6481B"/>
    <w:rsid w:val="0CFE36EC"/>
    <w:rsid w:val="0D183D8B"/>
    <w:rsid w:val="0D2C5A88"/>
    <w:rsid w:val="0E176739"/>
    <w:rsid w:val="0E1A6834"/>
    <w:rsid w:val="0E743B9E"/>
    <w:rsid w:val="0ECA5559"/>
    <w:rsid w:val="0F087E2F"/>
    <w:rsid w:val="0F125876"/>
    <w:rsid w:val="0F6C4862"/>
    <w:rsid w:val="0F7B4AA5"/>
    <w:rsid w:val="0F81030D"/>
    <w:rsid w:val="0FD22917"/>
    <w:rsid w:val="0FE10DAC"/>
    <w:rsid w:val="10710382"/>
    <w:rsid w:val="109127D2"/>
    <w:rsid w:val="10DF7E98"/>
    <w:rsid w:val="10EE19D3"/>
    <w:rsid w:val="114535BD"/>
    <w:rsid w:val="11515ABE"/>
    <w:rsid w:val="11BB562D"/>
    <w:rsid w:val="11C72224"/>
    <w:rsid w:val="11F12F12"/>
    <w:rsid w:val="121466E6"/>
    <w:rsid w:val="12323B41"/>
    <w:rsid w:val="12617F82"/>
    <w:rsid w:val="126B0E01"/>
    <w:rsid w:val="12DE15D3"/>
    <w:rsid w:val="135E6D7A"/>
    <w:rsid w:val="13B32A60"/>
    <w:rsid w:val="13EB21F9"/>
    <w:rsid w:val="143040B0"/>
    <w:rsid w:val="143F42F3"/>
    <w:rsid w:val="144813FA"/>
    <w:rsid w:val="155B33AF"/>
    <w:rsid w:val="1578211E"/>
    <w:rsid w:val="159610A4"/>
    <w:rsid w:val="15A05265"/>
    <w:rsid w:val="15C03212"/>
    <w:rsid w:val="15F15AC1"/>
    <w:rsid w:val="16077093"/>
    <w:rsid w:val="160C46A9"/>
    <w:rsid w:val="16111CBF"/>
    <w:rsid w:val="167069E6"/>
    <w:rsid w:val="16827014"/>
    <w:rsid w:val="16907088"/>
    <w:rsid w:val="16D43419"/>
    <w:rsid w:val="16E55626"/>
    <w:rsid w:val="16EB2510"/>
    <w:rsid w:val="170F61FF"/>
    <w:rsid w:val="1720665E"/>
    <w:rsid w:val="17793FC0"/>
    <w:rsid w:val="17920BDE"/>
    <w:rsid w:val="182C2DE0"/>
    <w:rsid w:val="187E3088"/>
    <w:rsid w:val="18F03746"/>
    <w:rsid w:val="190D2C12"/>
    <w:rsid w:val="195720DF"/>
    <w:rsid w:val="195B1BCF"/>
    <w:rsid w:val="19662322"/>
    <w:rsid w:val="197131A1"/>
    <w:rsid w:val="19960E59"/>
    <w:rsid w:val="19C6024B"/>
    <w:rsid w:val="19DE010A"/>
    <w:rsid w:val="1A206975"/>
    <w:rsid w:val="1A4A30AE"/>
    <w:rsid w:val="1A6C1BBA"/>
    <w:rsid w:val="1A8A3DEE"/>
    <w:rsid w:val="1AFA5418"/>
    <w:rsid w:val="1B2E31FC"/>
    <w:rsid w:val="1B4D0D8E"/>
    <w:rsid w:val="1B6F1962"/>
    <w:rsid w:val="1B9206DD"/>
    <w:rsid w:val="1CB37A7E"/>
    <w:rsid w:val="1D5C7CC4"/>
    <w:rsid w:val="1D835251"/>
    <w:rsid w:val="1D927B8A"/>
    <w:rsid w:val="1DA8115B"/>
    <w:rsid w:val="1F073C5F"/>
    <w:rsid w:val="1F0E1492"/>
    <w:rsid w:val="1F4B30AF"/>
    <w:rsid w:val="1F8E612F"/>
    <w:rsid w:val="1FA92F69"/>
    <w:rsid w:val="1FD53D5E"/>
    <w:rsid w:val="1FDB5917"/>
    <w:rsid w:val="20692E24"/>
    <w:rsid w:val="206C46C2"/>
    <w:rsid w:val="20801F1B"/>
    <w:rsid w:val="2173382E"/>
    <w:rsid w:val="219F2875"/>
    <w:rsid w:val="21DE514B"/>
    <w:rsid w:val="21F72058"/>
    <w:rsid w:val="22145011"/>
    <w:rsid w:val="22794E74"/>
    <w:rsid w:val="22E03145"/>
    <w:rsid w:val="231132FF"/>
    <w:rsid w:val="23244DE0"/>
    <w:rsid w:val="234104ED"/>
    <w:rsid w:val="2342170A"/>
    <w:rsid w:val="23827D58"/>
    <w:rsid w:val="238C3368"/>
    <w:rsid w:val="239301B8"/>
    <w:rsid w:val="23AB72AF"/>
    <w:rsid w:val="242D23BA"/>
    <w:rsid w:val="242F7EE0"/>
    <w:rsid w:val="244514B2"/>
    <w:rsid w:val="24833D88"/>
    <w:rsid w:val="250A44A9"/>
    <w:rsid w:val="2533755C"/>
    <w:rsid w:val="2536529E"/>
    <w:rsid w:val="256718FC"/>
    <w:rsid w:val="25F82554"/>
    <w:rsid w:val="25FE400E"/>
    <w:rsid w:val="26031625"/>
    <w:rsid w:val="261E020C"/>
    <w:rsid w:val="26BD5C77"/>
    <w:rsid w:val="26D0702D"/>
    <w:rsid w:val="26E25DFF"/>
    <w:rsid w:val="27095DDF"/>
    <w:rsid w:val="271649AE"/>
    <w:rsid w:val="27363334"/>
    <w:rsid w:val="2788447B"/>
    <w:rsid w:val="27E15995"/>
    <w:rsid w:val="28135739"/>
    <w:rsid w:val="281573ED"/>
    <w:rsid w:val="2827516A"/>
    <w:rsid w:val="28575C58"/>
    <w:rsid w:val="285D5CCC"/>
    <w:rsid w:val="288A7DDB"/>
    <w:rsid w:val="28BE4866"/>
    <w:rsid w:val="28E3573D"/>
    <w:rsid w:val="29883BEF"/>
    <w:rsid w:val="29982E07"/>
    <w:rsid w:val="299D3B3E"/>
    <w:rsid w:val="2A0D0CC4"/>
    <w:rsid w:val="2A0F0615"/>
    <w:rsid w:val="2A5A64CB"/>
    <w:rsid w:val="2A6B39F9"/>
    <w:rsid w:val="2AD73080"/>
    <w:rsid w:val="2AF44DA3"/>
    <w:rsid w:val="2B6C1A1A"/>
    <w:rsid w:val="2BAA609E"/>
    <w:rsid w:val="2BC25ADE"/>
    <w:rsid w:val="2BC730F4"/>
    <w:rsid w:val="2C002162"/>
    <w:rsid w:val="2C02412C"/>
    <w:rsid w:val="2C0E2AD1"/>
    <w:rsid w:val="2C377EC8"/>
    <w:rsid w:val="2C4E7372"/>
    <w:rsid w:val="2D3C391E"/>
    <w:rsid w:val="2D485B6F"/>
    <w:rsid w:val="2D55028C"/>
    <w:rsid w:val="2D750EB1"/>
    <w:rsid w:val="2DF14458"/>
    <w:rsid w:val="2E1D524D"/>
    <w:rsid w:val="2E8A1071"/>
    <w:rsid w:val="2ED7364E"/>
    <w:rsid w:val="2F2F5238"/>
    <w:rsid w:val="2F340AA1"/>
    <w:rsid w:val="2F3D369E"/>
    <w:rsid w:val="2F776BDF"/>
    <w:rsid w:val="2F996B56"/>
    <w:rsid w:val="2FC5794B"/>
    <w:rsid w:val="2FD7142C"/>
    <w:rsid w:val="30CE4078"/>
    <w:rsid w:val="313C1E8F"/>
    <w:rsid w:val="31A812D2"/>
    <w:rsid w:val="31D70D15"/>
    <w:rsid w:val="31FE439A"/>
    <w:rsid w:val="32097FFD"/>
    <w:rsid w:val="320C360F"/>
    <w:rsid w:val="32250D03"/>
    <w:rsid w:val="325D6E47"/>
    <w:rsid w:val="32783FB7"/>
    <w:rsid w:val="32B1065A"/>
    <w:rsid w:val="33892D02"/>
    <w:rsid w:val="33A67A93"/>
    <w:rsid w:val="33A930DF"/>
    <w:rsid w:val="33C57F19"/>
    <w:rsid w:val="33DF05AE"/>
    <w:rsid w:val="345D2848"/>
    <w:rsid w:val="347723BE"/>
    <w:rsid w:val="34B14942"/>
    <w:rsid w:val="34BF0E0C"/>
    <w:rsid w:val="34D944CB"/>
    <w:rsid w:val="34EE16F2"/>
    <w:rsid w:val="34FC052E"/>
    <w:rsid w:val="353F1F4D"/>
    <w:rsid w:val="35B2271F"/>
    <w:rsid w:val="35FA5E74"/>
    <w:rsid w:val="36211653"/>
    <w:rsid w:val="362D624A"/>
    <w:rsid w:val="36581519"/>
    <w:rsid w:val="366A4DA8"/>
    <w:rsid w:val="36A4650C"/>
    <w:rsid w:val="36DB7A54"/>
    <w:rsid w:val="372907BF"/>
    <w:rsid w:val="37695060"/>
    <w:rsid w:val="3772660A"/>
    <w:rsid w:val="37DA41AF"/>
    <w:rsid w:val="37DB6A4E"/>
    <w:rsid w:val="38A8605B"/>
    <w:rsid w:val="38F44DFD"/>
    <w:rsid w:val="390114D7"/>
    <w:rsid w:val="390E2362"/>
    <w:rsid w:val="39227BBC"/>
    <w:rsid w:val="394B6510"/>
    <w:rsid w:val="397D4DF2"/>
    <w:rsid w:val="397E6100"/>
    <w:rsid w:val="39A700C1"/>
    <w:rsid w:val="39F94DC1"/>
    <w:rsid w:val="3A9C399E"/>
    <w:rsid w:val="3ADE5D64"/>
    <w:rsid w:val="3AE27603"/>
    <w:rsid w:val="3B424545"/>
    <w:rsid w:val="3B6C3370"/>
    <w:rsid w:val="3B7A5A8D"/>
    <w:rsid w:val="3BF73513"/>
    <w:rsid w:val="3C335C3C"/>
    <w:rsid w:val="3C4B567C"/>
    <w:rsid w:val="3C7A2848"/>
    <w:rsid w:val="3C925059"/>
    <w:rsid w:val="3CCF3BB7"/>
    <w:rsid w:val="3CE31410"/>
    <w:rsid w:val="3DF02037"/>
    <w:rsid w:val="3E646581"/>
    <w:rsid w:val="3EC84D62"/>
    <w:rsid w:val="3F2F6B8F"/>
    <w:rsid w:val="3F8E1B07"/>
    <w:rsid w:val="401A5461"/>
    <w:rsid w:val="407A652F"/>
    <w:rsid w:val="409A1AF3"/>
    <w:rsid w:val="40A73F87"/>
    <w:rsid w:val="40FE2CBD"/>
    <w:rsid w:val="410127AD"/>
    <w:rsid w:val="412D35A2"/>
    <w:rsid w:val="4151103E"/>
    <w:rsid w:val="41EE0F83"/>
    <w:rsid w:val="42162288"/>
    <w:rsid w:val="42547AE3"/>
    <w:rsid w:val="426C3C56"/>
    <w:rsid w:val="42B45D29"/>
    <w:rsid w:val="42BB1B2E"/>
    <w:rsid w:val="42F75C15"/>
    <w:rsid w:val="43122A4F"/>
    <w:rsid w:val="43574906"/>
    <w:rsid w:val="43C63E8C"/>
    <w:rsid w:val="441822E7"/>
    <w:rsid w:val="445552E9"/>
    <w:rsid w:val="448D4A83"/>
    <w:rsid w:val="44CA5676"/>
    <w:rsid w:val="451A208F"/>
    <w:rsid w:val="451D704F"/>
    <w:rsid w:val="453749EF"/>
    <w:rsid w:val="4541761C"/>
    <w:rsid w:val="45611A6C"/>
    <w:rsid w:val="45835E86"/>
    <w:rsid w:val="45BB5620"/>
    <w:rsid w:val="463A4797"/>
    <w:rsid w:val="465B470D"/>
    <w:rsid w:val="46602D12"/>
    <w:rsid w:val="46875502"/>
    <w:rsid w:val="46AC6D17"/>
    <w:rsid w:val="46D149CF"/>
    <w:rsid w:val="47A10846"/>
    <w:rsid w:val="47B265AF"/>
    <w:rsid w:val="47D44777"/>
    <w:rsid w:val="47D74267"/>
    <w:rsid w:val="47FB1D04"/>
    <w:rsid w:val="47FD3CCE"/>
    <w:rsid w:val="48027536"/>
    <w:rsid w:val="48233009"/>
    <w:rsid w:val="482D7546"/>
    <w:rsid w:val="4841548B"/>
    <w:rsid w:val="48BD16AF"/>
    <w:rsid w:val="49262DB0"/>
    <w:rsid w:val="497E0E3E"/>
    <w:rsid w:val="49926698"/>
    <w:rsid w:val="49C01EDD"/>
    <w:rsid w:val="49EB27C8"/>
    <w:rsid w:val="4A107E21"/>
    <w:rsid w:val="4A783AE0"/>
    <w:rsid w:val="4AE335C7"/>
    <w:rsid w:val="4AEC6E69"/>
    <w:rsid w:val="4B0C4228"/>
    <w:rsid w:val="4B3F45FD"/>
    <w:rsid w:val="4B8244EA"/>
    <w:rsid w:val="4BB24DCF"/>
    <w:rsid w:val="4BE807F1"/>
    <w:rsid w:val="4C3B4DC5"/>
    <w:rsid w:val="4C72630D"/>
    <w:rsid w:val="4CAE1A3B"/>
    <w:rsid w:val="4CBE0B46"/>
    <w:rsid w:val="4CDE0C28"/>
    <w:rsid w:val="4D7F6F33"/>
    <w:rsid w:val="4D9A3D6D"/>
    <w:rsid w:val="4DC4528E"/>
    <w:rsid w:val="4E105DDD"/>
    <w:rsid w:val="4E191136"/>
    <w:rsid w:val="4E1C4782"/>
    <w:rsid w:val="4F155DA1"/>
    <w:rsid w:val="4F9667B6"/>
    <w:rsid w:val="500E27F0"/>
    <w:rsid w:val="502142D2"/>
    <w:rsid w:val="50437AB3"/>
    <w:rsid w:val="50720FD1"/>
    <w:rsid w:val="507C3BFE"/>
    <w:rsid w:val="509C604E"/>
    <w:rsid w:val="50E825C0"/>
    <w:rsid w:val="51200A2D"/>
    <w:rsid w:val="5147420C"/>
    <w:rsid w:val="51516E38"/>
    <w:rsid w:val="519B00B4"/>
    <w:rsid w:val="51B01DB1"/>
    <w:rsid w:val="51D6733E"/>
    <w:rsid w:val="51D94D44"/>
    <w:rsid w:val="51F31C9E"/>
    <w:rsid w:val="5201085F"/>
    <w:rsid w:val="5244074B"/>
    <w:rsid w:val="52724FF9"/>
    <w:rsid w:val="52D47D21"/>
    <w:rsid w:val="53373E0C"/>
    <w:rsid w:val="536A7743"/>
    <w:rsid w:val="537D3F15"/>
    <w:rsid w:val="53FC752F"/>
    <w:rsid w:val="547F7E24"/>
    <w:rsid w:val="549E2395"/>
    <w:rsid w:val="54D933CD"/>
    <w:rsid w:val="54DF6509"/>
    <w:rsid w:val="550D751A"/>
    <w:rsid w:val="552D54C7"/>
    <w:rsid w:val="55C67DF5"/>
    <w:rsid w:val="55DD513F"/>
    <w:rsid w:val="56486A5C"/>
    <w:rsid w:val="56BA0FDC"/>
    <w:rsid w:val="56DC71A4"/>
    <w:rsid w:val="57820578"/>
    <w:rsid w:val="578D049F"/>
    <w:rsid w:val="578F4217"/>
    <w:rsid w:val="57AC301B"/>
    <w:rsid w:val="57B95737"/>
    <w:rsid w:val="57E0699C"/>
    <w:rsid w:val="582B2191"/>
    <w:rsid w:val="58AB5080"/>
    <w:rsid w:val="58CB5722"/>
    <w:rsid w:val="58D2260D"/>
    <w:rsid w:val="58D27E0C"/>
    <w:rsid w:val="58D740C7"/>
    <w:rsid w:val="5943175D"/>
    <w:rsid w:val="59D46859"/>
    <w:rsid w:val="59EF3692"/>
    <w:rsid w:val="59F9006D"/>
    <w:rsid w:val="5A160C1F"/>
    <w:rsid w:val="5A225816"/>
    <w:rsid w:val="5A364E1D"/>
    <w:rsid w:val="5A470DD9"/>
    <w:rsid w:val="5A5C7AA6"/>
    <w:rsid w:val="5A6220B6"/>
    <w:rsid w:val="5A7B7F0D"/>
    <w:rsid w:val="5AA4622B"/>
    <w:rsid w:val="5B0C22C2"/>
    <w:rsid w:val="5B8027F4"/>
    <w:rsid w:val="5BAF30D9"/>
    <w:rsid w:val="5C6A7000"/>
    <w:rsid w:val="5C6C0FCA"/>
    <w:rsid w:val="5C936557"/>
    <w:rsid w:val="5C974299"/>
    <w:rsid w:val="5CB84210"/>
    <w:rsid w:val="5D4A130C"/>
    <w:rsid w:val="5D697A38"/>
    <w:rsid w:val="5E6C52B2"/>
    <w:rsid w:val="5EF64B7B"/>
    <w:rsid w:val="5FBB125B"/>
    <w:rsid w:val="5FE36DFD"/>
    <w:rsid w:val="601654D5"/>
    <w:rsid w:val="606F2E37"/>
    <w:rsid w:val="60765FEB"/>
    <w:rsid w:val="607B7A2E"/>
    <w:rsid w:val="60AE3960"/>
    <w:rsid w:val="60E27AAD"/>
    <w:rsid w:val="615D5386"/>
    <w:rsid w:val="61EA4E6B"/>
    <w:rsid w:val="620852F1"/>
    <w:rsid w:val="620D46B6"/>
    <w:rsid w:val="622E15EA"/>
    <w:rsid w:val="624F268C"/>
    <w:rsid w:val="625247BE"/>
    <w:rsid w:val="62645D4F"/>
    <w:rsid w:val="62874DB0"/>
    <w:rsid w:val="62A0377C"/>
    <w:rsid w:val="62E80C7F"/>
    <w:rsid w:val="631A2E0E"/>
    <w:rsid w:val="635F53E5"/>
    <w:rsid w:val="63846BFA"/>
    <w:rsid w:val="63860BC4"/>
    <w:rsid w:val="63876F86"/>
    <w:rsid w:val="641206A9"/>
    <w:rsid w:val="641E704E"/>
    <w:rsid w:val="642301C1"/>
    <w:rsid w:val="64300B2F"/>
    <w:rsid w:val="643248A8"/>
    <w:rsid w:val="64481FE3"/>
    <w:rsid w:val="64EF2799"/>
    <w:rsid w:val="650C50F9"/>
    <w:rsid w:val="651F307E"/>
    <w:rsid w:val="65907AD8"/>
    <w:rsid w:val="659C00CE"/>
    <w:rsid w:val="65A17F37"/>
    <w:rsid w:val="66763171"/>
    <w:rsid w:val="66886A01"/>
    <w:rsid w:val="66AA4BC9"/>
    <w:rsid w:val="67582877"/>
    <w:rsid w:val="67E934CF"/>
    <w:rsid w:val="68103152"/>
    <w:rsid w:val="683C5CF5"/>
    <w:rsid w:val="686B482C"/>
    <w:rsid w:val="690C1B6B"/>
    <w:rsid w:val="69216C99"/>
    <w:rsid w:val="69760037"/>
    <w:rsid w:val="69D837FB"/>
    <w:rsid w:val="69E91EAC"/>
    <w:rsid w:val="6A0B3BD1"/>
    <w:rsid w:val="6A1011E7"/>
    <w:rsid w:val="6A1A02B8"/>
    <w:rsid w:val="6A4E1D0F"/>
    <w:rsid w:val="6A707ED8"/>
    <w:rsid w:val="6AF40B09"/>
    <w:rsid w:val="6B166CD1"/>
    <w:rsid w:val="6B2313EE"/>
    <w:rsid w:val="6B511AB7"/>
    <w:rsid w:val="6B76151E"/>
    <w:rsid w:val="6BEE00B5"/>
    <w:rsid w:val="6C1D408F"/>
    <w:rsid w:val="6C3D028D"/>
    <w:rsid w:val="6CBA7B30"/>
    <w:rsid w:val="6CD52274"/>
    <w:rsid w:val="6CFA617E"/>
    <w:rsid w:val="6D1B7340"/>
    <w:rsid w:val="6D24434D"/>
    <w:rsid w:val="6D2F1F1A"/>
    <w:rsid w:val="6D793547"/>
    <w:rsid w:val="6D82064E"/>
    <w:rsid w:val="6EA939B8"/>
    <w:rsid w:val="6EAF3018"/>
    <w:rsid w:val="6EBC36EB"/>
    <w:rsid w:val="6EC627BC"/>
    <w:rsid w:val="6ED24CBD"/>
    <w:rsid w:val="6F15104E"/>
    <w:rsid w:val="6F6618A9"/>
    <w:rsid w:val="6FFB46E7"/>
    <w:rsid w:val="70343755"/>
    <w:rsid w:val="70F96E79"/>
    <w:rsid w:val="710D46D2"/>
    <w:rsid w:val="713036D2"/>
    <w:rsid w:val="71500A63"/>
    <w:rsid w:val="718B3849"/>
    <w:rsid w:val="71A3579F"/>
    <w:rsid w:val="72587BCF"/>
    <w:rsid w:val="727D21C2"/>
    <w:rsid w:val="728A58AF"/>
    <w:rsid w:val="7297314A"/>
    <w:rsid w:val="72FA2A34"/>
    <w:rsid w:val="732C6966"/>
    <w:rsid w:val="7340496F"/>
    <w:rsid w:val="73CB00D3"/>
    <w:rsid w:val="73F456D6"/>
    <w:rsid w:val="74820F33"/>
    <w:rsid w:val="74B23D8F"/>
    <w:rsid w:val="74D86DA5"/>
    <w:rsid w:val="74DD0860"/>
    <w:rsid w:val="74F17E67"/>
    <w:rsid w:val="74F55BA9"/>
    <w:rsid w:val="753541F8"/>
    <w:rsid w:val="753C5F49"/>
    <w:rsid w:val="75B74C0D"/>
    <w:rsid w:val="767174B1"/>
    <w:rsid w:val="76C27D0D"/>
    <w:rsid w:val="77562203"/>
    <w:rsid w:val="78850FF2"/>
    <w:rsid w:val="78AC08C3"/>
    <w:rsid w:val="797F3C93"/>
    <w:rsid w:val="79AC0800"/>
    <w:rsid w:val="79DE4E5E"/>
    <w:rsid w:val="79DF2984"/>
    <w:rsid w:val="7A4D3D91"/>
    <w:rsid w:val="7A682979"/>
    <w:rsid w:val="7A7A445B"/>
    <w:rsid w:val="7AE71AF0"/>
    <w:rsid w:val="7B011B15"/>
    <w:rsid w:val="7B087CB8"/>
    <w:rsid w:val="7B22521E"/>
    <w:rsid w:val="7B784E3E"/>
    <w:rsid w:val="7C246D74"/>
    <w:rsid w:val="7D472D1A"/>
    <w:rsid w:val="7D6B2EAC"/>
    <w:rsid w:val="7D747887"/>
    <w:rsid w:val="7D8E6B9B"/>
    <w:rsid w:val="7DC162AC"/>
    <w:rsid w:val="7FB14DC3"/>
    <w:rsid w:val="7FF37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autoRedefine/>
    <w:semiHidden/>
    <w:unhideWhenUsed/>
    <w:qFormat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autoRedefine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autoRedefine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autoRedefine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7">
    <w:name w:val="Strong"/>
    <w:basedOn w:val="6"/>
    <w:qFormat/>
    <w:uiPriority w:val="22"/>
    <w:rPr>
      <w:b/>
    </w:rPr>
  </w:style>
  <w:style w:type="character" w:styleId="8">
    <w:name w:val="Hyperlink"/>
    <w:basedOn w:val="6"/>
    <w:autoRedefine/>
    <w:semiHidden/>
    <w:unhideWhenUsed/>
    <w:qFormat/>
    <w:uiPriority w:val="99"/>
    <w:rPr>
      <w:color w:val="0000FF"/>
      <w:u w:val="single"/>
    </w:rPr>
  </w:style>
  <w:style w:type="character" w:customStyle="1" w:styleId="9">
    <w:name w:val="页眉 Char"/>
    <w:basedOn w:val="6"/>
    <w:link w:val="3"/>
    <w:autoRedefine/>
    <w:semiHidden/>
    <w:qFormat/>
    <w:uiPriority w:val="99"/>
    <w:rPr>
      <w:sz w:val="18"/>
      <w:szCs w:val="18"/>
    </w:rPr>
  </w:style>
  <w:style w:type="character" w:customStyle="1" w:styleId="10">
    <w:name w:val="页脚 Char"/>
    <w:basedOn w:val="6"/>
    <w:link w:val="2"/>
    <w:autoRedefine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hart" Target="charts/chart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charts/_rels/chart1.xml.rels><?xml version="1.0" encoding="UTF-8" standalone="yes"?>
<Relationships xmlns="http://schemas.openxmlformats.org/package/2006/relationships"><Relationship Id="rId3" Type="http://schemas.microsoft.com/office/2011/relationships/chartColorStyle" Target="colors1.xml"/><Relationship Id="rId2" Type="http://schemas.microsoft.com/office/2011/relationships/chartStyle" Target="style1.xml"/><Relationship Id="rId1" Type="http://schemas.openxmlformats.org/officeDocument/2006/relationships/oleObject" Target="file:///C:\Users\Administrator\Desktop\&#26032;&#24314;%20XLSX%20&#24037;&#20316;&#34920;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0" vertOverflow="ellipsis" vert="horz" wrap="square" anchor="ctr" anchorCtr="1"/>
          <a:lstStyle/>
          <a:p>
            <a:pPr defTabSz="914400">
              <a:defRPr lang="zh-CN" sz="1400" b="1" i="0" u="none" strike="noStrike" kern="1200" baseline="0">
                <a:solidFill>
                  <a:schemeClr val="tx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t>2025年政府门户网站公开情况</a:t>
            </a:r>
          </a:p>
        </c:rich>
      </c:tx>
      <c:layout/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zh-CN" sz="10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'[新建 XLSX 工作表.xlsx]Sheet1'!$A$2:$A$16</c:f>
              <c:strCache>
                <c:ptCount val="15"/>
                <c:pt idx="0">
                  <c:v>政策文件</c:v>
                </c:pt>
                <c:pt idx="1">
                  <c:v>行政权力运行公开</c:v>
                </c:pt>
                <c:pt idx="2">
                  <c:v>公告公示</c:v>
                </c:pt>
                <c:pt idx="3">
                  <c:v>规划计划</c:v>
                </c:pt>
                <c:pt idx="4">
                  <c:v>行政权力</c:v>
                </c:pt>
                <c:pt idx="5">
                  <c:v>财政资金直达基层</c:v>
                </c:pt>
                <c:pt idx="6">
                  <c:v>扩大有效投资</c:v>
                </c:pt>
                <c:pt idx="7">
                  <c:v>重点领域</c:v>
                </c:pt>
                <c:pt idx="8">
                  <c:v>监督检查</c:v>
                </c:pt>
                <c:pt idx="9">
                  <c:v>其他法定主动公开内容</c:v>
                </c:pt>
                <c:pt idx="10">
                  <c:v>会议公开</c:v>
                </c:pt>
                <c:pt idx="11">
                  <c:v>政务公开组织管理</c:v>
                </c:pt>
                <c:pt idx="12">
                  <c:v>政务公开基础建设</c:v>
                </c:pt>
                <c:pt idx="13">
                  <c:v>政务动态</c:v>
                </c:pt>
                <c:pt idx="14">
                  <c:v>水务局网站</c:v>
                </c:pt>
              </c:strCache>
            </c:strRef>
          </c:cat>
          <c:val>
            <c:numRef>
              <c:f>'[新建 XLSX 工作表.xlsx]Sheet1'!$B$2:$B$16</c:f>
              <c:numCache>
                <c:formatCode>General</c:formatCode>
                <c:ptCount val="15"/>
                <c:pt idx="0">
                  <c:v>2</c:v>
                </c:pt>
                <c:pt idx="1">
                  <c:v>24</c:v>
                </c:pt>
                <c:pt idx="2">
                  <c:v>9</c:v>
                </c:pt>
                <c:pt idx="3">
                  <c:v>1</c:v>
                </c:pt>
                <c:pt idx="4">
                  <c:v>11</c:v>
                </c:pt>
                <c:pt idx="5">
                  <c:v>1</c:v>
                </c:pt>
                <c:pt idx="6">
                  <c:v>1</c:v>
                </c:pt>
                <c:pt idx="7">
                  <c:v>1</c:v>
                </c:pt>
                <c:pt idx="8">
                  <c:v>4</c:v>
                </c:pt>
                <c:pt idx="9">
                  <c:v>3</c:v>
                </c:pt>
                <c:pt idx="10">
                  <c:v>2</c:v>
                </c:pt>
                <c:pt idx="11">
                  <c:v>3</c:v>
                </c:pt>
                <c:pt idx="12">
                  <c:v>1</c:v>
                </c:pt>
                <c:pt idx="13">
                  <c:v>9</c:v>
                </c:pt>
                <c:pt idx="14">
                  <c:v>79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46"/>
        <c:overlap val="-28"/>
        <c:axId val="852346204"/>
        <c:axId val="805692771"/>
      </c:barChart>
      <c:catAx>
        <c:axId val="852346204"/>
        <c:scaling>
          <c:orientation val="minMax"/>
        </c:scaling>
        <c:delete val="0"/>
        <c:axPos val="b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</a:p>
        </c:txPr>
        <c:crossAx val="805692771"/>
        <c:crosses val="autoZero"/>
        <c:auto val="1"/>
        <c:lblAlgn val="ctr"/>
        <c:lblOffset val="100"/>
        <c:noMultiLvlLbl val="0"/>
      </c:catAx>
      <c:valAx>
        <c:axId val="805692771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lt1">
                  <a:lumMod val="902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</a:p>
        </c:txPr>
        <c:crossAx val="85234620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uri="{0b15fc19-7d7d-44ad-8c2d-2c3a37ce22c3}">
        <chartProps xmlns="https://web.wps.cn/et/2018/main" chartId="{96271a1d-74aa-44bf-9239-5d8630c19d76}"/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lang="zh-CN"/>
      </a:pPr>
    </a:p>
  </c:txPr>
  <c:externalData r:id="rId1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100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10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10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1">
      <cs:styleClr val="auto"/>
    </cs:fillRef>
    <cs:effectRef idx="0"/>
    <cs:fontRef idx="minor">
      <a:schemeClr val="dk1"/>
    </cs:fontRef>
    <cs:spPr>
      <a:ln>
        <a:noFill/>
      </a:ln>
      <a:effectLst/>
    </cs:spPr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lt1">
            <a:lumMod val="902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75000"/>
        <a:lumOff val="25000"/>
      </a:schemeClr>
    </cs:fontRef>
    <cs:defRPr sz="1400" b="1" kern="120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 R C</Company>
  <Pages>7</Pages>
  <Words>2975</Words>
  <Characters>3090</Characters>
  <Lines>25</Lines>
  <Paragraphs>7</Paragraphs>
  <TotalTime>76</TotalTime>
  <ScaleCrop>false</ScaleCrop>
  <LinksUpToDate>false</LinksUpToDate>
  <CharactersWithSpaces>3090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2022-01-18T07:27:00Z</dcterms:created>
  <dc:creator>Windows User</dc:creator>
  <cp:lastModifiedBy>孙保华</cp:lastModifiedBy>
  <dcterms:modified xsi:type="dcterms:W3CDTF">2026-01-23T08:33:09Z</dcterms:modified>
  <cp:revision>107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859D063A71BA4B04BA9C50DE8AED84A0</vt:lpwstr>
  </property>
  <property fmtid="{D5CDD505-2E9C-101B-9397-08002B2CF9AE}" pid="4" name="KSOTemplateDocerSaveRecord">
    <vt:lpwstr>eyJoZGlkIjoiODM4YzcyMWQzN2M1MGI0Zjg0MDZkN2QwOTc5Mjc3MjQiLCJ1c2VySWQiOiIyNjk0NDI3OTUifQ==</vt:lpwstr>
  </property>
</Properties>
</file>