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F808A">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val="en-US" w:eastAsia="zh-CN"/>
        </w:rPr>
        <w:t>汶上县退役军人事务局</w:t>
      </w:r>
      <w:r>
        <w:rPr>
          <w:rFonts w:hint="eastAsia" w:ascii="方正小标宋_GBK" w:hAnsi="方正小标宋_GBK" w:eastAsia="方正小标宋_GBK" w:cs="方正小标宋_GBK"/>
          <w:b/>
          <w:color w:val="000000"/>
          <w:sz w:val="44"/>
          <w:szCs w:val="44"/>
        </w:rPr>
        <w:t>202</w:t>
      </w:r>
      <w:r>
        <w:rPr>
          <w:rFonts w:hint="eastAsia" w:ascii="方正小标宋_GBK" w:hAnsi="方正小标宋_GBK" w:eastAsia="方正小标宋_GBK" w:cs="方正小标宋_GBK"/>
          <w:b/>
          <w:color w:val="000000"/>
          <w:sz w:val="44"/>
          <w:szCs w:val="44"/>
          <w:lang w:val="en-US" w:eastAsia="zh-CN"/>
        </w:rPr>
        <w:t>4</w:t>
      </w:r>
      <w:r>
        <w:rPr>
          <w:rFonts w:hint="eastAsia" w:ascii="方正小标宋_GBK" w:hAnsi="方正小标宋_GBK" w:eastAsia="方正小标宋_GBK" w:cs="方正小标宋_GBK"/>
          <w:b/>
          <w:color w:val="000000"/>
          <w:sz w:val="44"/>
          <w:szCs w:val="44"/>
        </w:rPr>
        <w:t>年政府信息公开</w:t>
      </w:r>
    </w:p>
    <w:p w14:paraId="76F0566C">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工作年度报告</w:t>
      </w:r>
    </w:p>
    <w:p w14:paraId="2BDD4E23">
      <w:pPr>
        <w:spacing w:line="590" w:lineRule="exact"/>
        <w:ind w:right="-100" w:rightChars="-50" w:firstLine="643" w:firstLineChars="200"/>
        <w:rPr>
          <w:rFonts w:ascii="仿宋_GB2312" w:eastAsia="仿宋_GB2312"/>
          <w:b/>
          <w:color w:val="000000"/>
          <w:sz w:val="32"/>
          <w:szCs w:val="32"/>
        </w:rPr>
      </w:pPr>
    </w:p>
    <w:p w14:paraId="2F9955BB">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汶上县退役军人事务局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14:paraId="11C0BA54">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15DAF0D">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”政府门户网站（具体网址）查阅或下载。如对本报告有疑问，请与</w:t>
      </w:r>
      <w:r>
        <w:rPr>
          <w:rFonts w:hint="eastAsia" w:ascii="仿宋_GB2312" w:eastAsia="仿宋_GB2312"/>
          <w:b/>
          <w:color w:val="000000"/>
          <w:sz w:val="32"/>
          <w:szCs w:val="32"/>
          <w:lang w:val="en-US" w:eastAsia="zh-CN"/>
        </w:rPr>
        <w:t>汶上县退役军人事务局</w:t>
      </w:r>
      <w:r>
        <w:rPr>
          <w:rFonts w:hint="eastAsia" w:ascii="仿宋_GB2312" w:eastAsia="仿宋_GB2312"/>
          <w:b/>
          <w:color w:val="000000"/>
          <w:sz w:val="32"/>
          <w:szCs w:val="32"/>
        </w:rPr>
        <w:t>联系（地址：</w:t>
      </w:r>
      <w:r>
        <w:rPr>
          <w:rFonts w:hint="eastAsia" w:ascii="仿宋_GB2312" w:eastAsia="仿宋_GB2312"/>
          <w:b/>
          <w:color w:val="000000"/>
          <w:sz w:val="32"/>
          <w:szCs w:val="32"/>
          <w:lang w:val="en-US" w:eastAsia="zh-CN"/>
        </w:rPr>
        <w:t>汶上县尚书路东段</w:t>
      </w:r>
      <w:r>
        <w:rPr>
          <w:rFonts w:hint="eastAsia" w:ascii="仿宋_GB2312" w:eastAsia="仿宋_GB2312"/>
          <w:b/>
          <w:color w:val="000000"/>
          <w:sz w:val="32"/>
          <w:szCs w:val="32"/>
        </w:rPr>
        <w:t>，联系电话：0537-</w:t>
      </w:r>
      <w:r>
        <w:rPr>
          <w:rFonts w:hint="eastAsia" w:ascii="仿宋_GB2312" w:eastAsia="仿宋_GB2312"/>
          <w:b/>
          <w:color w:val="000000"/>
          <w:sz w:val="32"/>
          <w:szCs w:val="32"/>
          <w:lang w:val="en-US" w:eastAsia="zh-CN"/>
        </w:rPr>
        <w:t>3708300</w:t>
      </w:r>
      <w:r>
        <w:rPr>
          <w:rFonts w:hint="eastAsia" w:ascii="仿宋_GB2312" w:eastAsia="仿宋_GB2312"/>
          <w:b/>
          <w:color w:val="000000"/>
          <w:sz w:val="32"/>
          <w:szCs w:val="32"/>
        </w:rPr>
        <w:t>）。</w:t>
      </w:r>
    </w:p>
    <w:p w14:paraId="2F0DA54A">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一、总体情况</w:t>
      </w:r>
    </w:p>
    <w:p w14:paraId="48ED52AE">
      <w:p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rPr>
        <w:t>2024年，县退役军人事务局坚持以习近平新时代中国特色社会主义思想为指导，全面贯彻落实党的</w:t>
      </w:r>
      <w:r>
        <w:rPr>
          <w:rFonts w:hint="eastAsia" w:ascii="仿宋" w:eastAsia="仿宋"/>
          <w:b/>
          <w:color w:val="000000"/>
          <w:sz w:val="32"/>
          <w:szCs w:val="32"/>
          <w:lang w:val="en-US" w:eastAsia="zh-CN"/>
        </w:rPr>
        <w:t>二十</w:t>
      </w:r>
      <w:r>
        <w:rPr>
          <w:rFonts w:hint="eastAsia" w:ascii="仿宋" w:eastAsia="仿宋"/>
          <w:b/>
          <w:color w:val="000000"/>
          <w:sz w:val="32"/>
          <w:szCs w:val="32"/>
        </w:rPr>
        <w:t>届</w:t>
      </w:r>
      <w:r>
        <w:rPr>
          <w:rFonts w:hint="eastAsia" w:ascii="仿宋" w:eastAsia="仿宋"/>
          <w:b/>
          <w:color w:val="000000"/>
          <w:sz w:val="32"/>
          <w:szCs w:val="32"/>
          <w:lang w:val="en-US" w:eastAsia="zh-CN"/>
        </w:rPr>
        <w:t>三</w:t>
      </w:r>
      <w:r>
        <w:rPr>
          <w:rFonts w:hint="eastAsia" w:ascii="仿宋" w:eastAsia="仿宋"/>
          <w:b/>
          <w:color w:val="000000"/>
          <w:sz w:val="32"/>
          <w:szCs w:val="32"/>
        </w:rPr>
        <w:t>中全会精神，深入学习贯彻习近平总书记关于退役军人工作重要论述，认真执行《政府信息公开条例》，坚持以公开为常态、不公开为例外，不断推进行政决策公开、执行公开、管理公开、服务公开和结果公开，切实做好县退役军人事务局政务公开工作。</w:t>
      </w:r>
    </w:p>
    <w:p w14:paraId="2E0E41B5">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（一）主动公开情况</w:t>
      </w:r>
    </w:p>
    <w:p w14:paraId="5590A59D">
      <w:p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lang w:eastAsia="zh-CN"/>
        </w:rPr>
        <w:drawing>
          <wp:anchor distT="0" distB="0" distL="114300" distR="114300" simplePos="0" relativeHeight="251659264" behindDoc="0" locked="0" layoutInCell="1" allowOverlap="1">
            <wp:simplePos x="0" y="0"/>
            <wp:positionH relativeFrom="column">
              <wp:posOffset>360680</wp:posOffset>
            </wp:positionH>
            <wp:positionV relativeFrom="paragraph">
              <wp:posOffset>2052320</wp:posOffset>
            </wp:positionV>
            <wp:extent cx="5516880" cy="3342005"/>
            <wp:effectExtent l="0" t="0" r="7620" b="10795"/>
            <wp:wrapTopAndBottom/>
            <wp:docPr id="1" name="图片 2" descr="37a7e2ec02edf6b88282478d23be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7a7e2ec02edf6b88282478d23be769"/>
                    <pic:cNvPicPr>
                      <a:picLocks noChangeAspect="1"/>
                    </pic:cNvPicPr>
                  </pic:nvPicPr>
                  <pic:blipFill>
                    <a:blip r:embed="rId4"/>
                    <a:stretch>
                      <a:fillRect/>
                    </a:stretch>
                  </pic:blipFill>
                  <pic:spPr>
                    <a:xfrm>
                      <a:off x="0" y="0"/>
                      <a:ext cx="5516880" cy="3342005"/>
                    </a:xfrm>
                    <a:prstGeom prst="rect">
                      <a:avLst/>
                    </a:prstGeom>
                    <a:noFill/>
                    <a:ln>
                      <a:noFill/>
                    </a:ln>
                  </pic:spPr>
                </pic:pic>
              </a:graphicData>
            </a:graphic>
          </wp:anchor>
        </w:drawing>
      </w:r>
      <w:r>
        <w:rPr>
          <w:rFonts w:hint="eastAsia" w:ascii="仿宋" w:eastAsia="仿宋"/>
          <w:b/>
          <w:color w:val="000000"/>
          <w:sz w:val="32"/>
          <w:szCs w:val="32"/>
        </w:rPr>
        <w:t>202</w:t>
      </w:r>
      <w:r>
        <w:rPr>
          <w:rFonts w:hint="eastAsia" w:ascii="仿宋" w:eastAsia="仿宋"/>
          <w:b/>
          <w:color w:val="000000"/>
          <w:sz w:val="32"/>
          <w:szCs w:val="32"/>
          <w:lang w:val="en-US" w:eastAsia="zh-CN"/>
        </w:rPr>
        <w:t>4</w:t>
      </w:r>
      <w:r>
        <w:rPr>
          <w:rFonts w:hint="eastAsia" w:ascii="仿宋" w:eastAsia="仿宋"/>
          <w:b/>
          <w:color w:val="000000"/>
          <w:sz w:val="32"/>
          <w:szCs w:val="32"/>
        </w:rPr>
        <w:t>年，汶上县退役军人事务局共主动公开政府信息</w:t>
      </w:r>
      <w:r>
        <w:rPr>
          <w:rFonts w:hint="eastAsia" w:ascii="仿宋" w:eastAsia="仿宋"/>
          <w:b/>
          <w:color w:val="000000"/>
          <w:sz w:val="32"/>
          <w:szCs w:val="32"/>
          <w:lang w:val="en-US" w:eastAsia="zh-CN"/>
        </w:rPr>
        <w:t>133</w:t>
      </w:r>
      <w:r>
        <w:rPr>
          <w:rFonts w:hint="eastAsia" w:ascii="仿宋" w:eastAsia="仿宋"/>
          <w:b/>
          <w:color w:val="000000"/>
          <w:sz w:val="32"/>
          <w:szCs w:val="32"/>
        </w:rPr>
        <w:t>条，通过政府网站公开信息</w:t>
      </w:r>
      <w:r>
        <w:rPr>
          <w:rFonts w:hint="eastAsia" w:ascii="仿宋" w:eastAsia="仿宋"/>
          <w:b/>
          <w:color w:val="000000"/>
          <w:sz w:val="32"/>
          <w:szCs w:val="32"/>
          <w:lang w:val="en-US" w:eastAsia="zh-CN"/>
        </w:rPr>
        <w:t>117</w:t>
      </w:r>
      <w:r>
        <w:rPr>
          <w:rFonts w:hint="eastAsia" w:ascii="仿宋" w:eastAsia="仿宋"/>
          <w:b/>
          <w:color w:val="000000"/>
          <w:sz w:val="32"/>
          <w:szCs w:val="32"/>
        </w:rPr>
        <w:t>条，占总量的</w:t>
      </w:r>
      <w:r>
        <w:rPr>
          <w:rFonts w:hint="eastAsia" w:ascii="仿宋" w:eastAsia="仿宋"/>
          <w:b/>
          <w:color w:val="000000"/>
          <w:sz w:val="32"/>
          <w:szCs w:val="32"/>
          <w:lang w:val="en-US" w:eastAsia="zh-CN"/>
        </w:rPr>
        <w:t>88</w:t>
      </w:r>
      <w:r>
        <w:rPr>
          <w:rFonts w:hint="eastAsia" w:ascii="仿宋" w:eastAsia="仿宋"/>
          <w:b/>
          <w:color w:val="000000"/>
          <w:sz w:val="32"/>
          <w:szCs w:val="32"/>
        </w:rPr>
        <w:t>%，包括局门户网站信息动态</w:t>
      </w:r>
      <w:r>
        <w:rPr>
          <w:rFonts w:hint="eastAsia" w:ascii="仿宋" w:eastAsia="仿宋"/>
          <w:b/>
          <w:color w:val="000000"/>
          <w:sz w:val="32"/>
          <w:szCs w:val="32"/>
          <w:lang w:val="en-US" w:eastAsia="zh-CN"/>
        </w:rPr>
        <w:t>100</w:t>
      </w:r>
      <w:r>
        <w:rPr>
          <w:rFonts w:hint="eastAsia" w:ascii="仿宋" w:eastAsia="仿宋"/>
          <w:b/>
          <w:color w:val="000000"/>
          <w:sz w:val="32"/>
          <w:szCs w:val="32"/>
        </w:rPr>
        <w:t>条，部门主动公开目录信息1条；行政权力运行公开信息2条；政策解读2条，公告公示信息</w:t>
      </w:r>
      <w:r>
        <w:rPr>
          <w:rFonts w:hint="eastAsia" w:ascii="仿宋" w:eastAsia="仿宋"/>
          <w:b/>
          <w:color w:val="000000"/>
          <w:sz w:val="32"/>
          <w:szCs w:val="32"/>
          <w:lang w:val="en-US" w:eastAsia="zh-CN"/>
        </w:rPr>
        <w:t>12</w:t>
      </w:r>
      <w:r>
        <w:rPr>
          <w:rFonts w:hint="eastAsia" w:ascii="仿宋" w:eastAsia="仿宋"/>
          <w:b/>
          <w:color w:val="000000"/>
          <w:sz w:val="32"/>
          <w:szCs w:val="32"/>
        </w:rPr>
        <w:t>条，</w:t>
      </w:r>
      <w:r>
        <w:rPr>
          <w:rFonts w:hint="eastAsia" w:ascii="仿宋" w:eastAsia="仿宋"/>
          <w:b/>
          <w:color w:val="000000"/>
          <w:sz w:val="32"/>
          <w:szCs w:val="32"/>
          <w:lang w:eastAsia="zh-CN"/>
        </w:rPr>
        <w:t>“</w:t>
      </w:r>
      <w:r>
        <w:rPr>
          <w:rFonts w:hint="eastAsia" w:ascii="仿宋" w:eastAsia="仿宋"/>
          <w:b/>
          <w:color w:val="000000"/>
          <w:sz w:val="32"/>
          <w:szCs w:val="32"/>
          <w:lang w:val="en-US" w:eastAsia="zh-CN"/>
        </w:rPr>
        <w:t>智慧汶上”平台公开</w:t>
      </w:r>
      <w:r>
        <w:rPr>
          <w:rFonts w:hint="eastAsia" w:ascii="仿宋" w:eastAsia="仿宋"/>
          <w:b/>
          <w:color w:val="000000"/>
          <w:sz w:val="32"/>
          <w:szCs w:val="32"/>
        </w:rPr>
        <w:t>信息</w:t>
      </w:r>
      <w:r>
        <w:rPr>
          <w:rFonts w:hint="eastAsia" w:ascii="仿宋" w:eastAsia="仿宋"/>
          <w:b/>
          <w:color w:val="000000"/>
          <w:sz w:val="32"/>
          <w:szCs w:val="32"/>
          <w:lang w:val="en-US" w:eastAsia="zh-CN"/>
        </w:rPr>
        <w:t>16</w:t>
      </w:r>
      <w:r>
        <w:rPr>
          <w:rFonts w:hint="eastAsia" w:ascii="仿宋" w:eastAsia="仿宋"/>
          <w:b/>
          <w:color w:val="000000"/>
          <w:sz w:val="32"/>
          <w:szCs w:val="32"/>
        </w:rPr>
        <w:t>条。</w:t>
      </w:r>
    </w:p>
    <w:p w14:paraId="2A44374B">
      <w:pPr>
        <w:spacing w:line="590" w:lineRule="exact"/>
        <w:ind w:right="-100" w:rightChars="-50"/>
        <w:rPr>
          <w:rFonts w:hint="eastAsia" w:ascii="仿宋" w:eastAsia="仿宋"/>
          <w:b/>
          <w:color w:val="000000"/>
          <w:sz w:val="32"/>
          <w:szCs w:val="32"/>
          <w:lang w:eastAsia="zh-CN"/>
        </w:rPr>
      </w:pPr>
    </w:p>
    <w:p w14:paraId="3BBCD657">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lang w:eastAsia="zh-CN"/>
        </w:rPr>
        <w:drawing>
          <wp:anchor distT="0" distB="0" distL="114300" distR="114300" simplePos="0" relativeHeight="251660288" behindDoc="0" locked="0" layoutInCell="1" allowOverlap="1">
            <wp:simplePos x="0" y="0"/>
            <wp:positionH relativeFrom="column">
              <wp:posOffset>592455</wp:posOffset>
            </wp:positionH>
            <wp:positionV relativeFrom="paragraph">
              <wp:posOffset>43180</wp:posOffset>
            </wp:positionV>
            <wp:extent cx="4873625" cy="3279775"/>
            <wp:effectExtent l="0" t="0" r="3175" b="15875"/>
            <wp:wrapTopAndBottom/>
            <wp:docPr id="2" name="图片 3" descr="8db3afc54415765ca392724f2723c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8db3afc54415765ca392724f2723c4d"/>
                    <pic:cNvPicPr>
                      <a:picLocks noChangeAspect="1"/>
                    </pic:cNvPicPr>
                  </pic:nvPicPr>
                  <pic:blipFill>
                    <a:blip r:embed="rId5"/>
                    <a:stretch>
                      <a:fillRect/>
                    </a:stretch>
                  </pic:blipFill>
                  <pic:spPr>
                    <a:xfrm>
                      <a:off x="0" y="0"/>
                      <a:ext cx="4873625" cy="3279775"/>
                    </a:xfrm>
                    <a:prstGeom prst="rect">
                      <a:avLst/>
                    </a:prstGeom>
                    <a:noFill/>
                    <a:ln>
                      <a:noFill/>
                    </a:ln>
                  </pic:spPr>
                </pic:pic>
              </a:graphicData>
            </a:graphic>
          </wp:anchor>
        </w:drawing>
      </w:r>
      <w:r>
        <w:rPr>
          <w:rFonts w:hint="eastAsia" w:ascii="仿宋" w:eastAsia="仿宋"/>
          <w:b/>
          <w:color w:val="000000"/>
          <w:sz w:val="32"/>
          <w:szCs w:val="32"/>
        </w:rPr>
        <w:t>（二）依申请公开情况</w:t>
      </w:r>
    </w:p>
    <w:p w14:paraId="559708D5">
      <w:p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rPr>
        <w:t>202</w:t>
      </w:r>
      <w:r>
        <w:rPr>
          <w:rFonts w:hint="eastAsia" w:ascii="仿宋" w:eastAsia="仿宋"/>
          <w:b/>
          <w:color w:val="000000"/>
          <w:sz w:val="32"/>
          <w:szCs w:val="32"/>
          <w:lang w:val="en-US" w:eastAsia="zh-CN"/>
        </w:rPr>
        <w:t>4</w:t>
      </w:r>
      <w:r>
        <w:rPr>
          <w:rFonts w:hint="eastAsia" w:ascii="仿宋" w:eastAsia="仿宋"/>
          <w:b/>
          <w:color w:val="000000"/>
          <w:sz w:val="32"/>
          <w:szCs w:val="32"/>
        </w:rPr>
        <w:t>年度，汶上县退役军人事务局未收到依申请公开政府信息办理事项。</w:t>
      </w:r>
    </w:p>
    <w:p w14:paraId="16567C7C">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（三）政府信息管理情况</w:t>
      </w:r>
    </w:p>
    <w:p w14:paraId="5EF89F54">
      <w:pPr>
        <w:spacing w:line="590" w:lineRule="exact"/>
        <w:ind w:right="-100" w:rightChars="-50" w:firstLine="643" w:firstLineChars="200"/>
        <w:rPr>
          <w:rFonts w:hint="eastAsia" w:ascii="仿宋" w:eastAsia="仿宋"/>
          <w:b/>
          <w:color w:val="000000"/>
          <w:sz w:val="32"/>
          <w:szCs w:val="32"/>
          <w:lang w:eastAsia="zh-CN"/>
        </w:rPr>
      </w:pPr>
      <w:r>
        <w:rPr>
          <w:rFonts w:hint="eastAsia" w:ascii="仿宋" w:eastAsia="仿宋"/>
          <w:b/>
          <w:color w:val="000000"/>
          <w:sz w:val="32"/>
          <w:szCs w:val="32"/>
          <w:lang w:val="en-US" w:eastAsia="zh-CN"/>
        </w:rPr>
        <w:t>汶上</w:t>
      </w:r>
      <w:r>
        <w:rPr>
          <w:rFonts w:hint="eastAsia" w:ascii="仿宋" w:eastAsia="仿宋"/>
          <w:b/>
          <w:color w:val="000000"/>
          <w:sz w:val="32"/>
          <w:szCs w:val="32"/>
        </w:rPr>
        <w:t>县退役军人事务局严格按照“谁主管、谁发布、谁审查”“先审查、后公开”</w:t>
      </w:r>
      <w:r>
        <w:rPr>
          <w:rFonts w:hint="eastAsia" w:ascii="仿宋" w:eastAsia="仿宋"/>
          <w:b/>
          <w:color w:val="000000"/>
          <w:sz w:val="32"/>
          <w:szCs w:val="32"/>
          <w:lang w:eastAsia="zh-CN"/>
        </w:rPr>
        <w:t>，</w:t>
      </w:r>
      <w:r>
        <w:rPr>
          <w:rFonts w:hint="eastAsia" w:ascii="仿宋" w:eastAsia="仿宋"/>
          <w:b/>
          <w:color w:val="000000"/>
          <w:sz w:val="32"/>
          <w:szCs w:val="32"/>
        </w:rPr>
        <w:t>“一事一审”的原则，严格履行审查拟公开信息、维护和更新主动公开信息等职责</w:t>
      </w:r>
      <w:r>
        <w:rPr>
          <w:rFonts w:hint="eastAsia" w:ascii="仿宋" w:eastAsia="仿宋"/>
          <w:b/>
          <w:color w:val="000000"/>
          <w:sz w:val="32"/>
          <w:szCs w:val="32"/>
          <w:lang w:eastAsia="zh-CN"/>
        </w:rPr>
        <w:t>；加大政策发布解读力度，在</w:t>
      </w:r>
      <w:r>
        <w:rPr>
          <w:rFonts w:hint="eastAsia" w:ascii="仿宋" w:eastAsia="仿宋"/>
          <w:b/>
          <w:color w:val="000000"/>
          <w:sz w:val="32"/>
          <w:szCs w:val="32"/>
          <w:lang w:val="en-US" w:eastAsia="zh-CN"/>
        </w:rPr>
        <w:t>局内部网站</w:t>
      </w:r>
      <w:r>
        <w:rPr>
          <w:rFonts w:hint="eastAsia" w:ascii="仿宋" w:eastAsia="仿宋"/>
          <w:b/>
          <w:color w:val="000000"/>
          <w:sz w:val="32"/>
          <w:szCs w:val="32"/>
          <w:lang w:eastAsia="zh-CN"/>
        </w:rPr>
        <w:t>推出图解、专题等</w:t>
      </w:r>
      <w:r>
        <w:rPr>
          <w:rFonts w:hint="eastAsia" w:ascii="仿宋" w:eastAsia="仿宋"/>
          <w:b/>
          <w:color w:val="000000"/>
          <w:sz w:val="32"/>
          <w:szCs w:val="32"/>
          <w:lang w:val="en-US" w:eastAsia="zh-CN"/>
        </w:rPr>
        <w:t>政策解读</w:t>
      </w:r>
      <w:r>
        <w:rPr>
          <w:rFonts w:hint="eastAsia" w:ascii="仿宋" w:eastAsia="仿宋"/>
          <w:b/>
          <w:color w:val="000000"/>
          <w:sz w:val="32"/>
          <w:szCs w:val="32"/>
          <w:lang w:eastAsia="zh-CN"/>
        </w:rPr>
        <w:t>产品</w:t>
      </w:r>
      <w:r>
        <w:rPr>
          <w:rFonts w:hint="eastAsia" w:ascii="仿宋" w:eastAsia="仿宋"/>
          <w:b/>
          <w:color w:val="000000"/>
          <w:sz w:val="32"/>
          <w:szCs w:val="32"/>
          <w:lang w:val="en-US" w:eastAsia="zh-CN"/>
        </w:rPr>
        <w:t>2</w:t>
      </w:r>
      <w:r>
        <w:rPr>
          <w:rFonts w:hint="eastAsia" w:ascii="仿宋" w:eastAsia="仿宋"/>
          <w:b/>
          <w:color w:val="000000"/>
          <w:sz w:val="32"/>
          <w:szCs w:val="32"/>
          <w:lang w:eastAsia="zh-CN"/>
        </w:rPr>
        <w:t>篇。严把信息发布政治关、法律关、政策关、保密关、文字关，目前局网站和</w:t>
      </w:r>
      <w:r>
        <w:rPr>
          <w:rFonts w:hint="eastAsia" w:ascii="仿宋" w:eastAsia="仿宋"/>
          <w:b/>
          <w:color w:val="000000"/>
          <w:sz w:val="32"/>
          <w:szCs w:val="32"/>
          <w:lang w:val="en-US" w:eastAsia="zh-CN"/>
        </w:rPr>
        <w:t>其他信息平台</w:t>
      </w:r>
      <w:r>
        <w:rPr>
          <w:rFonts w:hint="eastAsia" w:ascii="仿宋" w:eastAsia="仿宋"/>
          <w:b/>
          <w:color w:val="000000"/>
          <w:sz w:val="32"/>
          <w:szCs w:val="32"/>
          <w:lang w:eastAsia="zh-CN"/>
        </w:rPr>
        <w:t>所发布信息符合国家政策方针和法律法规的相关规定，不涉及秘密、敏感信息和个人隐私。</w:t>
      </w:r>
    </w:p>
    <w:p w14:paraId="5461F8D1">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（四）政府信息公开平台建设情况</w:t>
      </w:r>
    </w:p>
    <w:p w14:paraId="2F0F7FD3">
      <w:pPr>
        <w:spacing w:line="590" w:lineRule="exact"/>
        <w:ind w:right="-100" w:rightChars="-50" w:firstLine="643" w:firstLineChars="200"/>
        <w:rPr>
          <w:rFonts w:hint="eastAsia" w:ascii="仿宋" w:eastAsia="仿宋"/>
          <w:b/>
          <w:color w:val="000000"/>
          <w:sz w:val="32"/>
          <w:szCs w:val="32"/>
        </w:rPr>
      </w:pPr>
      <w:r>
        <w:rPr>
          <w:rFonts w:hint="eastAsia" w:ascii="仿宋" w:eastAsia="仿宋"/>
          <w:b/>
          <w:color w:val="000000"/>
          <w:sz w:val="32"/>
          <w:szCs w:val="32"/>
          <w:lang w:val="en-US" w:eastAsia="zh-CN"/>
        </w:rPr>
        <w:t>汶上县退役军人事务局</w:t>
      </w:r>
      <w:r>
        <w:rPr>
          <w:rFonts w:hint="eastAsia" w:ascii="仿宋" w:eastAsia="仿宋"/>
          <w:b/>
          <w:color w:val="000000"/>
          <w:sz w:val="32"/>
          <w:szCs w:val="32"/>
        </w:rPr>
        <w:t>加强</w:t>
      </w:r>
      <w:r>
        <w:rPr>
          <w:rFonts w:hint="eastAsia" w:ascii="仿宋" w:eastAsia="仿宋"/>
          <w:b/>
          <w:color w:val="000000"/>
          <w:sz w:val="32"/>
          <w:szCs w:val="32"/>
          <w:lang w:val="en-US" w:eastAsia="zh-CN"/>
        </w:rPr>
        <w:t>局</w:t>
      </w:r>
      <w:r>
        <w:rPr>
          <w:rFonts w:hint="eastAsia" w:ascii="仿宋" w:eastAsia="仿宋"/>
          <w:b/>
          <w:color w:val="000000"/>
          <w:sz w:val="32"/>
          <w:szCs w:val="32"/>
        </w:rPr>
        <w:t>门户网站管理更新，不断强化政府信息公开平台建设保障，积极推进“互联网+政务服务”</w:t>
      </w:r>
      <w:r>
        <w:rPr>
          <w:rFonts w:hint="eastAsia" w:ascii="仿宋" w:eastAsia="仿宋"/>
          <w:b/>
          <w:color w:val="000000"/>
          <w:sz w:val="32"/>
          <w:szCs w:val="32"/>
          <w:lang w:eastAsia="zh-CN"/>
        </w:rPr>
        <w:t>，</w:t>
      </w:r>
      <w:r>
        <w:rPr>
          <w:rFonts w:hint="eastAsia" w:ascii="仿宋" w:eastAsia="仿宋"/>
          <w:b/>
          <w:color w:val="000000"/>
          <w:sz w:val="32"/>
          <w:szCs w:val="32"/>
        </w:rPr>
        <w:t>向社会公开退役军人事务局权责清单、“</w:t>
      </w:r>
      <w:r>
        <w:rPr>
          <w:rFonts w:hint="eastAsia" w:ascii="仿宋" w:eastAsia="仿宋"/>
          <w:b/>
          <w:color w:val="000000"/>
          <w:sz w:val="32"/>
          <w:szCs w:val="32"/>
          <w:lang w:val="en-US" w:eastAsia="zh-CN"/>
        </w:rPr>
        <w:t>高效办成一件事</w:t>
      </w:r>
      <w:r>
        <w:rPr>
          <w:rFonts w:hint="eastAsia" w:ascii="仿宋" w:eastAsia="仿宋"/>
          <w:b/>
          <w:color w:val="000000"/>
          <w:sz w:val="32"/>
          <w:szCs w:val="32"/>
        </w:rPr>
        <w:t>”等相关业务事项名称、办理程序、办理权限、办理时限、法律依据以及负责人等内容，方便群众查阅使用。 充分发挥政府门户网站信息公开平台作用，及时发布各种工作动态信息，按照规范化要求做好政府信息送交工作。</w:t>
      </w:r>
    </w:p>
    <w:p w14:paraId="429741D6">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（五）监督保障情况</w:t>
      </w:r>
    </w:p>
    <w:p w14:paraId="28BF3998">
      <w:pPr>
        <w:spacing w:line="590" w:lineRule="exact"/>
        <w:ind w:right="-100" w:rightChars="-50" w:firstLine="643" w:firstLineChars="200"/>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汶上县退役军人事务局</w:t>
      </w:r>
      <w:r>
        <w:rPr>
          <w:rFonts w:hint="eastAsia" w:ascii="仿宋" w:hAnsi="仿宋" w:eastAsia="仿宋" w:cs="仿宋"/>
          <w:b/>
          <w:color w:val="000000"/>
          <w:sz w:val="32"/>
          <w:szCs w:val="32"/>
        </w:rPr>
        <w:t>信息公开工作安排专人负责，其中分管领导1名，具体经办人员</w:t>
      </w:r>
      <w:r>
        <w:rPr>
          <w:rFonts w:hint="eastAsia" w:ascii="仿宋" w:hAnsi="仿宋" w:eastAsia="仿宋" w:cs="仿宋"/>
          <w:b/>
          <w:color w:val="000000"/>
          <w:sz w:val="32"/>
          <w:szCs w:val="32"/>
          <w:lang w:val="en-US" w:eastAsia="zh-CN"/>
        </w:rPr>
        <w:t>2</w:t>
      </w:r>
      <w:r>
        <w:rPr>
          <w:rFonts w:hint="eastAsia" w:ascii="仿宋" w:hAnsi="仿宋" w:eastAsia="仿宋" w:cs="仿宋"/>
          <w:b/>
          <w:color w:val="000000"/>
          <w:sz w:val="32"/>
          <w:szCs w:val="32"/>
        </w:rPr>
        <w:t>名。严格按照政务公开工作要求，及时更新各栏目内容，确保更新频率、内容质量达标</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lang w:val="en-US" w:eastAsia="zh-CN"/>
        </w:rPr>
        <w:t>拓宽社会监督渠道，</w:t>
      </w:r>
      <w:r>
        <w:rPr>
          <w:rFonts w:hint="eastAsia" w:ascii="仿宋" w:hAnsi="仿宋" w:eastAsia="仿宋" w:cs="仿宋"/>
          <w:b/>
          <w:color w:val="000000"/>
          <w:sz w:val="32"/>
          <w:szCs w:val="32"/>
        </w:rPr>
        <w:t>主动接受各单位和群众的社会监督、社会评议</w:t>
      </w:r>
      <w:r>
        <w:rPr>
          <w:rFonts w:hint="eastAsia" w:ascii="仿宋" w:hAnsi="仿宋" w:eastAsia="仿宋" w:cs="仿宋"/>
          <w:b/>
          <w:color w:val="000000"/>
          <w:sz w:val="32"/>
          <w:szCs w:val="32"/>
          <w:lang w:eastAsia="zh-CN"/>
        </w:rPr>
        <w:t>。</w:t>
      </w:r>
    </w:p>
    <w:p w14:paraId="75D74C8B">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1206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10B9B326">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14:paraId="6448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C0C0A7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14:paraId="5623E15E">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14:paraId="245DDD60">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14:paraId="50F8DF6F">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14:paraId="15C2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AF65D6D">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14:paraId="4F414B00">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2216" w:type="dxa"/>
            <w:shd w:val="clear" w:color="auto" w:fill="FFFFFF"/>
            <w:noWrap w:val="0"/>
            <w:tcMar>
              <w:left w:w="57" w:type="dxa"/>
              <w:right w:w="57" w:type="dxa"/>
            </w:tcMar>
            <w:vAlign w:val="center"/>
          </w:tcPr>
          <w:p w14:paraId="651569E1">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1989" w:type="dxa"/>
            <w:shd w:val="clear" w:color="auto" w:fill="FFFFFF"/>
            <w:noWrap w:val="0"/>
            <w:tcMar>
              <w:left w:w="57" w:type="dxa"/>
              <w:right w:w="57" w:type="dxa"/>
            </w:tcMar>
            <w:vAlign w:val="center"/>
          </w:tcPr>
          <w:p w14:paraId="048C20C5">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14:paraId="11E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D6BACE1">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14:paraId="16D06B9F">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2216" w:type="dxa"/>
            <w:shd w:val="clear" w:color="auto" w:fill="FFFFFF"/>
            <w:noWrap w:val="0"/>
            <w:tcMar>
              <w:left w:w="57" w:type="dxa"/>
              <w:right w:w="57" w:type="dxa"/>
            </w:tcMar>
            <w:vAlign w:val="center"/>
          </w:tcPr>
          <w:p w14:paraId="3B1E0393">
            <w:pPr>
              <w:widowControl/>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c>
          <w:tcPr>
            <w:tcW w:w="1989" w:type="dxa"/>
            <w:shd w:val="clear" w:color="auto" w:fill="FFFFFF"/>
            <w:noWrap w:val="0"/>
            <w:tcMar>
              <w:left w:w="57" w:type="dxa"/>
              <w:right w:w="57" w:type="dxa"/>
            </w:tcMar>
            <w:vAlign w:val="center"/>
          </w:tcPr>
          <w:p w14:paraId="34D88D5A">
            <w:pPr>
              <w:widowControl/>
              <w:spacing w:line="340" w:lineRule="exact"/>
              <w:jc w:val="center"/>
              <w:rPr>
                <w:rFonts w:hint="default" w:ascii="仿宋_GB2312" w:eastAsia="仿宋_GB2312"/>
                <w:b/>
                <w:sz w:val="24"/>
                <w:szCs w:val="24"/>
                <w:lang w:val="en-US" w:eastAsia="zh-CN"/>
              </w:rPr>
            </w:pPr>
            <w:r>
              <w:rPr>
                <w:rFonts w:hint="eastAsia" w:ascii="仿宋_GB2312" w:eastAsia="仿宋_GB2312"/>
                <w:b/>
                <w:sz w:val="24"/>
                <w:szCs w:val="24"/>
                <w:lang w:val="en-US" w:eastAsia="zh-CN"/>
              </w:rPr>
              <w:t>0</w:t>
            </w:r>
          </w:p>
        </w:tc>
      </w:tr>
      <w:tr w14:paraId="2774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425E4EE9">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14:paraId="0441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A034EE6">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5882C2F2">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7124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BFC91FD">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14:paraId="52D2F54B">
            <w:pPr>
              <w:widowControl/>
              <w:spacing w:line="340" w:lineRule="exact"/>
              <w:jc w:val="center"/>
              <w:rPr>
                <w:rFonts w:hint="eastAsia" w:ascii="仿宋_GB2312" w:eastAsia="仿宋_GB2312"/>
                <w:b/>
                <w:sz w:val="24"/>
                <w:szCs w:val="24"/>
                <w:lang w:val="en-US" w:eastAsia="zh-CN"/>
              </w:rPr>
            </w:pPr>
            <w:r>
              <w:rPr>
                <w:rFonts w:hint="eastAsia" w:ascii="仿宋_GB2312" w:hAnsi="Calibri" w:eastAsia="仿宋_GB2312" w:cs="Calibri"/>
                <w:b/>
                <w:sz w:val="24"/>
                <w:szCs w:val="24"/>
                <w:lang w:val="en-US" w:eastAsia="zh-CN" w:bidi="ar"/>
              </w:rPr>
              <w:t>0</w:t>
            </w:r>
          </w:p>
        </w:tc>
      </w:tr>
      <w:tr w14:paraId="5E99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28DCF720">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14:paraId="37F7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B63A9B9">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45C13AB6">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14:paraId="30F7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3C8CAD3">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14:paraId="3FEE101D">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r>
      <w:tr w14:paraId="4B1F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622AD74D">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14:paraId="590BC06E">
            <w:pPr>
              <w:widowControl/>
              <w:spacing w:line="340" w:lineRule="exact"/>
              <w:jc w:val="center"/>
              <w:rPr>
                <w:rFonts w:hint="eastAsia" w:ascii="仿宋_GB2312" w:eastAsia="仿宋_GB2312"/>
                <w:b/>
                <w:sz w:val="24"/>
                <w:szCs w:val="24"/>
                <w:lang w:val="en-US" w:eastAsia="zh-CN"/>
              </w:rPr>
            </w:pPr>
            <w:r>
              <w:rPr>
                <w:rFonts w:hint="eastAsia" w:ascii="仿宋_GB2312" w:hAnsi="宋体" w:eastAsia="仿宋_GB2312" w:cs="宋体"/>
                <w:b/>
                <w:sz w:val="24"/>
                <w:szCs w:val="24"/>
                <w:lang w:val="en-US" w:eastAsia="zh-CN" w:bidi="ar"/>
              </w:rPr>
              <w:t>0</w:t>
            </w:r>
          </w:p>
        </w:tc>
      </w:tr>
      <w:tr w14:paraId="4BD9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14:paraId="77424C9E">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14:paraId="42D0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811F700">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14:paraId="7E14CF7A">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14:paraId="619E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E454453">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14:paraId="54348307">
            <w:pPr>
              <w:spacing w:line="340" w:lineRule="exact"/>
              <w:jc w:val="center"/>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14:paraId="08578C60">
      <w:pPr>
        <w:spacing w:before="62" w:beforeLines="10" w:after="62" w:afterLines="10" w:line="600" w:lineRule="exact"/>
        <w:ind w:firstLine="643" w:firstLineChars="200"/>
        <w:rPr>
          <w:rFonts w:hint="eastAsia" w:ascii="黑体" w:eastAsia="黑体"/>
          <w:b/>
          <w:sz w:val="32"/>
          <w:szCs w:val="32"/>
        </w:rPr>
      </w:pPr>
    </w:p>
    <w:p w14:paraId="2779AD9B">
      <w:pPr>
        <w:spacing w:before="62" w:beforeLines="10" w:after="62" w:afterLines="10" w:line="600" w:lineRule="exact"/>
        <w:ind w:firstLine="643" w:firstLineChars="200"/>
        <w:rPr>
          <w:rFonts w:hint="eastAsia" w:ascii="黑体" w:eastAsia="黑体"/>
          <w:b/>
          <w:sz w:val="32"/>
          <w:szCs w:val="32"/>
        </w:rPr>
      </w:pPr>
    </w:p>
    <w:p w14:paraId="70C9D45D">
      <w:pPr>
        <w:spacing w:before="62" w:beforeLines="10" w:after="62" w:afterLines="10" w:line="600" w:lineRule="exact"/>
        <w:ind w:firstLine="643" w:firstLineChars="200"/>
        <w:rPr>
          <w:rFonts w:hint="eastAsia" w:ascii="黑体" w:eastAsia="黑体"/>
          <w:b/>
          <w:sz w:val="32"/>
          <w:szCs w:val="32"/>
        </w:rPr>
      </w:pPr>
    </w:p>
    <w:p w14:paraId="255EFEEF">
      <w:pPr>
        <w:spacing w:before="62" w:beforeLines="10" w:after="62" w:afterLines="10" w:line="600" w:lineRule="exact"/>
        <w:ind w:firstLine="643" w:firstLineChars="200"/>
        <w:rPr>
          <w:rFonts w:hint="eastAsia" w:ascii="黑体" w:eastAsia="黑体"/>
          <w:b/>
          <w:sz w:val="32"/>
          <w:szCs w:val="32"/>
        </w:rPr>
      </w:pPr>
    </w:p>
    <w:p w14:paraId="464F9425">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0E44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06ACCE5B">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322041B4">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14:paraId="5EE6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4095349F">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14:paraId="001B1407">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noWrap w:val="0"/>
            <w:tcMar>
              <w:left w:w="57" w:type="dxa"/>
              <w:right w:w="57" w:type="dxa"/>
            </w:tcMar>
            <w:vAlign w:val="center"/>
          </w:tcPr>
          <w:p w14:paraId="4B7B65C1">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noWrap w:val="0"/>
            <w:tcMar>
              <w:left w:w="57" w:type="dxa"/>
              <w:right w:w="57" w:type="dxa"/>
            </w:tcMar>
            <w:vAlign w:val="center"/>
          </w:tcPr>
          <w:p w14:paraId="094DDF46">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14:paraId="7AD7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68123D9">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14:paraId="41B0C919">
            <w:pPr>
              <w:spacing w:line="300" w:lineRule="exact"/>
              <w:rPr>
                <w:rFonts w:ascii="仿宋_GB2312" w:eastAsia="仿宋_GB2312"/>
                <w:b/>
                <w:sz w:val="21"/>
                <w:szCs w:val="21"/>
              </w:rPr>
            </w:pPr>
          </w:p>
        </w:tc>
        <w:tc>
          <w:tcPr>
            <w:tcW w:w="599" w:type="dxa"/>
            <w:noWrap w:val="0"/>
            <w:tcMar>
              <w:left w:w="57" w:type="dxa"/>
              <w:right w:w="57" w:type="dxa"/>
            </w:tcMar>
            <w:vAlign w:val="center"/>
          </w:tcPr>
          <w:p w14:paraId="65C4AAAE">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14:paraId="2C54C4B2">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14:paraId="0296BD83">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14:paraId="272E0370">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noWrap w:val="0"/>
            <w:tcMar>
              <w:left w:w="57" w:type="dxa"/>
              <w:right w:w="57" w:type="dxa"/>
            </w:tcMar>
            <w:vAlign w:val="center"/>
          </w:tcPr>
          <w:p w14:paraId="2F5CABB4">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noWrap w:val="0"/>
            <w:tcMar>
              <w:left w:w="57" w:type="dxa"/>
              <w:right w:w="57" w:type="dxa"/>
            </w:tcMar>
            <w:vAlign w:val="center"/>
          </w:tcPr>
          <w:p w14:paraId="5E70295B">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noWrap w:val="0"/>
            <w:tcMar>
              <w:left w:w="57" w:type="dxa"/>
              <w:right w:w="57" w:type="dxa"/>
            </w:tcMar>
            <w:vAlign w:val="center"/>
          </w:tcPr>
          <w:p w14:paraId="24848E46">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noWrap w:val="0"/>
            <w:tcMar>
              <w:left w:w="57" w:type="dxa"/>
              <w:right w:w="57" w:type="dxa"/>
            </w:tcMar>
            <w:vAlign w:val="center"/>
          </w:tcPr>
          <w:p w14:paraId="613EB18E">
            <w:pPr>
              <w:spacing w:line="300" w:lineRule="exact"/>
              <w:rPr>
                <w:rFonts w:ascii="仿宋_GB2312" w:eastAsia="仿宋_GB2312"/>
                <w:b/>
                <w:sz w:val="21"/>
                <w:szCs w:val="21"/>
              </w:rPr>
            </w:pPr>
          </w:p>
        </w:tc>
      </w:tr>
      <w:tr w14:paraId="6FB7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36654DAE">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14:paraId="1CB5887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5E71586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center"/>
          </w:tcPr>
          <w:p w14:paraId="2173294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center"/>
          </w:tcPr>
          <w:p w14:paraId="17950AA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51A79E6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C00352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4AF604A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3E27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0D20BB9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14:paraId="6D7ED97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6A5D39C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center"/>
          </w:tcPr>
          <w:p w14:paraId="26C0DF0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569D1C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7E29C7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3199C0C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3CC47E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0166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C0E23A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14:paraId="2EA3C9FE">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14:paraId="79F7F6D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257FCF2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center"/>
          </w:tcPr>
          <w:p w14:paraId="10447D0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A3F8F3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0F34A69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02F822F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BAECF8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6FB5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09764B4D">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5617D48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14:paraId="183F555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center"/>
          </w:tcPr>
          <w:p w14:paraId="3090FD07">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center"/>
          </w:tcPr>
          <w:p w14:paraId="387486F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8C6DDE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center"/>
          </w:tcPr>
          <w:p w14:paraId="2F65E3F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center"/>
          </w:tcPr>
          <w:p w14:paraId="1769131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3713A6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6DDF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B597BD7">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2C13B44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14:paraId="25FB018E">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top"/>
          </w:tcPr>
          <w:p w14:paraId="2D97771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14053B7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00DC5FE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84B378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F8C645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20E7A59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F01C67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5750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F79F67F">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EC25B22">
            <w:pPr>
              <w:spacing w:line="300" w:lineRule="exact"/>
              <w:rPr>
                <w:rFonts w:ascii="仿宋_GB2312" w:eastAsia="仿宋_GB2312"/>
                <w:b/>
                <w:sz w:val="21"/>
                <w:szCs w:val="21"/>
              </w:rPr>
            </w:pPr>
          </w:p>
        </w:tc>
        <w:tc>
          <w:tcPr>
            <w:tcW w:w="2878" w:type="dxa"/>
            <w:noWrap w:val="0"/>
            <w:tcMar>
              <w:left w:w="57" w:type="dxa"/>
              <w:right w:w="57" w:type="dxa"/>
            </w:tcMar>
            <w:vAlign w:val="top"/>
          </w:tcPr>
          <w:p w14:paraId="48DDFB6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top"/>
          </w:tcPr>
          <w:p w14:paraId="69488B2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top"/>
          </w:tcPr>
          <w:p w14:paraId="6961452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5150EB1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1F1560C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7DC638E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02FF324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1121F14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298D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56E34E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0726D71E">
            <w:pPr>
              <w:spacing w:line="300" w:lineRule="exact"/>
              <w:rPr>
                <w:rFonts w:ascii="仿宋_GB2312" w:eastAsia="仿宋_GB2312"/>
                <w:b/>
                <w:sz w:val="21"/>
                <w:szCs w:val="21"/>
              </w:rPr>
            </w:pPr>
          </w:p>
        </w:tc>
        <w:tc>
          <w:tcPr>
            <w:tcW w:w="2878" w:type="dxa"/>
            <w:noWrap w:val="0"/>
            <w:tcMar>
              <w:left w:w="57" w:type="dxa"/>
              <w:right w:w="57" w:type="dxa"/>
            </w:tcMar>
            <w:vAlign w:val="top"/>
          </w:tcPr>
          <w:p w14:paraId="1C079C02">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top"/>
          </w:tcPr>
          <w:p w14:paraId="0B86FA0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top"/>
          </w:tcPr>
          <w:p w14:paraId="158C60A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0DF69A9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59D6758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39D1913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1C256BE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654BF4A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B3E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746BD13">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33181E8">
            <w:pPr>
              <w:spacing w:line="300" w:lineRule="exact"/>
              <w:rPr>
                <w:rFonts w:ascii="仿宋_GB2312" w:eastAsia="仿宋_GB2312"/>
                <w:b/>
                <w:sz w:val="21"/>
                <w:szCs w:val="21"/>
              </w:rPr>
            </w:pPr>
          </w:p>
        </w:tc>
        <w:tc>
          <w:tcPr>
            <w:tcW w:w="2878" w:type="dxa"/>
            <w:noWrap w:val="0"/>
            <w:tcMar>
              <w:left w:w="57" w:type="dxa"/>
              <w:right w:w="57" w:type="dxa"/>
            </w:tcMar>
            <w:vAlign w:val="top"/>
          </w:tcPr>
          <w:p w14:paraId="6044305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top"/>
          </w:tcPr>
          <w:p w14:paraId="707EAFD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4BDC991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619404C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6929C02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0E4177DB">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16C0C23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FEE7F7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497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692AC11">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08B5782">
            <w:pPr>
              <w:spacing w:line="300" w:lineRule="exact"/>
              <w:rPr>
                <w:rFonts w:ascii="仿宋_GB2312" w:eastAsia="仿宋_GB2312"/>
                <w:b/>
                <w:sz w:val="21"/>
                <w:szCs w:val="21"/>
              </w:rPr>
            </w:pPr>
          </w:p>
        </w:tc>
        <w:tc>
          <w:tcPr>
            <w:tcW w:w="2878" w:type="dxa"/>
            <w:noWrap w:val="0"/>
            <w:tcMar>
              <w:left w:w="57" w:type="dxa"/>
              <w:right w:w="57" w:type="dxa"/>
            </w:tcMar>
            <w:vAlign w:val="top"/>
          </w:tcPr>
          <w:p w14:paraId="16018E96">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top"/>
          </w:tcPr>
          <w:p w14:paraId="5BBFC85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253FB90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4F6A394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0A9CF7C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18CF820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69733BF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05BD4B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19C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768" w:type="dxa"/>
            <w:vMerge w:val="continue"/>
            <w:noWrap w:val="0"/>
            <w:tcMar>
              <w:left w:w="57" w:type="dxa"/>
              <w:right w:w="57" w:type="dxa"/>
            </w:tcMar>
            <w:vAlign w:val="center"/>
          </w:tcPr>
          <w:p w14:paraId="06DA4475">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6F89207">
            <w:pPr>
              <w:spacing w:line="300" w:lineRule="exact"/>
              <w:rPr>
                <w:rFonts w:ascii="仿宋_GB2312" w:eastAsia="仿宋_GB2312"/>
                <w:b/>
                <w:sz w:val="21"/>
                <w:szCs w:val="21"/>
              </w:rPr>
            </w:pPr>
          </w:p>
        </w:tc>
        <w:tc>
          <w:tcPr>
            <w:tcW w:w="2878" w:type="dxa"/>
            <w:noWrap w:val="0"/>
            <w:tcMar>
              <w:left w:w="57" w:type="dxa"/>
              <w:right w:w="57" w:type="dxa"/>
            </w:tcMar>
            <w:vAlign w:val="top"/>
          </w:tcPr>
          <w:p w14:paraId="6BF9A43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top"/>
          </w:tcPr>
          <w:p w14:paraId="6416E26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B4DBA90">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763EFA6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743562C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97EDF4F">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74BCC88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D6055D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32D9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A916E1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1BC50597">
            <w:pPr>
              <w:spacing w:line="300" w:lineRule="exact"/>
              <w:rPr>
                <w:rFonts w:ascii="仿宋_GB2312" w:eastAsia="仿宋_GB2312"/>
                <w:b/>
                <w:sz w:val="21"/>
                <w:szCs w:val="21"/>
              </w:rPr>
            </w:pPr>
          </w:p>
        </w:tc>
        <w:tc>
          <w:tcPr>
            <w:tcW w:w="2878" w:type="dxa"/>
            <w:noWrap w:val="0"/>
            <w:tcMar>
              <w:left w:w="57" w:type="dxa"/>
              <w:right w:w="57" w:type="dxa"/>
            </w:tcMar>
            <w:vAlign w:val="top"/>
          </w:tcPr>
          <w:p w14:paraId="70B432B5">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top"/>
          </w:tcPr>
          <w:p w14:paraId="7D625F56">
            <w:pPr>
              <w:widowControl/>
              <w:spacing w:line="300" w:lineRule="exact"/>
              <w:jc w:val="center"/>
              <w:rPr>
                <w:rFonts w:hint="default"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46ADDF94">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top"/>
          </w:tcPr>
          <w:p w14:paraId="0618155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03ED5B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1A3A994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0B83EDA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39A51FA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B42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DFD118C">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7A93BA07">
            <w:pPr>
              <w:spacing w:line="300" w:lineRule="exact"/>
              <w:rPr>
                <w:rFonts w:ascii="仿宋_GB2312" w:eastAsia="仿宋_GB2312"/>
                <w:b/>
                <w:sz w:val="21"/>
                <w:szCs w:val="21"/>
              </w:rPr>
            </w:pPr>
          </w:p>
        </w:tc>
        <w:tc>
          <w:tcPr>
            <w:tcW w:w="2878" w:type="dxa"/>
            <w:noWrap w:val="0"/>
            <w:tcMar>
              <w:left w:w="57" w:type="dxa"/>
              <w:right w:w="57" w:type="dxa"/>
            </w:tcMar>
            <w:vAlign w:val="top"/>
          </w:tcPr>
          <w:p w14:paraId="2C7F3F2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top"/>
          </w:tcPr>
          <w:p w14:paraId="411B1A4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top"/>
          </w:tcPr>
          <w:p w14:paraId="6678838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790A20F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1C9950A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619DBA8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43FF8F4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E1281A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D87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2A99D2B">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19E84D5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14:paraId="19000B6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top"/>
          </w:tcPr>
          <w:p w14:paraId="6F5E9EB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7E76E24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216DE56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7348222E">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691CE86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20356B8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3F9A13A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3353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53EFB6C">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2388E35">
            <w:pPr>
              <w:spacing w:line="300" w:lineRule="exact"/>
              <w:rPr>
                <w:rFonts w:ascii="仿宋_GB2312" w:eastAsia="仿宋_GB2312"/>
                <w:b/>
                <w:sz w:val="21"/>
                <w:szCs w:val="21"/>
              </w:rPr>
            </w:pPr>
          </w:p>
        </w:tc>
        <w:tc>
          <w:tcPr>
            <w:tcW w:w="2878" w:type="dxa"/>
            <w:noWrap w:val="0"/>
            <w:tcMar>
              <w:left w:w="57" w:type="dxa"/>
              <w:right w:w="57" w:type="dxa"/>
            </w:tcMar>
            <w:vAlign w:val="top"/>
          </w:tcPr>
          <w:p w14:paraId="679EE5F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top"/>
          </w:tcPr>
          <w:p w14:paraId="0921784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4EA5097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39FEC21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7F3836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65CED17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5C204A3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7F3EE59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BE6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F9E410">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33F7EA83">
            <w:pPr>
              <w:spacing w:line="300" w:lineRule="exact"/>
              <w:rPr>
                <w:rFonts w:ascii="仿宋_GB2312" w:eastAsia="仿宋_GB2312"/>
                <w:b/>
                <w:sz w:val="21"/>
                <w:szCs w:val="21"/>
              </w:rPr>
            </w:pPr>
          </w:p>
        </w:tc>
        <w:tc>
          <w:tcPr>
            <w:tcW w:w="2878" w:type="dxa"/>
            <w:noWrap w:val="0"/>
            <w:tcMar>
              <w:left w:w="57" w:type="dxa"/>
              <w:right w:w="57" w:type="dxa"/>
            </w:tcMar>
            <w:vAlign w:val="top"/>
          </w:tcPr>
          <w:p w14:paraId="16BC3590">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top"/>
          </w:tcPr>
          <w:p w14:paraId="75A3985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1C0DEFC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2FEFCC8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4D5DB93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1519CD9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27263D3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5742233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6FC1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8E9AD5B">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703D92D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14:paraId="71AA61D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top"/>
          </w:tcPr>
          <w:p w14:paraId="1304E2B9">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18092D72">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4C96379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0F57644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4A2ED59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4B878BC6">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5CED89B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675D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768" w:type="dxa"/>
            <w:vMerge w:val="continue"/>
            <w:noWrap w:val="0"/>
            <w:tcMar>
              <w:left w:w="57" w:type="dxa"/>
              <w:right w:w="57" w:type="dxa"/>
            </w:tcMar>
            <w:vAlign w:val="center"/>
          </w:tcPr>
          <w:p w14:paraId="6F87B341">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5BC997C">
            <w:pPr>
              <w:spacing w:line="300" w:lineRule="exact"/>
              <w:rPr>
                <w:rFonts w:ascii="仿宋_GB2312" w:eastAsia="仿宋_GB2312"/>
                <w:b/>
                <w:sz w:val="21"/>
                <w:szCs w:val="21"/>
              </w:rPr>
            </w:pPr>
          </w:p>
        </w:tc>
        <w:tc>
          <w:tcPr>
            <w:tcW w:w="2878" w:type="dxa"/>
            <w:noWrap w:val="0"/>
            <w:tcMar>
              <w:left w:w="57" w:type="dxa"/>
              <w:right w:w="57" w:type="dxa"/>
            </w:tcMar>
            <w:vAlign w:val="top"/>
          </w:tcPr>
          <w:p w14:paraId="510BFC4A">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top"/>
          </w:tcPr>
          <w:p w14:paraId="315154A8">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7D83493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467E0F4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3576D1CF">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201744F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5ECD2CF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6114000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31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9EC5A3C">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FFD3F7D">
            <w:pPr>
              <w:spacing w:line="300" w:lineRule="exact"/>
              <w:rPr>
                <w:rFonts w:ascii="仿宋_GB2312" w:eastAsia="仿宋_GB2312"/>
                <w:b/>
                <w:sz w:val="21"/>
                <w:szCs w:val="21"/>
              </w:rPr>
            </w:pPr>
          </w:p>
        </w:tc>
        <w:tc>
          <w:tcPr>
            <w:tcW w:w="2878" w:type="dxa"/>
            <w:noWrap w:val="0"/>
            <w:tcMar>
              <w:left w:w="57" w:type="dxa"/>
              <w:right w:w="57" w:type="dxa"/>
            </w:tcMar>
            <w:vAlign w:val="top"/>
          </w:tcPr>
          <w:p w14:paraId="7F07CF58">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top"/>
          </w:tcPr>
          <w:p w14:paraId="49BAA78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0271930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14:paraId="4453268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top"/>
          </w:tcPr>
          <w:p w14:paraId="5442EAAC">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top"/>
          </w:tcPr>
          <w:p w14:paraId="204F552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6A41D0A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6ACB31D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r>
      <w:tr w14:paraId="5968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C865AAB">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5CFA7A6E">
            <w:pPr>
              <w:spacing w:line="300" w:lineRule="exact"/>
              <w:rPr>
                <w:rFonts w:ascii="仿宋_GB2312" w:eastAsia="仿宋_GB2312"/>
                <w:b/>
                <w:sz w:val="21"/>
                <w:szCs w:val="21"/>
              </w:rPr>
            </w:pPr>
          </w:p>
        </w:tc>
        <w:tc>
          <w:tcPr>
            <w:tcW w:w="2878" w:type="dxa"/>
            <w:noWrap w:val="0"/>
            <w:tcMar>
              <w:left w:w="57" w:type="dxa"/>
              <w:right w:w="57" w:type="dxa"/>
            </w:tcMar>
            <w:vAlign w:val="top"/>
          </w:tcPr>
          <w:p w14:paraId="568CE0A9">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top"/>
          </w:tcPr>
          <w:p w14:paraId="0EFA03B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3C4A31B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6D8E8FC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152871B5">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03C0D2C0">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top"/>
          </w:tcPr>
          <w:p w14:paraId="7DEE114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1C7A216A">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602F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52CE7057">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4486598A">
            <w:pPr>
              <w:spacing w:line="300" w:lineRule="exact"/>
              <w:rPr>
                <w:rFonts w:ascii="仿宋_GB2312" w:eastAsia="仿宋_GB2312"/>
                <w:b/>
                <w:sz w:val="21"/>
                <w:szCs w:val="21"/>
              </w:rPr>
            </w:pPr>
          </w:p>
        </w:tc>
        <w:tc>
          <w:tcPr>
            <w:tcW w:w="2878" w:type="dxa"/>
            <w:noWrap w:val="0"/>
            <w:tcMar>
              <w:left w:w="57" w:type="dxa"/>
              <w:right w:w="57" w:type="dxa"/>
            </w:tcMar>
            <w:vAlign w:val="center"/>
          </w:tcPr>
          <w:p w14:paraId="6E1E6402">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top"/>
          </w:tcPr>
          <w:p w14:paraId="6FDB1A1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14:paraId="0833D554">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top"/>
          </w:tcPr>
          <w:p w14:paraId="7EC4CF9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14:paraId="27B4778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14:paraId="7D786A5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14:paraId="64205EB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C8F40CC">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6D34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CF5CA9E">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14:paraId="0ABD302B">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14:paraId="386D9FCA">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464FD695">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center"/>
          </w:tcPr>
          <w:p w14:paraId="69B567CB">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0A499F8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2A9C887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4EA4B0DE">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1929042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21" w:type="dxa"/>
            <w:noWrap w:val="0"/>
            <w:tcMar>
              <w:left w:w="57" w:type="dxa"/>
              <w:right w:w="57" w:type="dxa"/>
            </w:tcMar>
            <w:vAlign w:val="top"/>
          </w:tcPr>
          <w:p w14:paraId="0FE45710">
            <w:pPr>
              <w:widowControl/>
              <w:spacing w:line="300" w:lineRule="exact"/>
              <w:jc w:val="center"/>
              <w:rPr>
                <w:rFonts w:hint="eastAsia" w:ascii="仿宋_GB2312" w:hAnsi="Calibri" w:eastAsia="仿宋_GB2312" w:cs="Calibri"/>
                <w:b/>
                <w:sz w:val="21"/>
                <w:szCs w:val="21"/>
                <w:lang w:bidi="ar"/>
              </w:rPr>
            </w:pPr>
          </w:p>
          <w:p w14:paraId="5B5044D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4EBD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6BF0371">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293A9EE5">
            <w:pPr>
              <w:spacing w:line="300" w:lineRule="exact"/>
              <w:rPr>
                <w:rFonts w:ascii="仿宋_GB2312" w:eastAsia="仿宋_GB2312"/>
                <w:b/>
                <w:sz w:val="21"/>
                <w:szCs w:val="21"/>
              </w:rPr>
            </w:pPr>
          </w:p>
        </w:tc>
        <w:tc>
          <w:tcPr>
            <w:tcW w:w="2878" w:type="dxa"/>
            <w:noWrap w:val="0"/>
            <w:tcMar>
              <w:left w:w="57" w:type="dxa"/>
              <w:right w:w="57" w:type="dxa"/>
            </w:tcMar>
            <w:vAlign w:val="center"/>
          </w:tcPr>
          <w:p w14:paraId="6948A93C">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03FE238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center"/>
          </w:tcPr>
          <w:p w14:paraId="2899E98A">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0" w:type="dxa"/>
            <w:noWrap w:val="0"/>
            <w:tcMar>
              <w:left w:w="57" w:type="dxa"/>
              <w:right w:w="57" w:type="dxa"/>
            </w:tcMar>
            <w:vAlign w:val="center"/>
          </w:tcPr>
          <w:p w14:paraId="34FB6AB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0B63AB00">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14:paraId="21B47389">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59" w:type="dxa"/>
            <w:noWrap w:val="0"/>
            <w:tcMar>
              <w:left w:w="57" w:type="dxa"/>
              <w:right w:w="57" w:type="dxa"/>
            </w:tcMar>
            <w:vAlign w:val="center"/>
          </w:tcPr>
          <w:p w14:paraId="1A1CE96D">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481C1731">
            <w:pPr>
              <w:widowControl/>
              <w:spacing w:line="300" w:lineRule="exact"/>
              <w:jc w:val="center"/>
              <w:rPr>
                <w:rFonts w:hint="eastAsia" w:ascii="仿宋_GB2312" w:hAnsi="Calibri" w:eastAsia="仿宋_GB2312" w:cs="Calibri"/>
                <w:b/>
                <w:sz w:val="21"/>
                <w:szCs w:val="21"/>
                <w:lang w:bidi="ar"/>
              </w:rPr>
            </w:pPr>
            <w:r>
              <w:rPr>
                <w:rFonts w:hint="eastAsia" w:ascii="仿宋_GB2312" w:hAnsi="Calibri" w:eastAsia="仿宋_GB2312" w:cs="Calibri"/>
                <w:b/>
                <w:sz w:val="21"/>
                <w:szCs w:val="21"/>
                <w:lang w:bidi="ar"/>
              </w:rPr>
              <w:t> </w:t>
            </w:r>
          </w:p>
          <w:p w14:paraId="6EB1E47F">
            <w:pPr>
              <w:widowControl/>
              <w:spacing w:line="300" w:lineRule="exact"/>
              <w:jc w:val="center"/>
              <w:rPr>
                <w:rFonts w:hint="eastAsia" w:ascii="仿宋_GB2312" w:hAnsi="Calibri" w:eastAsia="仿宋_GB2312" w:cs="Calibri"/>
                <w:b/>
                <w:sz w:val="21"/>
                <w:szCs w:val="21"/>
                <w:lang w:val="en-US" w:eastAsia="zh-CN" w:bidi="ar"/>
              </w:rPr>
            </w:pPr>
            <w:r>
              <w:rPr>
                <w:rFonts w:hint="eastAsia" w:ascii="仿宋_GB2312" w:hAnsi="Calibri" w:eastAsia="仿宋_GB2312" w:cs="Calibri"/>
                <w:b/>
                <w:sz w:val="21"/>
                <w:szCs w:val="21"/>
                <w:lang w:val="en-US" w:eastAsia="zh-CN" w:bidi="ar"/>
              </w:rPr>
              <w:t>0</w:t>
            </w:r>
          </w:p>
        </w:tc>
      </w:tr>
      <w:tr w14:paraId="7C54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745D50E">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14:paraId="6358CC66">
            <w:pPr>
              <w:spacing w:line="300" w:lineRule="exact"/>
              <w:rPr>
                <w:rFonts w:ascii="仿宋_GB2312" w:eastAsia="仿宋_GB2312"/>
                <w:b/>
                <w:sz w:val="21"/>
                <w:szCs w:val="21"/>
              </w:rPr>
            </w:pPr>
          </w:p>
        </w:tc>
        <w:tc>
          <w:tcPr>
            <w:tcW w:w="2878" w:type="dxa"/>
            <w:noWrap w:val="0"/>
            <w:tcMar>
              <w:left w:w="57" w:type="dxa"/>
              <w:right w:w="57" w:type="dxa"/>
            </w:tcMar>
            <w:vAlign w:val="center"/>
          </w:tcPr>
          <w:p w14:paraId="77EE1D0C">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14:paraId="655E6F38">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9" w:type="dxa"/>
            <w:noWrap w:val="0"/>
            <w:tcMar>
              <w:left w:w="57" w:type="dxa"/>
              <w:right w:w="57" w:type="dxa"/>
            </w:tcMar>
            <w:vAlign w:val="center"/>
          </w:tcPr>
          <w:p w14:paraId="7702DD46">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0FD34D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18B7EFB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center"/>
          </w:tcPr>
          <w:p w14:paraId="0BDE2CF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6F8FF2D6">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6B19A1D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228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ECE1D86">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14:paraId="34CFC34D">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14:paraId="1DD51067">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3949E164">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255E7C60">
            <w:pPr>
              <w:widowControl/>
              <w:spacing w:line="300" w:lineRule="exact"/>
              <w:jc w:val="center"/>
              <w:rPr>
                <w:rFonts w:hint="default"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14:paraId="3C7C059D">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center"/>
          </w:tcPr>
          <w:p w14:paraId="644EF88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4D43BF23">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0904E6F2">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r>
      <w:tr w14:paraId="40CD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09930B9F">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14:paraId="5F51B3A5">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14:paraId="714ED4D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14:paraId="4B8A4E41">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98" w:type="dxa"/>
            <w:noWrap w:val="0"/>
            <w:tcMar>
              <w:left w:w="57" w:type="dxa"/>
              <w:right w:w="57" w:type="dxa"/>
            </w:tcMar>
            <w:vAlign w:val="center"/>
          </w:tcPr>
          <w:p w14:paraId="236D4D53">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r>
              <w:rPr>
                <w:rFonts w:hint="eastAsia" w:ascii="仿宋_GB2312" w:hAnsi="Calibri" w:eastAsia="仿宋_GB2312" w:cs="Calibri"/>
                <w:b/>
                <w:sz w:val="21"/>
                <w:szCs w:val="21"/>
                <w:lang w:bidi="ar"/>
              </w:rPr>
              <w:t> </w:t>
            </w:r>
          </w:p>
        </w:tc>
        <w:tc>
          <w:tcPr>
            <w:tcW w:w="571" w:type="dxa"/>
            <w:noWrap w:val="0"/>
            <w:tcMar>
              <w:left w:w="57" w:type="dxa"/>
              <w:right w:w="57" w:type="dxa"/>
            </w:tcMar>
            <w:vAlign w:val="center"/>
          </w:tcPr>
          <w:p w14:paraId="64B2E07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14:paraId="3DF6FD21">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bidi="ar"/>
              </w:rPr>
              <w:t> </w:t>
            </w: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14:paraId="2E386563">
            <w:pPr>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bl>
    <w:p w14:paraId="14845876">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2"/>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6A95D1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928E1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4AA9B8">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14:paraId="0E9C3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2139A83">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0AEE909">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14:paraId="7F4861C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5188183">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6B4D6B65">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C69E3A">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24172019">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297FF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B81310">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E0C7CC">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14:paraId="25A688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4AC3782">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A16B8C4">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42322D">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8131BC">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DD8D71">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C222EE">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61D5A7F6">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B34718">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706C1672">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366CD6">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3575E0EB">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0F6514">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0BA092D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3741281">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13A2FD">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34BD876F">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66EE07">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14:paraId="0C0B372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EC6A11">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14:paraId="12E131CE">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69926C">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14:paraId="1AB6AE2A">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3A36BD">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14:paraId="72C8E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AABC38">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7F41EB">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2D45D5">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B1C5C3">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00A896E">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78DACA">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8999C7">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47DBF8">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6CD32A">
            <w:pPr>
              <w:widowControl/>
              <w:spacing w:line="340" w:lineRule="exact"/>
              <w:ind w:left="-40" w:leftChars="-20" w:right="-40" w:rightChars="-20"/>
              <w:jc w:val="center"/>
              <w:rPr>
                <w:rFonts w:ascii="黑体" w:eastAsia="黑体"/>
                <w:b/>
                <w:sz w:val="21"/>
                <w:szCs w:val="21"/>
              </w:rPr>
            </w:pPr>
            <w:r>
              <w:rPr>
                <w:rFonts w:hint="eastAsia" w:ascii="黑体" w:hAnsi="宋体" w:eastAsia="黑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E2D57">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997DF2">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731F0D">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059DDD">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A67501">
            <w:pPr>
              <w:widowControl/>
              <w:spacing w:line="340" w:lineRule="exact"/>
              <w:ind w:left="-40" w:leftChars="-20" w:right="-40" w:rightChars="-20"/>
              <w:jc w:val="center"/>
              <w:rPr>
                <w:rFonts w:hint="eastAsia" w:ascii="黑体" w:eastAsia="黑体"/>
                <w:b/>
                <w:sz w:val="21"/>
                <w:szCs w:val="21"/>
                <w:lang w:val="en-US" w:eastAsia="zh-CN"/>
              </w:rPr>
            </w:pPr>
            <w:r>
              <w:rPr>
                <w:rFonts w:hint="eastAsia" w:ascii="黑体" w:hAnsi="宋体" w:eastAsia="黑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1AF2AA0">
            <w:pPr>
              <w:spacing w:line="340" w:lineRule="exact"/>
              <w:ind w:left="-40" w:leftChars="-20" w:right="-40" w:rightChars="-20"/>
              <w:jc w:val="center"/>
              <w:rPr>
                <w:rFonts w:hint="eastAsia" w:ascii="黑体" w:eastAsia="黑体"/>
                <w:b/>
                <w:sz w:val="21"/>
                <w:szCs w:val="21"/>
                <w:lang w:val="en-US" w:eastAsia="zh-CN"/>
              </w:rPr>
            </w:pPr>
            <w:r>
              <w:rPr>
                <w:rFonts w:hint="eastAsia" w:ascii="黑体" w:eastAsia="黑体"/>
                <w:b/>
                <w:sz w:val="21"/>
                <w:szCs w:val="21"/>
                <w:lang w:val="en-US" w:eastAsia="zh-CN"/>
              </w:rPr>
              <w:t>0</w:t>
            </w:r>
          </w:p>
        </w:tc>
      </w:tr>
    </w:tbl>
    <w:p w14:paraId="24A8BE8A">
      <w:pPr>
        <w:spacing w:line="590" w:lineRule="exact"/>
        <w:ind w:right="-100" w:rightChars="-50" w:firstLine="643" w:firstLineChars="200"/>
        <w:rPr>
          <w:rFonts w:ascii="黑体" w:eastAsia="黑体"/>
          <w:b/>
          <w:sz w:val="32"/>
          <w:szCs w:val="32"/>
        </w:rPr>
      </w:pPr>
      <w:r>
        <w:rPr>
          <w:rFonts w:hint="eastAsia" w:ascii="黑体" w:eastAsia="黑体"/>
          <w:b/>
          <w:sz w:val="32"/>
          <w:szCs w:val="32"/>
        </w:rPr>
        <w:t>五、存在的主要问题及改进情况</w:t>
      </w:r>
    </w:p>
    <w:p w14:paraId="4945F0E5">
      <w:pPr>
        <w:spacing w:line="590" w:lineRule="exact"/>
        <w:ind w:right="-100" w:rightChars="-50"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存在问题：</w:t>
      </w:r>
    </w:p>
    <w:p w14:paraId="1B402026">
      <w:pPr>
        <w:spacing w:line="590" w:lineRule="exact"/>
        <w:ind w:right="-100" w:rightChars="-50"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一是部分政务公开信息相对内容简单、形式单一的，对一些政策法规的解读不够深入透彻，未能充分满足退役军人及社会公众的多样化需求；二是信息公开工作主动性和时效性有待提高。</w:t>
      </w:r>
    </w:p>
    <w:p w14:paraId="0B7F96EE">
      <w:pPr>
        <w:spacing w:line="590" w:lineRule="exact"/>
        <w:ind w:right="-100" w:rightChars="-50"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改进措施：</w:t>
      </w:r>
    </w:p>
    <w:p w14:paraId="341C82ED">
      <w:pPr>
        <w:spacing w:line="590" w:lineRule="exact"/>
        <w:ind w:right="-100" w:rightChars="-50"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一是进一步完善政府信息制度机制，明确各科室政务公开工作职责，不断增强政府信息公开的公开的实效性；二是强化工作管理，专人负责，严格按政府政务信息公开相关要求执行。三是丰富解读方式，多形式对退役军人事务工作相关政策进行全面解读。</w:t>
      </w:r>
    </w:p>
    <w:p w14:paraId="5B4F2624">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2A68D57B">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（一）依据《政府信息公开信息处理费管理办法》，汶上县退役军人事务局所有政府信息公开均为主动公开，未收取信息处理费。</w:t>
      </w:r>
    </w:p>
    <w:p w14:paraId="78AE1707">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（二）202</w:t>
      </w:r>
      <w:r>
        <w:rPr>
          <w:rFonts w:hint="eastAsia" w:ascii="仿宋_GB2312" w:eastAsia="仿宋_GB2312"/>
          <w:b/>
          <w:sz w:val="32"/>
          <w:szCs w:val="32"/>
          <w:lang w:val="en-US" w:eastAsia="zh-CN"/>
        </w:rPr>
        <w:t>4</w:t>
      </w:r>
      <w:r>
        <w:rPr>
          <w:rFonts w:hint="eastAsia" w:ascii="仿宋_GB2312" w:eastAsia="仿宋_GB2312"/>
          <w:b/>
          <w:sz w:val="32"/>
          <w:szCs w:val="32"/>
        </w:rPr>
        <w:t>年，县退役军人事务局严格执行县政府202</w:t>
      </w:r>
      <w:r>
        <w:rPr>
          <w:rFonts w:hint="eastAsia" w:ascii="仿宋_GB2312" w:eastAsia="仿宋_GB2312"/>
          <w:b/>
          <w:sz w:val="32"/>
          <w:szCs w:val="32"/>
          <w:lang w:val="en-US" w:eastAsia="zh-CN"/>
        </w:rPr>
        <w:t>4</w:t>
      </w:r>
      <w:r>
        <w:rPr>
          <w:rFonts w:hint="eastAsia" w:ascii="仿宋_GB2312" w:eastAsia="仿宋_GB2312"/>
          <w:b/>
          <w:sz w:val="32"/>
          <w:szCs w:val="32"/>
        </w:rPr>
        <w:t>年度政务公开工作任务分解的安排，结合我单位工作重点，</w:t>
      </w:r>
      <w:r>
        <w:rPr>
          <w:rFonts w:hint="eastAsia" w:ascii="仿宋_GB2312" w:eastAsia="仿宋_GB2312"/>
          <w:b/>
          <w:sz w:val="32"/>
          <w:szCs w:val="32"/>
          <w:lang w:val="en-US" w:eastAsia="zh-CN"/>
        </w:rPr>
        <w:t>重新制定</w:t>
      </w:r>
      <w:r>
        <w:rPr>
          <w:rFonts w:hint="eastAsia" w:ascii="仿宋_GB2312" w:eastAsia="仿宋_GB2312"/>
          <w:b/>
          <w:sz w:val="32"/>
          <w:szCs w:val="32"/>
        </w:rPr>
        <w:t>完善了《汶上县退役军人事务局政务公开工作方案》，明确了具体工作任务，</w:t>
      </w:r>
      <w:r>
        <w:rPr>
          <w:rFonts w:hint="eastAsia" w:ascii="仿宋_GB2312" w:eastAsia="仿宋_GB2312"/>
          <w:b/>
          <w:sz w:val="32"/>
          <w:szCs w:val="32"/>
          <w:lang w:val="en-US" w:eastAsia="zh-CN"/>
        </w:rPr>
        <w:t>具体负责同志，并</w:t>
      </w:r>
      <w:r>
        <w:rPr>
          <w:rFonts w:hint="eastAsia" w:ascii="仿宋_GB2312" w:eastAsia="仿宋_GB2312"/>
          <w:b/>
          <w:sz w:val="32"/>
          <w:szCs w:val="32"/>
        </w:rPr>
        <w:t>利用政务公开平台、“汶上双拥工作网”局门户网站、智慧汶上APP等新媒体平台公开各类信息，切实提高了政务公开的质量和标准。</w:t>
      </w:r>
    </w:p>
    <w:p w14:paraId="1A7BFD5B">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（三）202</w:t>
      </w:r>
      <w:r>
        <w:rPr>
          <w:rFonts w:hint="eastAsia" w:ascii="仿宋_GB2312" w:eastAsia="仿宋_GB2312"/>
          <w:b/>
          <w:sz w:val="32"/>
          <w:szCs w:val="32"/>
          <w:lang w:val="en-US" w:eastAsia="zh-CN"/>
        </w:rPr>
        <w:t>4</w:t>
      </w:r>
      <w:bookmarkStart w:id="0" w:name="_GoBack"/>
      <w:bookmarkEnd w:id="0"/>
      <w:r>
        <w:rPr>
          <w:rFonts w:hint="eastAsia" w:ascii="仿宋_GB2312" w:eastAsia="仿宋_GB2312"/>
          <w:b/>
          <w:sz w:val="32"/>
          <w:szCs w:val="32"/>
        </w:rPr>
        <w:t>年我局未承办人大代表建议和政协委员提案。</w:t>
      </w:r>
    </w:p>
    <w:p w14:paraId="52E3F270">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（四）县退役军人事务局不断推进政务公开工作创新发展，有力推动了政务公开工作高质量提升。</w:t>
      </w:r>
      <w:r>
        <w:rPr>
          <w:rFonts w:hint="eastAsia" w:ascii="仿宋_GB2312" w:eastAsia="仿宋_GB2312"/>
          <w:b/>
          <w:sz w:val="32"/>
          <w:szCs w:val="32"/>
          <w:lang w:val="en-US" w:eastAsia="zh-CN"/>
        </w:rPr>
        <w:t>一是</w:t>
      </w:r>
      <w:r>
        <w:rPr>
          <w:rFonts w:hint="eastAsia" w:ascii="仿宋_GB2312" w:eastAsia="仿宋_GB2312"/>
          <w:b/>
          <w:sz w:val="32"/>
          <w:szCs w:val="32"/>
        </w:rPr>
        <w:t>充分利用</w:t>
      </w:r>
      <w:r>
        <w:rPr>
          <w:rFonts w:hint="eastAsia" w:ascii="仿宋_GB2312" w:eastAsia="仿宋_GB2312"/>
          <w:b/>
          <w:sz w:val="32"/>
          <w:szCs w:val="32"/>
          <w:lang w:val="en-US" w:eastAsia="zh-CN"/>
        </w:rPr>
        <w:t>汶上县</w:t>
      </w:r>
      <w:r>
        <w:rPr>
          <w:rFonts w:hint="eastAsia" w:ascii="仿宋_GB2312" w:eastAsia="仿宋_GB2312"/>
          <w:b/>
          <w:sz w:val="32"/>
          <w:szCs w:val="32"/>
        </w:rPr>
        <w:t>退役军人就业创业服务平台、网站发布职业技能培训、就业招聘信息。发布网络招聘22次，提供就业岗位3000余个，达成就业意向42人次。</w:t>
      </w:r>
      <w:r>
        <w:rPr>
          <w:rFonts w:hint="eastAsia" w:ascii="仿宋_GB2312" w:eastAsia="仿宋_GB2312"/>
          <w:b/>
          <w:sz w:val="32"/>
          <w:szCs w:val="32"/>
          <w:lang w:val="en-US" w:eastAsia="zh-CN"/>
        </w:rPr>
        <w:t>二</w:t>
      </w:r>
      <w:r>
        <w:rPr>
          <w:rFonts w:hint="eastAsia" w:ascii="仿宋_GB2312" w:eastAsia="仿宋_GB2312"/>
          <w:b/>
          <w:sz w:val="32"/>
          <w:szCs w:val="32"/>
        </w:rPr>
        <w:t>是加大公开力度，提高精细化服务水平。在</w:t>
      </w:r>
      <w:r>
        <w:rPr>
          <w:rFonts w:hint="eastAsia" w:ascii="仿宋_GB2312" w:eastAsia="仿宋_GB2312"/>
          <w:b/>
          <w:sz w:val="32"/>
          <w:szCs w:val="32"/>
          <w:lang w:val="en-US" w:eastAsia="zh-CN"/>
        </w:rPr>
        <w:t>汶上县</w:t>
      </w:r>
      <w:r>
        <w:rPr>
          <w:rFonts w:hint="eastAsia" w:ascii="仿宋_GB2312" w:eastAsia="仿宋_GB2312"/>
          <w:b/>
          <w:sz w:val="32"/>
          <w:szCs w:val="32"/>
        </w:rPr>
        <w:t>政府门户网站主动公开退役军人各项服务信息，</w:t>
      </w:r>
      <w:r>
        <w:rPr>
          <w:rFonts w:hint="eastAsia" w:ascii="仿宋_GB2312" w:eastAsia="仿宋_GB2312"/>
          <w:b/>
          <w:sz w:val="32"/>
          <w:szCs w:val="32"/>
          <w:lang w:val="en-US" w:eastAsia="zh-CN"/>
        </w:rPr>
        <w:t>在全县各乡镇服务站设立政务公开专栏</w:t>
      </w:r>
      <w:r>
        <w:rPr>
          <w:rFonts w:hint="eastAsia" w:ascii="仿宋_GB2312" w:eastAsia="仿宋_GB2312"/>
          <w:b/>
          <w:sz w:val="32"/>
          <w:szCs w:val="32"/>
        </w:rPr>
        <w:t>，全面提高精细化服务水平，真正打通退役军人服务“最后一公里”。</w:t>
      </w:r>
    </w:p>
    <w:p w14:paraId="174E2893">
      <w:pPr>
        <w:spacing w:line="590" w:lineRule="exact"/>
        <w:ind w:right="-100" w:rightChars="-50" w:firstLine="643" w:firstLineChars="200"/>
        <w:rPr>
          <w:rFonts w:ascii="仿宋_GB2312" w:eastAsia="仿宋_GB2312"/>
          <w:b/>
          <w:sz w:val="32"/>
          <w:szCs w:val="32"/>
        </w:rPr>
      </w:pPr>
    </w:p>
    <w:p w14:paraId="6977173A">
      <w:pPr>
        <w:spacing w:line="590" w:lineRule="exact"/>
        <w:ind w:right="-100" w:rightChars="-50" w:firstLine="643" w:firstLineChars="200"/>
        <w:rPr>
          <w:rFonts w:ascii="仿宋_GB2312" w:eastAsia="仿宋_GB2312"/>
          <w:b/>
          <w:sz w:val="32"/>
          <w:szCs w:val="32"/>
        </w:rPr>
      </w:pPr>
    </w:p>
    <w:p w14:paraId="0E199305">
      <w:pPr>
        <w:spacing w:line="590" w:lineRule="exact"/>
        <w:ind w:right="-100" w:rightChars="-50" w:firstLine="643" w:firstLineChars="200"/>
        <w:rPr>
          <w:rFonts w:ascii="仿宋_GB2312" w:eastAsia="仿宋_GB2312"/>
          <w:b/>
          <w:sz w:val="32"/>
          <w:szCs w:val="32"/>
        </w:rPr>
      </w:pPr>
    </w:p>
    <w:p w14:paraId="449F282A">
      <w:pPr>
        <w:spacing w:line="590" w:lineRule="exact"/>
        <w:ind w:right="-100" w:rightChars="-50"/>
        <w:rPr>
          <w:rFonts w:ascii="仿宋_GB2312" w:eastAsia="仿宋_GB2312"/>
          <w:b/>
          <w:sz w:val="32"/>
          <w:szCs w:val="32"/>
        </w:rPr>
      </w:pPr>
    </w:p>
    <w:p w14:paraId="7A64CB0E">
      <w:pPr>
        <w:spacing w:line="590" w:lineRule="exact"/>
        <w:ind w:right="-100" w:rightChars="-50"/>
        <w:rPr>
          <w:rFonts w:ascii="仿宋_GB2312" w:eastAsia="仿宋_GB2312"/>
          <w:b/>
          <w:sz w:val="32"/>
          <w:szCs w:val="32"/>
        </w:rPr>
      </w:pPr>
    </w:p>
    <w:p w14:paraId="37BE8440">
      <w:pPr>
        <w:spacing w:line="590" w:lineRule="exact"/>
        <w:ind w:right="-100" w:rightChars="-50"/>
        <w:rPr>
          <w:rFonts w:hint="eastAsia" w:ascii="黑体" w:eastAsia="黑体"/>
          <w:b/>
          <w:sz w:val="32"/>
          <w:szCs w:val="32"/>
        </w:rPr>
      </w:pPr>
    </w:p>
    <w:p w14:paraId="79929427">
      <w:pPr>
        <w:spacing w:line="590" w:lineRule="exact"/>
        <w:ind w:right="-100" w:rightChars="-50"/>
        <w:rPr>
          <w:rFonts w:hint="eastAsia" w:ascii="黑体" w:eastAsia="黑体"/>
          <w:b/>
          <w:sz w:val="32"/>
          <w:szCs w:val="32"/>
        </w:rPr>
      </w:pPr>
    </w:p>
    <w:p w14:paraId="27513957">
      <w:pPr>
        <w:spacing w:line="590" w:lineRule="exact"/>
        <w:ind w:right="-100" w:rightChars="-50"/>
        <w:rPr>
          <w:rFonts w:hint="eastAsia" w:ascii="黑体" w:eastAsia="黑体"/>
          <w:b/>
          <w:sz w:val="32"/>
          <w:szCs w:val="32"/>
        </w:rPr>
      </w:pPr>
    </w:p>
    <w:p w14:paraId="2AE216B7">
      <w:pPr>
        <w:spacing w:line="590" w:lineRule="exact"/>
        <w:ind w:right="-100" w:rightChars="-50"/>
        <w:rPr>
          <w:rFonts w:hint="eastAsia" w:ascii="黑体" w:eastAsia="黑体"/>
          <w:b/>
          <w:sz w:val="32"/>
          <w:szCs w:val="32"/>
        </w:rPr>
      </w:pPr>
    </w:p>
    <w:p w14:paraId="14C0B31E"/>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E2E43"/>
    <w:rsid w:val="2437029E"/>
    <w:rsid w:val="519177CB"/>
    <w:rsid w:val="65D9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2690</Words>
  <Characters>2770</Characters>
  <Lines>0</Lines>
  <Paragraphs>0</Paragraphs>
  <TotalTime>80</TotalTime>
  <ScaleCrop>false</ScaleCrop>
  <LinksUpToDate>false</LinksUpToDate>
  <CharactersWithSpaces>2940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2025-01-20T02:48:00Z</dcterms:created>
  <dc:creator>Administrator</dc:creator>
  <cp:lastModifiedBy>河豚宝宝</cp:lastModifiedBy>
  <dcterms:modified xsi:type="dcterms:W3CDTF">2025-01-20T08:18:00Z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eyJoZGlkIjoiN2IzMWVkMzI0ZjI3Y2YxMmJjMGI2YjRmNzdlMjQ0YTgiLCJ1c2VySWQiOiIzMzg2NjY5MTcifQ==</vt:lpwstr>
  </property>
  <property fmtid="{D5CDD505-2E9C-101B-9397-08002B2CF9AE}" pid="4" name="ICV">
    <vt:lpwstr>DDE1BE44F8564753996C58598DEFAC9A_13</vt:lpwstr>
  </property>
</Properties>
</file>