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D1" w:rsidRDefault="00BF79D1" w:rsidP="00C37EFF">
      <w:pPr>
        <w:snapToGrid w:val="0"/>
        <w:spacing w:line="560" w:lineRule="exact"/>
        <w:rPr>
          <w:rFonts w:hint="eastAsia"/>
        </w:rPr>
      </w:pPr>
    </w:p>
    <w:p w:rsidR="00C37EFF" w:rsidRDefault="00C37EFF" w:rsidP="00C37EFF">
      <w:pPr>
        <w:snapToGrid w:val="0"/>
        <w:spacing w:line="560" w:lineRule="exact"/>
        <w:rPr>
          <w:rFonts w:hint="eastAsia"/>
        </w:rPr>
      </w:pPr>
    </w:p>
    <w:p w:rsidR="00C37EFF" w:rsidRPr="00C37EFF" w:rsidRDefault="00C37EFF" w:rsidP="00C37EFF">
      <w:pPr>
        <w:snapToGrid w:val="0"/>
        <w:spacing w:line="560" w:lineRule="exact"/>
        <w:jc w:val="center"/>
        <w:rPr>
          <w:rFonts w:ascii="方正大标宋简体" w:eastAsia="方正大标宋简体" w:hint="eastAsia"/>
          <w:sz w:val="44"/>
          <w:szCs w:val="44"/>
        </w:rPr>
      </w:pPr>
      <w:r w:rsidRPr="00C37EFF">
        <w:rPr>
          <w:rFonts w:ascii="方正大标宋简体" w:eastAsia="方正大标宋简体" w:hint="eastAsia"/>
          <w:sz w:val="44"/>
          <w:szCs w:val="44"/>
        </w:rPr>
        <w:t>山   东   省</w:t>
      </w:r>
    </w:p>
    <w:p w:rsidR="00C37EFF" w:rsidRPr="00C37EFF" w:rsidRDefault="00C37EFF" w:rsidP="00C37EFF">
      <w:pPr>
        <w:snapToGrid w:val="0"/>
        <w:spacing w:line="560" w:lineRule="exact"/>
        <w:jc w:val="center"/>
        <w:rPr>
          <w:rFonts w:ascii="方正大标宋简体" w:eastAsia="方正大标宋简体" w:hint="eastAsia"/>
          <w:sz w:val="44"/>
          <w:szCs w:val="44"/>
        </w:rPr>
      </w:pPr>
      <w:r w:rsidRPr="00C37EFF">
        <w:rPr>
          <w:rFonts w:ascii="方正大标宋简体" w:eastAsia="方正大标宋简体" w:hint="eastAsia"/>
          <w:sz w:val="44"/>
          <w:szCs w:val="44"/>
        </w:rPr>
        <w:t>制造业单项冠军企业认定管理办法</w:t>
      </w:r>
    </w:p>
    <w:p w:rsidR="00C37EFF" w:rsidRPr="00C37EFF" w:rsidRDefault="00C37EFF" w:rsidP="00C37EFF">
      <w:pPr>
        <w:snapToGrid w:val="0"/>
        <w:spacing w:line="560" w:lineRule="exact"/>
        <w:rPr>
          <w:rFonts w:ascii="方正仿宋简体" w:eastAsia="方正仿宋简体" w:hint="eastAsia"/>
          <w:sz w:val="32"/>
          <w:szCs w:val="32"/>
        </w:rPr>
      </w:pPr>
    </w:p>
    <w:p w:rsidR="00C37EFF" w:rsidRPr="00C37EFF" w:rsidRDefault="00C37EFF" w:rsidP="00C37EFF">
      <w:pPr>
        <w:snapToGrid w:val="0"/>
        <w:spacing w:line="560" w:lineRule="exact"/>
        <w:rPr>
          <w:rFonts w:ascii="方正仿宋简体" w:eastAsia="方正仿宋简体" w:hint="eastAsia"/>
          <w:sz w:val="32"/>
          <w:szCs w:val="32"/>
        </w:rPr>
      </w:pP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 xml:space="preserve">第一章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 xml:space="preserve">总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则</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第一条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为深入贯彻党中央、国务院以及省委、省政府关于激发市场主体活力、大力培育优质企业的决策部署，着力打造一批具有核心竞争力的制造业单项冠军企业，引领带动制造业企业高质量发展，根据《</w:t>
      </w:r>
      <w:hyperlink r:id="rId5" w:tgtFrame="_blank" w:history="1">
        <w:r w:rsidRPr="00C37EFF">
          <w:rPr>
            <w:rFonts w:ascii="方正仿宋简体" w:eastAsia="方正仿宋简体" w:hAnsi="微软雅黑" w:cs="宋体" w:hint="eastAsia"/>
            <w:color w:val="222222"/>
            <w:kern w:val="0"/>
            <w:sz w:val="32"/>
            <w:szCs w:val="32"/>
          </w:rPr>
          <w:t>关于加快培育发展制造业优质企业的指导意见</w:t>
        </w:r>
      </w:hyperlink>
      <w:r w:rsidRPr="00C37EFF">
        <w:rPr>
          <w:rFonts w:ascii="方正仿宋简体" w:eastAsia="方正仿宋简体" w:hAnsi="微软雅黑" w:cs="宋体" w:hint="eastAsia"/>
          <w:color w:val="222222"/>
          <w:kern w:val="0"/>
          <w:sz w:val="32"/>
          <w:szCs w:val="32"/>
        </w:rPr>
        <w:t>》（工信部联政法〔2021〕70号）及《</w:t>
      </w:r>
      <w:hyperlink r:id="rId6" w:tgtFrame="_blank" w:history="1">
        <w:r w:rsidRPr="00C37EFF">
          <w:rPr>
            <w:rFonts w:ascii="方正仿宋简体" w:eastAsia="方正仿宋简体" w:hAnsi="微软雅黑" w:cs="宋体" w:hint="eastAsia"/>
            <w:color w:val="222222"/>
            <w:kern w:val="0"/>
            <w:sz w:val="32"/>
            <w:szCs w:val="32"/>
          </w:rPr>
          <w:t>制造业单项冠军企业认定管理办法</w:t>
        </w:r>
      </w:hyperlink>
      <w:r w:rsidRPr="00C37EFF">
        <w:rPr>
          <w:rFonts w:ascii="方正仿宋简体" w:eastAsia="方正仿宋简体" w:hAnsi="微软雅黑" w:cs="宋体" w:hint="eastAsia"/>
          <w:color w:val="222222"/>
          <w:kern w:val="0"/>
          <w:sz w:val="32"/>
          <w:szCs w:val="32"/>
        </w:rPr>
        <w:t>》（工信部政法〔2023〕138号）文件精神，制定本办法。</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第二条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本办法适用于山东省工业和信息化厅（以下简称为省工业和信息化厅）组织开展的山东省制造业单项冠军企业的遴选、管理、服务和相关支持活动。</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第三条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山东省制造业单项冠军企业（以下简称单项冠军）是指长期专注于制造业特定细分领域，生产技术或工艺水平达到国际先进国内领先水平，单项产品（生产性服务）市场占有率位居全球或国内行业前列的制造业企业。</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第四条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单项冠军应当在山东省注册登记、具有独立法人资格，具备工业产品研发、设计和生产制造能力的制造业企业。企业未产生损害国家利益和人民利益的行为，未被列</w:t>
      </w:r>
      <w:r w:rsidRPr="00C37EFF">
        <w:rPr>
          <w:rFonts w:ascii="方正仿宋简体" w:eastAsia="方正仿宋简体" w:hAnsi="微软雅黑" w:cs="宋体" w:hint="eastAsia"/>
          <w:color w:val="222222"/>
          <w:kern w:val="0"/>
          <w:sz w:val="32"/>
          <w:szCs w:val="32"/>
        </w:rPr>
        <w:lastRenderedPageBreak/>
        <w:t>入经营异常名录或严重失信主体名单，提供的产品不属于国家禁止、限制或淘汰类。近3年未发生重大安全（含网络安全、数据安全、安全保密）、质量、环境污染等事故以及偷税漏税、数据造假等违法违规行为。</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第五条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省工业和信息化厅负责单项冠军认定管理工作的宏观指导和统筹协调，推动出台相关支持政策，发布认定标准，组织开展认定管理和监督检查。各市工业和信息化主管部门根据本办法，负责本地区单项冠军培育推荐和管理工作。</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第六条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省工业和信息化</w:t>
      </w:r>
      <w:proofErr w:type="gramStart"/>
      <w:r w:rsidRPr="00C37EFF">
        <w:rPr>
          <w:rFonts w:ascii="方正仿宋简体" w:eastAsia="方正仿宋简体" w:hAnsi="微软雅黑" w:cs="宋体" w:hint="eastAsia"/>
          <w:color w:val="222222"/>
          <w:kern w:val="0"/>
          <w:sz w:val="32"/>
          <w:szCs w:val="32"/>
        </w:rPr>
        <w:t>厅建立</w:t>
      </w:r>
      <w:proofErr w:type="gramEnd"/>
      <w:r w:rsidRPr="00C37EFF">
        <w:rPr>
          <w:rFonts w:ascii="方正仿宋简体" w:eastAsia="方正仿宋简体" w:hAnsi="微软雅黑" w:cs="宋体" w:hint="eastAsia"/>
          <w:color w:val="222222"/>
          <w:kern w:val="0"/>
          <w:sz w:val="32"/>
          <w:szCs w:val="32"/>
        </w:rPr>
        <w:t>健全单项冠军“有进有出”的动态管理机制和认定评价体系。市级主管部门建立健全梯度培育体系，构建企业培育库，加大扶持力度，支持专精特新企业、专精特新“小巨人”等中小企业加快成长，推动单项冠军数量持续增长、质量稳步提升。</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第七条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省工业和信息化</w:t>
      </w:r>
      <w:proofErr w:type="gramStart"/>
      <w:r w:rsidRPr="00C37EFF">
        <w:rPr>
          <w:rFonts w:ascii="方正仿宋简体" w:eastAsia="方正仿宋简体" w:hAnsi="微软雅黑" w:cs="宋体" w:hint="eastAsia"/>
          <w:color w:val="222222"/>
          <w:kern w:val="0"/>
          <w:sz w:val="32"/>
          <w:szCs w:val="32"/>
        </w:rPr>
        <w:t>厅建设</w:t>
      </w:r>
      <w:proofErr w:type="gramEnd"/>
      <w:r w:rsidRPr="00C37EFF">
        <w:rPr>
          <w:rFonts w:ascii="方正仿宋简体" w:eastAsia="方正仿宋简体" w:hAnsi="微软雅黑" w:cs="宋体" w:hint="eastAsia"/>
          <w:color w:val="222222"/>
          <w:kern w:val="0"/>
          <w:sz w:val="32"/>
          <w:szCs w:val="32"/>
        </w:rPr>
        <w:t>单项冠军企业培育库，加强对企业的服务对接。省、市主管部门加强对企业运行监测分析，对企业发展态势、意见诉求，以及扶持政策与培育成效等开展定期和不定期跟踪，有针对性地制定政策和开展精准服务。</w:t>
      </w: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第二章</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 xml:space="preserve">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认定程序和标准</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第八条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认定工作坚持企业自愿、培优促进、公开透明的原则，按照“谁推荐、谁把关，谁认定、谁管理”的方式统筹开展、有序推进。</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lastRenderedPageBreak/>
        <w:t>第九条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省工业和信息化厅适时更新重点领域，引导企业围绕国家重大战略创新发展，按照制造业单项冠军企业认定标准（见附件1），从专业发展、市场竞争、创新能力、经营管理等方面评价认定。</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原则上每年组织开展一次认定工作，程序包括三个环节：</w:t>
      </w:r>
    </w:p>
    <w:p w:rsidR="00C37EFF" w:rsidRPr="00C37EFF" w:rsidRDefault="00C37EFF" w:rsidP="00C37EFF">
      <w:pPr>
        <w:widowControl/>
        <w:shd w:val="clear" w:color="auto" w:fill="FFFFFF"/>
        <w:snapToGrid w:val="0"/>
        <w:spacing w:line="560" w:lineRule="exact"/>
        <w:ind w:firstLineChars="200" w:firstLine="640"/>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（一）企业申请。制造业企业对照重点领域和认定标准，自评体后，自愿向市级主管部门、中央企业集团提出申请。</w:t>
      </w:r>
    </w:p>
    <w:p w:rsidR="00C37EFF" w:rsidRPr="00C37EFF" w:rsidRDefault="00C37EFF" w:rsidP="00C37EFF">
      <w:pPr>
        <w:widowControl/>
        <w:shd w:val="clear" w:color="auto" w:fill="FFFFFF"/>
        <w:snapToGrid w:val="0"/>
        <w:spacing w:line="560" w:lineRule="exact"/>
        <w:ind w:firstLineChars="200" w:firstLine="640"/>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（二）核查推荐。市级主管部门根据认定标准，对企业申请材料和相关佐证材料进行核查和实地抽查，择优推荐至省工业和信息化厅。</w:t>
      </w:r>
    </w:p>
    <w:p w:rsidR="00C37EFF" w:rsidRPr="00C37EFF" w:rsidRDefault="00C37EFF" w:rsidP="00C37EFF">
      <w:pPr>
        <w:widowControl/>
        <w:shd w:val="clear" w:color="auto" w:fill="FFFFFF"/>
        <w:snapToGrid w:val="0"/>
        <w:spacing w:line="560" w:lineRule="exact"/>
        <w:ind w:firstLineChars="200" w:firstLine="640"/>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（三）论证认定。省工业和信息化厅组织山东省工业经济联合会等第三方机构对被推荐企业进行核查、论证和实地抽查，形成公示企业名单。经公示无异议后，认定为单项冠军。</w:t>
      </w: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 xml:space="preserve">第三章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动态管理</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第十一条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单项冠军证书有效期为3年，到期后由省工业和信息化厅组织复核（含实地抽查），复核通过的，有效期延长3年。复核程序和标准参照认定程序和标准执行。</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第十二条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有效期内的单项冠军，应在每年5月31日前通过培育平台更新企业信息，经提示仍未更新企业信息的，取消复核资格。</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第十三条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有效期内的单项冠军，若发生更名、分立、合并、重组等与认定条件有关的重大变化，应在发生变化后</w:t>
      </w:r>
      <w:r w:rsidRPr="00C37EFF">
        <w:rPr>
          <w:rFonts w:ascii="方正仿宋简体" w:eastAsia="方正仿宋简体" w:hAnsi="微软雅黑" w:cs="宋体" w:hint="eastAsia"/>
          <w:color w:val="222222"/>
          <w:kern w:val="0"/>
          <w:sz w:val="32"/>
          <w:szCs w:val="32"/>
        </w:rPr>
        <w:lastRenderedPageBreak/>
        <w:t>的3个月内，将相关情况经市级主管部门核实后报省工业和信息化厅。不再符合认定标准后，撤销认定。经提示仍未按期报告有关情况的，撤销认定。</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第十四条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有效期内的单项冠军，若发生重大安全（含网络安全、数据安全、安全保密）、质量、环境污染等事故，或严重失信、偷税漏税等违法违规行为，或被发生存在数据造假等情形，经核实后撤销认定，3年内不得再次申报。</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第十五条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任何组织和个人可对单项冠军相关信息的真实性、准确性等问题，向省工业和信息化厅实名举报，并提供佐证材料和联系方式。对受理的举报内容，省工业和信息化厅将及时向被举报企业核实，被举报企业未按要求回复或经核实确认该企业存在弄虚作假行为的，视情节轻重要求企业进行整改，或撤销认定。</w:t>
      </w: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第四章</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 xml:space="preserve">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培育服务</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第十六条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各级工业和信息化主管部门应建立“企业直通车”常态化联系制度，及时掌握企业诉求，指导用好惠企政策，协调解决土地、用工、用能等问题，提高政策精准性和有效性。组织行业协会、商会等梳理企业需求，提供信息咨询、产品推广、知识产权等专业化服务。</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第十七条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各级工业和信息化主管部门应推动单项冠军创新发展，支持引导企业持续强化研发投入，承担国家重大科技项目，扩大创新资源开放共享，参与制造业</w:t>
      </w:r>
      <w:proofErr w:type="gramStart"/>
      <w:r w:rsidRPr="00C37EFF">
        <w:rPr>
          <w:rFonts w:ascii="方正仿宋简体" w:eastAsia="方正仿宋简体" w:hAnsi="微软雅黑" w:cs="宋体" w:hint="eastAsia"/>
          <w:color w:val="222222"/>
          <w:kern w:val="0"/>
          <w:sz w:val="32"/>
          <w:szCs w:val="32"/>
        </w:rPr>
        <w:t>强链补链</w:t>
      </w:r>
      <w:proofErr w:type="gramEnd"/>
      <w:r w:rsidRPr="00C37EFF">
        <w:rPr>
          <w:rFonts w:ascii="方正仿宋简体" w:eastAsia="方正仿宋简体" w:hAnsi="微软雅黑" w:cs="宋体" w:hint="eastAsia"/>
          <w:color w:val="222222"/>
          <w:kern w:val="0"/>
          <w:sz w:val="32"/>
          <w:szCs w:val="32"/>
        </w:rPr>
        <w:t>行动，锻长板、补短板、强基础。实施企业管理提升专项行动，提升公司治理、精细管理和合</w:t>
      </w:r>
      <w:proofErr w:type="gramStart"/>
      <w:r w:rsidRPr="00C37EFF">
        <w:rPr>
          <w:rFonts w:ascii="方正仿宋简体" w:eastAsia="方正仿宋简体" w:hAnsi="微软雅黑" w:cs="宋体" w:hint="eastAsia"/>
          <w:color w:val="222222"/>
          <w:kern w:val="0"/>
          <w:sz w:val="32"/>
          <w:szCs w:val="32"/>
        </w:rPr>
        <w:t>规</w:t>
      </w:r>
      <w:proofErr w:type="gramEnd"/>
      <w:r w:rsidRPr="00C37EFF">
        <w:rPr>
          <w:rFonts w:ascii="方正仿宋简体" w:eastAsia="方正仿宋简体" w:hAnsi="微软雅黑" w:cs="宋体" w:hint="eastAsia"/>
          <w:color w:val="222222"/>
          <w:kern w:val="0"/>
          <w:sz w:val="32"/>
          <w:szCs w:val="32"/>
        </w:rPr>
        <w:t>管理水平。</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lastRenderedPageBreak/>
        <w:t>第十八条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各级工业和信息化主管部门应鼓励支持单项冠军在全球布局研发设计中心，优化生产网络和供应链体系，有效对接和利用全球资源。以共建“一带一路”为引领，深入实施“走出去”战略，推动企业积极稳妥开展国际化经营、优化研发生产营销服务布局，更好融入全球产业</w:t>
      </w:r>
      <w:proofErr w:type="gramStart"/>
      <w:r w:rsidRPr="00C37EFF">
        <w:rPr>
          <w:rFonts w:ascii="方正仿宋简体" w:eastAsia="方正仿宋简体" w:hAnsi="微软雅黑" w:cs="宋体" w:hint="eastAsia"/>
          <w:color w:val="222222"/>
          <w:kern w:val="0"/>
          <w:sz w:val="32"/>
          <w:szCs w:val="32"/>
        </w:rPr>
        <w:t>链供应</w:t>
      </w:r>
      <w:proofErr w:type="gramEnd"/>
      <w:r w:rsidRPr="00C37EFF">
        <w:rPr>
          <w:rFonts w:ascii="方正仿宋简体" w:eastAsia="方正仿宋简体" w:hAnsi="微软雅黑" w:cs="宋体" w:hint="eastAsia"/>
          <w:color w:val="222222"/>
          <w:kern w:val="0"/>
          <w:sz w:val="32"/>
          <w:szCs w:val="32"/>
        </w:rPr>
        <w:t>链。</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第十九条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各级工业和信息化主管部门应支持单项冠军在资本市场上市融资和发行债券，加强与银行等金融机构对接，提升金融服务的有效性、精准性。支持引进、培养科技创新领军人才、经营管理人才和高水平技术技能人才，积极推进产教融合、校企合作，打造人才培养特色载体，不断提升人才集聚能力和培养水平。</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第二十条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各级工业和信息化主管部门应加大对单项冠军的宣传推广力度，弘扬企业家精神和工匠精神，统筹运用多种方式加强对企业典型事迹、经验做法的宣传报道，通过编写案例集、组织成果展示和交流会等方式进行示范推广，打造“单项冠军”名片。</w:t>
      </w: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第五章</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 xml:space="preserve">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 xml:space="preserve">附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则</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第二十一条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本办法由省工业和信息化厅负责解释，根据实际情况，适时修订。</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第二十二条</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本办法自发布之日起生效。生效前已认定的单项冠军继续有效，有效期（最长不超过3年）到期后自动失效，复核时按本办法执行。</w:t>
      </w:r>
    </w:p>
    <w:p w:rsidR="00C37EFF" w:rsidRPr="00C37EFF" w:rsidRDefault="00C37EFF" w:rsidP="00C37EFF">
      <w:pPr>
        <w:widowControl/>
        <w:shd w:val="clear" w:color="auto" w:fill="FFFFFF"/>
        <w:snapToGrid w:val="0"/>
        <w:spacing w:line="560" w:lineRule="exact"/>
        <w:ind w:firstLineChars="200" w:firstLine="643"/>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 xml:space="preserve">附 </w:t>
      </w:r>
      <w:r w:rsidRPr="00C37EFF">
        <w:rPr>
          <w:rFonts w:ascii="inherit" w:eastAsia="方正仿宋简体" w:hAnsi="inherit" w:cs="宋体" w:hint="eastAsia"/>
          <w:b/>
          <w:bCs/>
          <w:color w:val="222222"/>
          <w:kern w:val="0"/>
          <w:sz w:val="32"/>
          <w:szCs w:val="32"/>
        </w:rPr>
        <w:t> </w:t>
      </w:r>
      <w:r w:rsidRPr="00C37EFF">
        <w:rPr>
          <w:rFonts w:ascii="方正仿宋简体" w:eastAsia="方正仿宋简体" w:hAnsi="inherit" w:cs="宋体" w:hint="eastAsia"/>
          <w:b/>
          <w:bCs/>
          <w:color w:val="222222"/>
          <w:kern w:val="0"/>
          <w:sz w:val="32"/>
          <w:szCs w:val="32"/>
        </w:rPr>
        <w:t>件：</w:t>
      </w:r>
    </w:p>
    <w:p w:rsidR="00C37EFF" w:rsidRPr="00C37EFF" w:rsidRDefault="00C37EFF" w:rsidP="00C37EFF">
      <w:pPr>
        <w:widowControl/>
        <w:numPr>
          <w:ilvl w:val="0"/>
          <w:numId w:val="1"/>
        </w:numPr>
        <w:shd w:val="clear" w:color="auto" w:fill="FFFFFF"/>
        <w:snapToGrid w:val="0"/>
        <w:spacing w:line="560" w:lineRule="exact"/>
        <w:ind w:left="480" w:firstLineChars="200" w:firstLine="64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山东省制造业单项冠军企业认定标准</w:t>
      </w:r>
    </w:p>
    <w:p w:rsidR="00C37EFF" w:rsidRPr="00C37EFF" w:rsidRDefault="00C37EFF" w:rsidP="00C37EFF">
      <w:pPr>
        <w:widowControl/>
        <w:numPr>
          <w:ilvl w:val="0"/>
          <w:numId w:val="1"/>
        </w:numPr>
        <w:shd w:val="clear" w:color="auto" w:fill="FFFFFF"/>
        <w:snapToGrid w:val="0"/>
        <w:spacing w:line="560" w:lineRule="exact"/>
        <w:ind w:left="480" w:firstLineChars="200" w:firstLine="64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lastRenderedPageBreak/>
        <w:t>部分指标和要求说明</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微软雅黑" w:eastAsia="方正仿宋简体" w:hAnsi="微软雅黑" w:cs="宋体" w:hint="eastAsia"/>
          <w:color w:val="222222"/>
          <w:kern w:val="0"/>
          <w:sz w:val="32"/>
          <w:szCs w:val="32"/>
        </w:rPr>
        <w:t> </w:t>
      </w:r>
    </w:p>
    <w:p w:rsidR="00C37EFF" w:rsidRPr="00C37EFF" w:rsidRDefault="00C37EFF" w:rsidP="00C37EFF">
      <w:pPr>
        <w:widowControl/>
        <w:snapToGrid w:val="0"/>
        <w:spacing w:line="560" w:lineRule="exact"/>
        <w:jc w:val="left"/>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br w:type="page"/>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lastRenderedPageBreak/>
        <w:t xml:space="preserve">附 </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件 1</w:t>
      </w: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山东省制造业单项冠军企业认定标准</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山东省制造业单项冠军企业认定，重点评估企业专业发展、市场竞争、自主创新、经营管理、地方特色等方面指标。</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一、专业发展指标</w:t>
      </w:r>
    </w:p>
    <w:p w:rsidR="00C37EFF" w:rsidRPr="00C37EFF" w:rsidRDefault="00C37EFF" w:rsidP="00C37EFF">
      <w:pPr>
        <w:widowControl/>
        <w:numPr>
          <w:ilvl w:val="0"/>
          <w:numId w:val="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长期专注于</w:t>
      </w:r>
      <w:proofErr w:type="gramStart"/>
      <w:r w:rsidRPr="00C37EFF">
        <w:rPr>
          <w:rFonts w:ascii="方正仿宋简体" w:eastAsia="方正仿宋简体" w:hAnsi="inherit" w:cs="宋体" w:hint="eastAsia"/>
          <w:color w:val="222222"/>
          <w:kern w:val="0"/>
          <w:sz w:val="32"/>
          <w:szCs w:val="32"/>
        </w:rPr>
        <w:t>产业链某一</w:t>
      </w:r>
      <w:proofErr w:type="gramEnd"/>
      <w:r w:rsidRPr="00C37EFF">
        <w:rPr>
          <w:rFonts w:ascii="方正仿宋简体" w:eastAsia="方正仿宋简体" w:hAnsi="inherit" w:cs="宋体" w:hint="eastAsia"/>
          <w:color w:val="222222"/>
          <w:kern w:val="0"/>
          <w:sz w:val="32"/>
          <w:szCs w:val="32"/>
        </w:rPr>
        <w:t>环节或某一产品领域。截止上年末，从事相关领域时间达到5年及以上，属于新产品的应达到3年及以上。</w:t>
      </w:r>
    </w:p>
    <w:p w:rsidR="00C37EFF" w:rsidRPr="00C37EFF" w:rsidRDefault="00C37EFF" w:rsidP="00C37EFF">
      <w:pPr>
        <w:widowControl/>
        <w:numPr>
          <w:ilvl w:val="0"/>
          <w:numId w:val="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企业发展稳中向好，近3年平均主营业务收入须达到4亿元及以上。</w:t>
      </w:r>
    </w:p>
    <w:p w:rsidR="00C37EFF" w:rsidRPr="00C37EFF" w:rsidRDefault="00C37EFF" w:rsidP="00C37EFF">
      <w:pPr>
        <w:widowControl/>
        <w:numPr>
          <w:ilvl w:val="0"/>
          <w:numId w:val="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工业和信息化部认定的专精特新“小巨人”企业、省工业和信息化厅认定的专精特新企业，近3年平均主营业务收入2亿元以上的，优先推荐。</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二、市场竞争指标</w:t>
      </w:r>
    </w:p>
    <w:p w:rsidR="00C37EFF" w:rsidRPr="00C37EFF" w:rsidRDefault="00C37EFF" w:rsidP="00C37EFF">
      <w:pPr>
        <w:widowControl/>
        <w:numPr>
          <w:ilvl w:val="0"/>
          <w:numId w:val="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申请产品（生产性服务）市场占有率位居全国前3位</w:t>
      </w:r>
      <w:proofErr w:type="gramStart"/>
      <w:r w:rsidRPr="00C37EFF">
        <w:rPr>
          <w:rFonts w:ascii="方正仿宋简体" w:eastAsia="方正仿宋简体" w:hAnsi="inherit" w:cs="宋体" w:hint="eastAsia"/>
          <w:color w:val="222222"/>
          <w:kern w:val="0"/>
          <w:sz w:val="32"/>
          <w:szCs w:val="32"/>
        </w:rPr>
        <w:t>且全省</w:t>
      </w:r>
      <w:proofErr w:type="gramEnd"/>
      <w:r w:rsidRPr="00C37EFF">
        <w:rPr>
          <w:rFonts w:ascii="方正仿宋简体" w:eastAsia="方正仿宋简体" w:hAnsi="inherit" w:cs="宋体" w:hint="eastAsia"/>
          <w:color w:val="222222"/>
          <w:kern w:val="0"/>
          <w:sz w:val="32"/>
          <w:szCs w:val="32"/>
        </w:rPr>
        <w:t>第一位。</w:t>
      </w:r>
    </w:p>
    <w:p w:rsidR="00C37EFF" w:rsidRPr="00C37EFF" w:rsidRDefault="00C37EFF" w:rsidP="00C37EFF">
      <w:pPr>
        <w:widowControl/>
        <w:numPr>
          <w:ilvl w:val="0"/>
          <w:numId w:val="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申请产品质量精良，生产技术或制造工艺国内先进，关键性能指标处于国内同类产品领先水平，主导产品能耗达到行业能耗限额标准先进值。</w:t>
      </w:r>
    </w:p>
    <w:p w:rsidR="00C37EFF" w:rsidRPr="00C37EFF" w:rsidRDefault="00C37EFF" w:rsidP="00C37EFF">
      <w:pPr>
        <w:widowControl/>
        <w:numPr>
          <w:ilvl w:val="0"/>
          <w:numId w:val="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重视并实施国际化经营和品牌战略，建立完善的品牌培育体系并取得良好成效。</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三、自主创新指标</w:t>
      </w:r>
    </w:p>
    <w:p w:rsidR="00C37EFF" w:rsidRPr="00C37EFF" w:rsidRDefault="00C37EFF" w:rsidP="00C37EFF">
      <w:pPr>
        <w:widowControl/>
        <w:numPr>
          <w:ilvl w:val="0"/>
          <w:numId w:val="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重视技术和产品创新，拥有高水平研发机构，研发投入强度达到行业领先水平。</w:t>
      </w:r>
    </w:p>
    <w:p w:rsidR="00C37EFF" w:rsidRPr="00C37EFF" w:rsidRDefault="00C37EFF" w:rsidP="00C37EFF">
      <w:pPr>
        <w:widowControl/>
        <w:numPr>
          <w:ilvl w:val="0"/>
          <w:numId w:val="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lastRenderedPageBreak/>
        <w:t>拥有核心自主知识产权，国际、国内专利数量行业领先，积极参与制定国际、国家和行业标准。</w:t>
      </w:r>
    </w:p>
    <w:p w:rsidR="00C37EFF" w:rsidRPr="00C37EFF" w:rsidRDefault="00C37EFF" w:rsidP="00C37EFF">
      <w:pPr>
        <w:widowControl/>
        <w:numPr>
          <w:ilvl w:val="0"/>
          <w:numId w:val="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科技成果转化成效明显，相关知识产权已实际应用并产生经济效益。</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四、经营管理指标</w:t>
      </w:r>
    </w:p>
    <w:p w:rsidR="00C37EFF" w:rsidRPr="00C37EFF" w:rsidRDefault="00C37EFF" w:rsidP="00C37EFF">
      <w:pPr>
        <w:widowControl/>
        <w:numPr>
          <w:ilvl w:val="0"/>
          <w:numId w:val="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经营业绩优秀，主营业务收入或利润行业领先。</w:t>
      </w:r>
    </w:p>
    <w:p w:rsidR="00C37EFF" w:rsidRPr="00C37EFF" w:rsidRDefault="00C37EFF" w:rsidP="00C37EFF">
      <w:pPr>
        <w:widowControl/>
        <w:numPr>
          <w:ilvl w:val="0"/>
          <w:numId w:val="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管理体系系统完善，积极开展管理创新，精益化管理水平高。</w:t>
      </w:r>
    </w:p>
    <w:p w:rsidR="00C37EFF" w:rsidRPr="00C37EFF" w:rsidRDefault="00C37EFF" w:rsidP="00C37EFF">
      <w:pPr>
        <w:widowControl/>
        <w:numPr>
          <w:ilvl w:val="0"/>
          <w:numId w:val="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企业文化先进，企业家精神和工匠精神彰显，拥有科技领军人才、高技能人才和高水平创新团队，积极参与校企合作人才培育载体建设。</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五、加分项指标</w:t>
      </w:r>
    </w:p>
    <w:p w:rsidR="00C37EFF" w:rsidRPr="00C37EFF" w:rsidRDefault="00C37EFF" w:rsidP="00C37EFF">
      <w:pPr>
        <w:widowControl/>
        <w:numPr>
          <w:ilvl w:val="0"/>
          <w:numId w:val="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注重产业基础再造和重大技术研究，担当参与“揭榜挂帅”、“卡脖子”技术攻关项目，提高制造业国产化替代率。</w:t>
      </w:r>
    </w:p>
    <w:p w:rsidR="00C37EFF" w:rsidRPr="00C37EFF" w:rsidRDefault="00C37EFF" w:rsidP="00C37EFF">
      <w:pPr>
        <w:widowControl/>
        <w:numPr>
          <w:ilvl w:val="0"/>
          <w:numId w:val="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实施智能化改造和数字化转型行动，加快绿色低碳高质量发展，推动工业设计赋能，发展服务型制造，行业示范引领作用明显。</w:t>
      </w:r>
    </w:p>
    <w:p w:rsidR="00C37EFF" w:rsidRPr="00C37EFF" w:rsidRDefault="00C37EFF" w:rsidP="00C37EFF">
      <w:pPr>
        <w:widowControl/>
        <w:numPr>
          <w:ilvl w:val="0"/>
          <w:numId w:val="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居于全省重点产业</w:t>
      </w:r>
      <w:proofErr w:type="gramStart"/>
      <w:r w:rsidRPr="00C37EFF">
        <w:rPr>
          <w:rFonts w:ascii="方正仿宋简体" w:eastAsia="方正仿宋简体" w:hAnsi="inherit" w:cs="宋体" w:hint="eastAsia"/>
          <w:color w:val="222222"/>
          <w:kern w:val="0"/>
          <w:sz w:val="32"/>
          <w:szCs w:val="32"/>
        </w:rPr>
        <w:t>链关键</w:t>
      </w:r>
      <w:proofErr w:type="gramEnd"/>
      <w:r w:rsidRPr="00C37EFF">
        <w:rPr>
          <w:rFonts w:ascii="方正仿宋简体" w:eastAsia="方正仿宋简体" w:hAnsi="inherit" w:cs="宋体" w:hint="eastAsia"/>
          <w:color w:val="222222"/>
          <w:kern w:val="0"/>
          <w:sz w:val="32"/>
          <w:szCs w:val="32"/>
        </w:rPr>
        <w:t>环节，积极参与制造业</w:t>
      </w:r>
      <w:proofErr w:type="gramStart"/>
      <w:r w:rsidRPr="00C37EFF">
        <w:rPr>
          <w:rFonts w:ascii="方正仿宋简体" w:eastAsia="方正仿宋简体" w:hAnsi="inherit" w:cs="宋体" w:hint="eastAsia"/>
          <w:color w:val="222222"/>
          <w:kern w:val="0"/>
          <w:sz w:val="32"/>
          <w:szCs w:val="32"/>
        </w:rPr>
        <w:t>强链补链</w:t>
      </w:r>
      <w:proofErr w:type="gramEnd"/>
      <w:r w:rsidRPr="00C37EFF">
        <w:rPr>
          <w:rFonts w:ascii="方正仿宋简体" w:eastAsia="方正仿宋简体" w:hAnsi="inherit" w:cs="宋体" w:hint="eastAsia"/>
          <w:color w:val="222222"/>
          <w:kern w:val="0"/>
          <w:sz w:val="32"/>
          <w:szCs w:val="32"/>
        </w:rPr>
        <w:t>行动，提高产业链韧性和安全性贡献突出。</w:t>
      </w:r>
    </w:p>
    <w:p w:rsidR="00C37EFF" w:rsidRPr="00C37EFF" w:rsidRDefault="00C37EFF" w:rsidP="00C37EFF">
      <w:pPr>
        <w:widowControl/>
        <w:numPr>
          <w:ilvl w:val="0"/>
          <w:numId w:val="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扩大创新资源开发共享，带动产业链上下游、中小企业融通发展，在先进制造业产业集群中发挥骨干作用。</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微软雅黑" w:eastAsia="方正仿宋简体" w:hAnsi="微软雅黑" w:cs="宋体" w:hint="eastAsia"/>
          <w:color w:val="222222"/>
          <w:kern w:val="0"/>
          <w:sz w:val="32"/>
          <w:szCs w:val="32"/>
        </w:rPr>
        <w:t> </w:t>
      </w:r>
    </w:p>
    <w:p w:rsidR="00C37EFF" w:rsidRPr="00C37EFF" w:rsidRDefault="00C37EFF" w:rsidP="00C37EFF">
      <w:pPr>
        <w:widowControl/>
        <w:snapToGrid w:val="0"/>
        <w:spacing w:line="560" w:lineRule="exact"/>
        <w:jc w:val="left"/>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br w:type="page"/>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lastRenderedPageBreak/>
        <w:t xml:space="preserve">附 </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件 2</w:t>
      </w: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部分指标和要求说明</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二）所称“重大安全（含网络安全、数据安全、安全保密）、质量、环境污染等事故”是指产品安全、生产安全、工程质量安全、环境保护、网络安全等各级监管部门，依据《中华人民共和国安全生产法》《中华人民共和国环境保护法》《中华人民共和国网络安全法》《中华人民共和国数据安全法》《生产安全事故报告和调查处理条例》等法律法规，最高人民法院、最高人民检察院司法解释，部门规章以及地方法规等出具的判定意见。</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（三）所称专精特新“小巨人”企业、“专精特新”企业，须在有效期内。</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四）所称“产品（生产性服务）市场占有率”，可通过企业自证或其他方式佐证。产品类别原则上按照《统计用产品分类目录》8位或10位代码界定，生产性服务类别原则上按照《生产性服务业统计分类（2019）》中“小类”界定，难以准确归入的应符合行业普遍认可的惯例。</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（五）所称“国际业务收入”，指企业在境外投资、国际工程承包、国际贸易等业务产生的营业收入。</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lastRenderedPageBreak/>
        <w:t>（六）所称“全球资源配置能力”，指企业在全球范围内配置资本、技术、人才等各类要素资源的能力。</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（七）所称“科技成果转化成效”，指企业科技成果转化应用情况以及科技创新收入占营业收入情况。</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t>（八）所称“被列入经营异常名录”以国家企业信用信息公示系统（http://www.gsxt.gov.cn）查询结果为准；所称“严重失信主体名单”以信用中国（http://www.creditchina.gov.cn）查询结果为准。</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微软雅黑" w:eastAsia="方正仿宋简体" w:hAnsi="微软雅黑" w:cs="宋体" w:hint="eastAsia"/>
          <w:color w:val="222222"/>
          <w:kern w:val="0"/>
          <w:sz w:val="32"/>
          <w:szCs w:val="32"/>
        </w:rPr>
        <w:t> </w:t>
      </w:r>
    </w:p>
    <w:p w:rsidR="00C37EFF" w:rsidRPr="00C37EFF" w:rsidRDefault="00C37EFF" w:rsidP="00C37EFF">
      <w:pPr>
        <w:widowControl/>
        <w:snapToGrid w:val="0"/>
        <w:spacing w:line="560" w:lineRule="exact"/>
        <w:jc w:val="left"/>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br w:type="page"/>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微软雅黑" w:cs="宋体" w:hint="eastAsia"/>
          <w:color w:val="222222"/>
          <w:kern w:val="0"/>
          <w:sz w:val="32"/>
          <w:szCs w:val="32"/>
        </w:rPr>
        <w:lastRenderedPageBreak/>
        <w:t>附</w:t>
      </w:r>
      <w:r w:rsidRPr="00C37EFF">
        <w:rPr>
          <w:rFonts w:ascii="微软雅黑" w:eastAsia="方正仿宋简体" w:hAnsi="微软雅黑" w:cs="宋体" w:hint="eastAsia"/>
          <w:color w:val="222222"/>
          <w:kern w:val="0"/>
          <w:sz w:val="32"/>
          <w:szCs w:val="32"/>
        </w:rPr>
        <w:t> </w:t>
      </w:r>
      <w:r w:rsidRPr="00C37EFF">
        <w:rPr>
          <w:rFonts w:ascii="方正仿宋简体" w:eastAsia="方正仿宋简体" w:hAnsi="微软雅黑" w:cs="宋体" w:hint="eastAsia"/>
          <w:color w:val="222222"/>
          <w:kern w:val="0"/>
          <w:sz w:val="32"/>
          <w:szCs w:val="32"/>
        </w:rPr>
        <w:t xml:space="preserve"> 件 3</w:t>
      </w:r>
    </w:p>
    <w:p w:rsidR="00C37EFF" w:rsidRPr="00C37EFF" w:rsidRDefault="00C37EFF" w:rsidP="00C37EFF">
      <w:pPr>
        <w:widowControl/>
        <w:shd w:val="clear" w:color="auto" w:fill="FFFFFF"/>
        <w:snapToGrid w:val="0"/>
        <w:spacing w:line="560" w:lineRule="exact"/>
        <w:jc w:val="center"/>
        <w:textAlignment w:val="baseline"/>
        <w:outlineLvl w:val="2"/>
        <w:rPr>
          <w:rFonts w:ascii="方正仿宋简体" w:eastAsia="方正仿宋简体" w:hAnsi="微软雅黑" w:cs="宋体" w:hint="eastAsia"/>
          <w:b/>
          <w:bCs/>
          <w:color w:val="222222"/>
          <w:kern w:val="0"/>
          <w:sz w:val="32"/>
          <w:szCs w:val="32"/>
        </w:rPr>
      </w:pPr>
      <w:r w:rsidRPr="00C37EFF">
        <w:rPr>
          <w:rFonts w:ascii="方正仿宋简体" w:eastAsia="方正仿宋简体" w:hAnsi="inherit" w:cs="宋体" w:hint="eastAsia"/>
          <w:b/>
          <w:bCs/>
          <w:color w:val="222222"/>
          <w:kern w:val="0"/>
          <w:sz w:val="32"/>
          <w:szCs w:val="32"/>
        </w:rPr>
        <w:t>制造业单项冠军培育遴选重点领域</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一、新一代信息技术</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基础电子元器件</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电子专用设备与测量仪器</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集成电路制造设备和零部件</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集成电路制造与封测</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网络设备</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智能感知设备及器件</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新型计算设备（服务器、存储设备等）</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智能终端产品</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物联网器件及设备</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新型显示</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信息安全设备</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人工智能软硬件</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网络与信息安全软件</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工业互联网平台</w:t>
      </w:r>
    </w:p>
    <w:p w:rsidR="00C37EFF" w:rsidRPr="00C37EFF" w:rsidRDefault="00C37EFF" w:rsidP="00C37EFF">
      <w:pPr>
        <w:widowControl/>
        <w:numPr>
          <w:ilvl w:val="0"/>
          <w:numId w:val="7"/>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虚拟现实核心软硬件</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二、装备制造</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工业机器人与服务机器人</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数控机床与先进成形装备</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proofErr w:type="gramStart"/>
      <w:r w:rsidRPr="00C37EFF">
        <w:rPr>
          <w:rFonts w:ascii="方正仿宋简体" w:eastAsia="方正仿宋简体" w:hAnsi="inherit" w:cs="宋体" w:hint="eastAsia"/>
          <w:color w:val="222222"/>
          <w:kern w:val="0"/>
          <w:sz w:val="32"/>
          <w:szCs w:val="32"/>
        </w:rPr>
        <w:t>增材制造</w:t>
      </w:r>
      <w:proofErr w:type="gramEnd"/>
      <w:r w:rsidRPr="00C37EFF">
        <w:rPr>
          <w:rFonts w:ascii="方正仿宋简体" w:eastAsia="方正仿宋简体" w:hAnsi="inherit" w:cs="宋体" w:hint="eastAsia"/>
          <w:color w:val="222222"/>
          <w:kern w:val="0"/>
          <w:sz w:val="32"/>
          <w:szCs w:val="32"/>
        </w:rPr>
        <w:t>装备</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大型工程机械及部件</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重大成套设备</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lastRenderedPageBreak/>
        <w:t>智能测控装备（仪器仪表）</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工业母机</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关键基础零部件</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铁路高端装备及部件</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轨道交通装备及部件</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先进适用农机装备及部件</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高效专用农机装备及部件</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先进纺织机械</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智能化食品饮料机械</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高端医疗装备</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工业气体关键技术及装备</w:t>
      </w:r>
    </w:p>
    <w:p w:rsidR="00C37EFF" w:rsidRPr="00C37EFF" w:rsidRDefault="00C37EFF" w:rsidP="00C37EFF">
      <w:pPr>
        <w:widowControl/>
        <w:numPr>
          <w:ilvl w:val="0"/>
          <w:numId w:val="8"/>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安全应急装备</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三、新材料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先进钢铁材料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先进有色金属材料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先进石化化工新材料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先进无机非金属材料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先进稀土材料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高储能和关键电子材料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高性能纤维及制品和复合材料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生物基和生物医用材料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先进半导体材料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新型显示材料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新能源材料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lastRenderedPageBreak/>
        <w:t>新能源电池材料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绿色节能建筑材料</w:t>
      </w:r>
    </w:p>
    <w:p w:rsidR="00C37EFF" w:rsidRPr="00C37EFF" w:rsidRDefault="00C37EFF" w:rsidP="00C37EFF">
      <w:pPr>
        <w:widowControl/>
        <w:numPr>
          <w:ilvl w:val="0"/>
          <w:numId w:val="9"/>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其他前沿新材料</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四、新能源汽车和智能网联汽车</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新能源汽车整车</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电驱动系统</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动力电池系统</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燃料电池系统</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环境感知设备</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车载联网设备</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计算平台及操作系统</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开发软件及工具链</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软硬件测试设备</w:t>
      </w:r>
    </w:p>
    <w:p w:rsidR="00C37EFF" w:rsidRPr="00C37EFF" w:rsidRDefault="00C37EFF" w:rsidP="00C37EFF">
      <w:pPr>
        <w:widowControl/>
        <w:numPr>
          <w:ilvl w:val="0"/>
          <w:numId w:val="10"/>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其他零部件及相关设备</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五、新能源</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核燃料加工及设备制造</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核电装备</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风能发电机装备及零部件</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风能发电其他相关装备</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太阳能设备和生产装备</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太阳能电池与锂离子电池</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生物质能及其他新能源设备</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智能电力控制设备及电缆</w:t>
      </w:r>
    </w:p>
    <w:p w:rsidR="00C37EFF" w:rsidRPr="00C37EFF" w:rsidRDefault="00C37EFF" w:rsidP="00C37EFF">
      <w:pPr>
        <w:widowControl/>
        <w:numPr>
          <w:ilvl w:val="0"/>
          <w:numId w:val="11"/>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电力电子基础元器件</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lastRenderedPageBreak/>
        <w:t>六、节能环保</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高效节能通用设备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高效节能专用设备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高效节能电气机械器材</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高效节能工业控制装置</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环境保护专用设备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环境保护监测仪器及电子设备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污染防治与处理装备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环境污染处理药剂材料</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矿产资源与工业废弃资源利用设备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动力电池回收利用装备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城乡生活垃圾与农林废弃资源利用设备</w:t>
      </w:r>
    </w:p>
    <w:p w:rsidR="00C37EFF" w:rsidRPr="00C37EFF" w:rsidRDefault="00C37EFF" w:rsidP="00C37EFF">
      <w:pPr>
        <w:widowControl/>
        <w:numPr>
          <w:ilvl w:val="0"/>
          <w:numId w:val="12"/>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水及海水资源利用设备</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七、航空航天与海洋装备</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航空器整机（不含无人机）</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航空发动机</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航空机载系统和设备</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航空零部件</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无人机</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卫星应用技术设备</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船舶与海洋工程装备</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深海石油钻探设备</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海洋环境监测与探测装备</w:t>
      </w:r>
    </w:p>
    <w:p w:rsidR="00C37EFF" w:rsidRPr="00C37EFF" w:rsidRDefault="00C37EFF" w:rsidP="00C37EFF">
      <w:pPr>
        <w:widowControl/>
        <w:numPr>
          <w:ilvl w:val="0"/>
          <w:numId w:val="13"/>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其他海洋相关设备与产品</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lastRenderedPageBreak/>
        <w:t>八、高端化工</w:t>
      </w:r>
    </w:p>
    <w:p w:rsidR="00C37EFF" w:rsidRPr="00C37EFF" w:rsidRDefault="00C37EFF" w:rsidP="00C37EFF">
      <w:pPr>
        <w:widowControl/>
        <w:numPr>
          <w:ilvl w:val="0"/>
          <w:numId w:val="1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合成树脂及工程塑料</w:t>
      </w:r>
    </w:p>
    <w:p w:rsidR="00C37EFF" w:rsidRPr="00C37EFF" w:rsidRDefault="00C37EFF" w:rsidP="00C37EFF">
      <w:pPr>
        <w:widowControl/>
        <w:numPr>
          <w:ilvl w:val="0"/>
          <w:numId w:val="1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特种尼龙及纤维</w:t>
      </w:r>
    </w:p>
    <w:p w:rsidR="00C37EFF" w:rsidRPr="00C37EFF" w:rsidRDefault="00C37EFF" w:rsidP="00C37EFF">
      <w:pPr>
        <w:widowControl/>
        <w:numPr>
          <w:ilvl w:val="0"/>
          <w:numId w:val="1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聚氨酯新材料</w:t>
      </w:r>
    </w:p>
    <w:p w:rsidR="00C37EFF" w:rsidRPr="00C37EFF" w:rsidRDefault="00C37EFF" w:rsidP="00C37EFF">
      <w:pPr>
        <w:widowControl/>
        <w:numPr>
          <w:ilvl w:val="0"/>
          <w:numId w:val="1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特种橡胶</w:t>
      </w:r>
    </w:p>
    <w:p w:rsidR="00C37EFF" w:rsidRPr="00C37EFF" w:rsidRDefault="00C37EFF" w:rsidP="00C37EFF">
      <w:pPr>
        <w:widowControl/>
        <w:numPr>
          <w:ilvl w:val="0"/>
          <w:numId w:val="14"/>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功能化学品</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九、轻工</w:t>
      </w:r>
    </w:p>
    <w:p w:rsidR="00C37EFF" w:rsidRPr="00C37EFF" w:rsidRDefault="00C37EFF" w:rsidP="00C37EFF">
      <w:pPr>
        <w:widowControl/>
        <w:numPr>
          <w:ilvl w:val="0"/>
          <w:numId w:val="1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智能家电</w:t>
      </w:r>
    </w:p>
    <w:p w:rsidR="00C37EFF" w:rsidRPr="00C37EFF" w:rsidRDefault="00C37EFF" w:rsidP="00C37EFF">
      <w:pPr>
        <w:widowControl/>
        <w:numPr>
          <w:ilvl w:val="0"/>
          <w:numId w:val="1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新型纤维材料</w:t>
      </w:r>
    </w:p>
    <w:p w:rsidR="00C37EFF" w:rsidRPr="00C37EFF" w:rsidRDefault="00C37EFF" w:rsidP="00C37EFF">
      <w:pPr>
        <w:widowControl/>
        <w:numPr>
          <w:ilvl w:val="0"/>
          <w:numId w:val="1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智能绿色印染</w:t>
      </w:r>
    </w:p>
    <w:p w:rsidR="00C37EFF" w:rsidRPr="00C37EFF" w:rsidRDefault="00C37EFF" w:rsidP="00C37EFF">
      <w:pPr>
        <w:widowControl/>
        <w:numPr>
          <w:ilvl w:val="0"/>
          <w:numId w:val="1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智能纺机</w:t>
      </w:r>
    </w:p>
    <w:p w:rsidR="00C37EFF" w:rsidRPr="00C37EFF" w:rsidRDefault="00C37EFF" w:rsidP="00C37EFF">
      <w:pPr>
        <w:widowControl/>
        <w:numPr>
          <w:ilvl w:val="0"/>
          <w:numId w:val="1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智能制浆设备</w:t>
      </w:r>
    </w:p>
    <w:p w:rsidR="00C37EFF" w:rsidRPr="00C37EFF" w:rsidRDefault="00C37EFF" w:rsidP="00C37EFF">
      <w:pPr>
        <w:widowControl/>
        <w:numPr>
          <w:ilvl w:val="0"/>
          <w:numId w:val="15"/>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木材加工类</w:t>
      </w:r>
    </w:p>
    <w:p w:rsidR="00C37EFF" w:rsidRPr="00C37EFF" w:rsidRDefault="00C37EFF" w:rsidP="00C37EFF">
      <w:pPr>
        <w:widowControl/>
        <w:shd w:val="clear" w:color="auto" w:fill="FFFFFF"/>
        <w:snapToGrid w:val="0"/>
        <w:spacing w:line="560" w:lineRule="exact"/>
        <w:jc w:val="left"/>
        <w:textAlignment w:val="baseline"/>
        <w:rPr>
          <w:rFonts w:ascii="方正仿宋简体" w:eastAsia="方正仿宋简体" w:hAnsi="微软雅黑" w:cs="宋体" w:hint="eastAsia"/>
          <w:color w:val="222222"/>
          <w:kern w:val="0"/>
          <w:sz w:val="32"/>
          <w:szCs w:val="32"/>
        </w:rPr>
      </w:pPr>
      <w:r w:rsidRPr="00C37EFF">
        <w:rPr>
          <w:rFonts w:ascii="方正仿宋简体" w:eastAsia="方正仿宋简体" w:hAnsi="inherit" w:cs="宋体" w:hint="eastAsia"/>
          <w:b/>
          <w:bCs/>
          <w:color w:val="222222"/>
          <w:kern w:val="0"/>
          <w:sz w:val="32"/>
          <w:szCs w:val="32"/>
        </w:rPr>
        <w:t>十、其他</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数字创意技术设备</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冰雪装备器材</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文物保护装备</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智慧医疗</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生物医药</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高端医用耗材</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新兴添加剂</w:t>
      </w:r>
    </w:p>
    <w:p w:rsidR="00C37EFF" w:rsidRPr="00C37EFF" w:rsidRDefault="00C37EFF" w:rsidP="00C37EFF">
      <w:pPr>
        <w:widowControl/>
        <w:numPr>
          <w:ilvl w:val="0"/>
          <w:numId w:val="16"/>
        </w:numPr>
        <w:shd w:val="clear" w:color="auto" w:fill="FFFFFF"/>
        <w:snapToGrid w:val="0"/>
        <w:spacing w:line="560" w:lineRule="exact"/>
        <w:ind w:left="480"/>
        <w:jc w:val="left"/>
        <w:textAlignment w:val="baseline"/>
        <w:rPr>
          <w:rFonts w:ascii="方正仿宋简体" w:eastAsia="方正仿宋简体" w:hAnsi="inherit" w:cs="宋体" w:hint="eastAsia"/>
          <w:color w:val="222222"/>
          <w:kern w:val="0"/>
          <w:sz w:val="32"/>
          <w:szCs w:val="32"/>
        </w:rPr>
      </w:pPr>
      <w:r w:rsidRPr="00C37EFF">
        <w:rPr>
          <w:rFonts w:ascii="方正仿宋简体" w:eastAsia="方正仿宋简体" w:hAnsi="inherit" w:cs="宋体" w:hint="eastAsia"/>
          <w:color w:val="222222"/>
          <w:kern w:val="0"/>
          <w:sz w:val="32"/>
          <w:szCs w:val="32"/>
        </w:rPr>
        <w:t>绿色农用生物产品</w:t>
      </w:r>
    </w:p>
    <w:p w:rsidR="00C37EFF" w:rsidRPr="00C37EFF" w:rsidRDefault="00C37EFF" w:rsidP="00C37EFF">
      <w:pPr>
        <w:snapToGrid w:val="0"/>
        <w:spacing w:line="560" w:lineRule="exact"/>
        <w:rPr>
          <w:rFonts w:ascii="方正仿宋简体" w:eastAsia="方正仿宋简体" w:hint="eastAsia"/>
          <w:sz w:val="32"/>
          <w:szCs w:val="32"/>
        </w:rPr>
      </w:pPr>
    </w:p>
    <w:sectPr w:rsidR="00C37EFF" w:rsidRPr="00C37EFF" w:rsidSect="00BF79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7E55"/>
    <w:multiLevelType w:val="multilevel"/>
    <w:tmpl w:val="B0A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5222C1"/>
    <w:multiLevelType w:val="multilevel"/>
    <w:tmpl w:val="F6BC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230771"/>
    <w:multiLevelType w:val="multilevel"/>
    <w:tmpl w:val="7368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4A2BC2"/>
    <w:multiLevelType w:val="multilevel"/>
    <w:tmpl w:val="D238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8551E6"/>
    <w:multiLevelType w:val="multilevel"/>
    <w:tmpl w:val="5056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DF0EB1"/>
    <w:multiLevelType w:val="multilevel"/>
    <w:tmpl w:val="B092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1A91353"/>
    <w:multiLevelType w:val="multilevel"/>
    <w:tmpl w:val="0E1E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E076C6"/>
    <w:multiLevelType w:val="multilevel"/>
    <w:tmpl w:val="D78C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431501"/>
    <w:multiLevelType w:val="multilevel"/>
    <w:tmpl w:val="E6A6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955FB3"/>
    <w:multiLevelType w:val="multilevel"/>
    <w:tmpl w:val="5880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F62328"/>
    <w:multiLevelType w:val="multilevel"/>
    <w:tmpl w:val="CB9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6E5837"/>
    <w:multiLevelType w:val="multilevel"/>
    <w:tmpl w:val="F190B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E87B47"/>
    <w:multiLevelType w:val="multilevel"/>
    <w:tmpl w:val="34A4E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F24000"/>
    <w:multiLevelType w:val="multilevel"/>
    <w:tmpl w:val="E416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9E4A46"/>
    <w:multiLevelType w:val="multilevel"/>
    <w:tmpl w:val="699E3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34360B"/>
    <w:multiLevelType w:val="multilevel"/>
    <w:tmpl w:val="24AE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1"/>
  </w:num>
  <w:num w:numId="3">
    <w:abstractNumId w:val="7"/>
  </w:num>
  <w:num w:numId="4">
    <w:abstractNumId w:val="12"/>
  </w:num>
  <w:num w:numId="5">
    <w:abstractNumId w:val="2"/>
  </w:num>
  <w:num w:numId="6">
    <w:abstractNumId w:val="3"/>
  </w:num>
  <w:num w:numId="7">
    <w:abstractNumId w:val="5"/>
  </w:num>
  <w:num w:numId="8">
    <w:abstractNumId w:val="15"/>
  </w:num>
  <w:num w:numId="9">
    <w:abstractNumId w:val="10"/>
  </w:num>
  <w:num w:numId="10">
    <w:abstractNumId w:val="9"/>
  </w:num>
  <w:num w:numId="11">
    <w:abstractNumId w:val="1"/>
  </w:num>
  <w:num w:numId="12">
    <w:abstractNumId w:val="8"/>
  </w:num>
  <w:num w:numId="13">
    <w:abstractNumId w:val="0"/>
  </w:num>
  <w:num w:numId="14">
    <w:abstractNumId w:val="4"/>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7EFF"/>
    <w:rsid w:val="00005F80"/>
    <w:rsid w:val="00011248"/>
    <w:rsid w:val="00016D04"/>
    <w:rsid w:val="00017491"/>
    <w:rsid w:val="000267E3"/>
    <w:rsid w:val="000345DC"/>
    <w:rsid w:val="00035AAA"/>
    <w:rsid w:val="00047A3B"/>
    <w:rsid w:val="00055B47"/>
    <w:rsid w:val="000603DA"/>
    <w:rsid w:val="000638F5"/>
    <w:rsid w:val="00064054"/>
    <w:rsid w:val="00064116"/>
    <w:rsid w:val="00070299"/>
    <w:rsid w:val="0008321E"/>
    <w:rsid w:val="00083A41"/>
    <w:rsid w:val="00097ADC"/>
    <w:rsid w:val="000A0ABE"/>
    <w:rsid w:val="000A1457"/>
    <w:rsid w:val="000A1D62"/>
    <w:rsid w:val="000B0E45"/>
    <w:rsid w:val="000B2DB8"/>
    <w:rsid w:val="000C2ABE"/>
    <w:rsid w:val="000C3890"/>
    <w:rsid w:val="000C429B"/>
    <w:rsid w:val="000D18E7"/>
    <w:rsid w:val="000E01A3"/>
    <w:rsid w:val="000E2758"/>
    <w:rsid w:val="000F4137"/>
    <w:rsid w:val="000F6EA3"/>
    <w:rsid w:val="000F7E73"/>
    <w:rsid w:val="00102187"/>
    <w:rsid w:val="00104B32"/>
    <w:rsid w:val="00115052"/>
    <w:rsid w:val="001179F7"/>
    <w:rsid w:val="00124C14"/>
    <w:rsid w:val="00125E12"/>
    <w:rsid w:val="0013322C"/>
    <w:rsid w:val="00134110"/>
    <w:rsid w:val="001356E2"/>
    <w:rsid w:val="00135C22"/>
    <w:rsid w:val="00136F4D"/>
    <w:rsid w:val="001408AB"/>
    <w:rsid w:val="00144AF8"/>
    <w:rsid w:val="00151B2F"/>
    <w:rsid w:val="00155CA6"/>
    <w:rsid w:val="0017231F"/>
    <w:rsid w:val="001726DF"/>
    <w:rsid w:val="00175FCC"/>
    <w:rsid w:val="00177EB3"/>
    <w:rsid w:val="00180BBC"/>
    <w:rsid w:val="00182C99"/>
    <w:rsid w:val="00184143"/>
    <w:rsid w:val="00196AF2"/>
    <w:rsid w:val="001B6B4A"/>
    <w:rsid w:val="001C147B"/>
    <w:rsid w:val="001C3A31"/>
    <w:rsid w:val="001C6B67"/>
    <w:rsid w:val="001D19DB"/>
    <w:rsid w:val="001F2021"/>
    <w:rsid w:val="001F5900"/>
    <w:rsid w:val="001F6B01"/>
    <w:rsid w:val="001F7F62"/>
    <w:rsid w:val="0020237E"/>
    <w:rsid w:val="002038F5"/>
    <w:rsid w:val="00204116"/>
    <w:rsid w:val="00206BCF"/>
    <w:rsid w:val="00210824"/>
    <w:rsid w:val="0022373F"/>
    <w:rsid w:val="00231B90"/>
    <w:rsid w:val="00242242"/>
    <w:rsid w:val="0024257C"/>
    <w:rsid w:val="00246947"/>
    <w:rsid w:val="00255A50"/>
    <w:rsid w:val="00261CDC"/>
    <w:rsid w:val="00265132"/>
    <w:rsid w:val="00265DA6"/>
    <w:rsid w:val="002662B3"/>
    <w:rsid w:val="00266E2C"/>
    <w:rsid w:val="0027099C"/>
    <w:rsid w:val="002717B3"/>
    <w:rsid w:val="002842A4"/>
    <w:rsid w:val="00285CC5"/>
    <w:rsid w:val="002902D6"/>
    <w:rsid w:val="002A22E8"/>
    <w:rsid w:val="002B1695"/>
    <w:rsid w:val="002B725B"/>
    <w:rsid w:val="002C5B9A"/>
    <w:rsid w:val="002C7444"/>
    <w:rsid w:val="002D2136"/>
    <w:rsid w:val="002D2DA6"/>
    <w:rsid w:val="002E00F2"/>
    <w:rsid w:val="002F6C45"/>
    <w:rsid w:val="003056C6"/>
    <w:rsid w:val="00313A02"/>
    <w:rsid w:val="00315F5D"/>
    <w:rsid w:val="00317523"/>
    <w:rsid w:val="003269D2"/>
    <w:rsid w:val="00332BCF"/>
    <w:rsid w:val="003408C2"/>
    <w:rsid w:val="00342B35"/>
    <w:rsid w:val="00343606"/>
    <w:rsid w:val="00354080"/>
    <w:rsid w:val="00356813"/>
    <w:rsid w:val="00357376"/>
    <w:rsid w:val="00360C49"/>
    <w:rsid w:val="003715DB"/>
    <w:rsid w:val="0038409F"/>
    <w:rsid w:val="00384D5D"/>
    <w:rsid w:val="00387FBC"/>
    <w:rsid w:val="00393BF9"/>
    <w:rsid w:val="0039742F"/>
    <w:rsid w:val="003B1F88"/>
    <w:rsid w:val="003C662D"/>
    <w:rsid w:val="00407A03"/>
    <w:rsid w:val="00411C14"/>
    <w:rsid w:val="00426ABA"/>
    <w:rsid w:val="00427AED"/>
    <w:rsid w:val="00437B70"/>
    <w:rsid w:val="00440D4E"/>
    <w:rsid w:val="00446220"/>
    <w:rsid w:val="004526E3"/>
    <w:rsid w:val="00452C75"/>
    <w:rsid w:val="00455E76"/>
    <w:rsid w:val="00463842"/>
    <w:rsid w:val="0047415D"/>
    <w:rsid w:val="0047625C"/>
    <w:rsid w:val="00482615"/>
    <w:rsid w:val="004E6649"/>
    <w:rsid w:val="004F6664"/>
    <w:rsid w:val="00501766"/>
    <w:rsid w:val="00512955"/>
    <w:rsid w:val="00540CAB"/>
    <w:rsid w:val="005658EA"/>
    <w:rsid w:val="00571FBD"/>
    <w:rsid w:val="00574F90"/>
    <w:rsid w:val="00584BB4"/>
    <w:rsid w:val="00586FDC"/>
    <w:rsid w:val="00595099"/>
    <w:rsid w:val="005B1B42"/>
    <w:rsid w:val="005B636C"/>
    <w:rsid w:val="005C52C5"/>
    <w:rsid w:val="005C6CD7"/>
    <w:rsid w:val="005E383E"/>
    <w:rsid w:val="005E38A9"/>
    <w:rsid w:val="005E5FDA"/>
    <w:rsid w:val="005E6EF5"/>
    <w:rsid w:val="0060289F"/>
    <w:rsid w:val="00641B87"/>
    <w:rsid w:val="00643204"/>
    <w:rsid w:val="00647116"/>
    <w:rsid w:val="00655C71"/>
    <w:rsid w:val="006648D3"/>
    <w:rsid w:val="006725CB"/>
    <w:rsid w:val="0067486E"/>
    <w:rsid w:val="00674BDA"/>
    <w:rsid w:val="00684958"/>
    <w:rsid w:val="00686A2C"/>
    <w:rsid w:val="0069215D"/>
    <w:rsid w:val="00696CE1"/>
    <w:rsid w:val="006A13BD"/>
    <w:rsid w:val="006A1899"/>
    <w:rsid w:val="006B1C8C"/>
    <w:rsid w:val="006C5C1B"/>
    <w:rsid w:val="006C677C"/>
    <w:rsid w:val="006D0F9F"/>
    <w:rsid w:val="006E42DC"/>
    <w:rsid w:val="006E4345"/>
    <w:rsid w:val="006E678B"/>
    <w:rsid w:val="006F0E80"/>
    <w:rsid w:val="006F3A24"/>
    <w:rsid w:val="006F732F"/>
    <w:rsid w:val="00700498"/>
    <w:rsid w:val="00715559"/>
    <w:rsid w:val="00717681"/>
    <w:rsid w:val="00721878"/>
    <w:rsid w:val="00725920"/>
    <w:rsid w:val="007324EB"/>
    <w:rsid w:val="00735D85"/>
    <w:rsid w:val="00742C4B"/>
    <w:rsid w:val="00746658"/>
    <w:rsid w:val="00747592"/>
    <w:rsid w:val="00755C06"/>
    <w:rsid w:val="007745ED"/>
    <w:rsid w:val="007774DF"/>
    <w:rsid w:val="00784D48"/>
    <w:rsid w:val="00785744"/>
    <w:rsid w:val="00787636"/>
    <w:rsid w:val="00790F36"/>
    <w:rsid w:val="00792E4B"/>
    <w:rsid w:val="007945EA"/>
    <w:rsid w:val="00795C7C"/>
    <w:rsid w:val="007974ED"/>
    <w:rsid w:val="007A2BDE"/>
    <w:rsid w:val="007A4DA1"/>
    <w:rsid w:val="007A5EB1"/>
    <w:rsid w:val="007B0919"/>
    <w:rsid w:val="007B2E8A"/>
    <w:rsid w:val="007C3696"/>
    <w:rsid w:val="007C79B5"/>
    <w:rsid w:val="007D26B7"/>
    <w:rsid w:val="007E0CC2"/>
    <w:rsid w:val="007E285F"/>
    <w:rsid w:val="007E29FD"/>
    <w:rsid w:val="007E2DF2"/>
    <w:rsid w:val="007E6342"/>
    <w:rsid w:val="007E7DD7"/>
    <w:rsid w:val="007F068B"/>
    <w:rsid w:val="007F503C"/>
    <w:rsid w:val="007F5A3C"/>
    <w:rsid w:val="008010F8"/>
    <w:rsid w:val="0080257B"/>
    <w:rsid w:val="00802D36"/>
    <w:rsid w:val="008057BF"/>
    <w:rsid w:val="00805DD6"/>
    <w:rsid w:val="00832C48"/>
    <w:rsid w:val="00833E86"/>
    <w:rsid w:val="0083446A"/>
    <w:rsid w:val="0084043A"/>
    <w:rsid w:val="00844C8B"/>
    <w:rsid w:val="00866E04"/>
    <w:rsid w:val="00870853"/>
    <w:rsid w:val="00880CE7"/>
    <w:rsid w:val="00881962"/>
    <w:rsid w:val="008963B3"/>
    <w:rsid w:val="008966CF"/>
    <w:rsid w:val="008A14F1"/>
    <w:rsid w:val="008A24F7"/>
    <w:rsid w:val="008A4810"/>
    <w:rsid w:val="008C097A"/>
    <w:rsid w:val="008C30AA"/>
    <w:rsid w:val="008C7D9A"/>
    <w:rsid w:val="008D1C7F"/>
    <w:rsid w:val="008D294B"/>
    <w:rsid w:val="008D46C5"/>
    <w:rsid w:val="008E3377"/>
    <w:rsid w:val="008F0EF7"/>
    <w:rsid w:val="008F41E1"/>
    <w:rsid w:val="008F6361"/>
    <w:rsid w:val="008F6FBD"/>
    <w:rsid w:val="0090705F"/>
    <w:rsid w:val="00911C68"/>
    <w:rsid w:val="0092651C"/>
    <w:rsid w:val="00930228"/>
    <w:rsid w:val="0093159E"/>
    <w:rsid w:val="00940F78"/>
    <w:rsid w:val="00942205"/>
    <w:rsid w:val="00944F6F"/>
    <w:rsid w:val="0094757E"/>
    <w:rsid w:val="0095307D"/>
    <w:rsid w:val="00956816"/>
    <w:rsid w:val="009636BC"/>
    <w:rsid w:val="00964565"/>
    <w:rsid w:val="009648F9"/>
    <w:rsid w:val="00964951"/>
    <w:rsid w:val="00965980"/>
    <w:rsid w:val="00967074"/>
    <w:rsid w:val="00983E5C"/>
    <w:rsid w:val="00984BE0"/>
    <w:rsid w:val="00985930"/>
    <w:rsid w:val="00986353"/>
    <w:rsid w:val="009A2F04"/>
    <w:rsid w:val="009C0268"/>
    <w:rsid w:val="009D55B5"/>
    <w:rsid w:val="009D5ED8"/>
    <w:rsid w:val="009D7B25"/>
    <w:rsid w:val="009D7EE8"/>
    <w:rsid w:val="009E1996"/>
    <w:rsid w:val="009F261D"/>
    <w:rsid w:val="009F6B0D"/>
    <w:rsid w:val="00A0063D"/>
    <w:rsid w:val="00A06EF0"/>
    <w:rsid w:val="00A3474F"/>
    <w:rsid w:val="00A455D6"/>
    <w:rsid w:val="00A57471"/>
    <w:rsid w:val="00A61CE7"/>
    <w:rsid w:val="00A648B6"/>
    <w:rsid w:val="00A65BF4"/>
    <w:rsid w:val="00A75EA5"/>
    <w:rsid w:val="00A876B0"/>
    <w:rsid w:val="00A94077"/>
    <w:rsid w:val="00AA1C1F"/>
    <w:rsid w:val="00AA2F94"/>
    <w:rsid w:val="00AA6C1D"/>
    <w:rsid w:val="00AB5DBD"/>
    <w:rsid w:val="00AC36BD"/>
    <w:rsid w:val="00AE7560"/>
    <w:rsid w:val="00AF7D5B"/>
    <w:rsid w:val="00B00120"/>
    <w:rsid w:val="00B038A4"/>
    <w:rsid w:val="00B05446"/>
    <w:rsid w:val="00B057ED"/>
    <w:rsid w:val="00B05D01"/>
    <w:rsid w:val="00B06CD6"/>
    <w:rsid w:val="00B107A9"/>
    <w:rsid w:val="00B1340C"/>
    <w:rsid w:val="00B141AF"/>
    <w:rsid w:val="00B1474F"/>
    <w:rsid w:val="00B236A1"/>
    <w:rsid w:val="00B3129A"/>
    <w:rsid w:val="00B35C49"/>
    <w:rsid w:val="00B36D13"/>
    <w:rsid w:val="00B609F2"/>
    <w:rsid w:val="00B613D7"/>
    <w:rsid w:val="00B704A3"/>
    <w:rsid w:val="00B70868"/>
    <w:rsid w:val="00B73CDA"/>
    <w:rsid w:val="00B81689"/>
    <w:rsid w:val="00B82B4D"/>
    <w:rsid w:val="00B865B7"/>
    <w:rsid w:val="00B927BB"/>
    <w:rsid w:val="00B94616"/>
    <w:rsid w:val="00BA140D"/>
    <w:rsid w:val="00BA631C"/>
    <w:rsid w:val="00BB6CF8"/>
    <w:rsid w:val="00BC2453"/>
    <w:rsid w:val="00BD2498"/>
    <w:rsid w:val="00BD4845"/>
    <w:rsid w:val="00BE1183"/>
    <w:rsid w:val="00BE6142"/>
    <w:rsid w:val="00BF159D"/>
    <w:rsid w:val="00BF38C9"/>
    <w:rsid w:val="00BF39B5"/>
    <w:rsid w:val="00BF79D1"/>
    <w:rsid w:val="00C11061"/>
    <w:rsid w:val="00C15752"/>
    <w:rsid w:val="00C24419"/>
    <w:rsid w:val="00C32A15"/>
    <w:rsid w:val="00C37EFF"/>
    <w:rsid w:val="00C43749"/>
    <w:rsid w:val="00C44512"/>
    <w:rsid w:val="00C533F2"/>
    <w:rsid w:val="00C65E39"/>
    <w:rsid w:val="00C72DEB"/>
    <w:rsid w:val="00C75AE7"/>
    <w:rsid w:val="00C77AC0"/>
    <w:rsid w:val="00C86C09"/>
    <w:rsid w:val="00C9109B"/>
    <w:rsid w:val="00C93A57"/>
    <w:rsid w:val="00CA1456"/>
    <w:rsid w:val="00CB00BF"/>
    <w:rsid w:val="00CB6963"/>
    <w:rsid w:val="00CC5A15"/>
    <w:rsid w:val="00CC7E0D"/>
    <w:rsid w:val="00CD1EA5"/>
    <w:rsid w:val="00CD71C1"/>
    <w:rsid w:val="00CE2E85"/>
    <w:rsid w:val="00CE6949"/>
    <w:rsid w:val="00CF72CF"/>
    <w:rsid w:val="00D07DA9"/>
    <w:rsid w:val="00D1476B"/>
    <w:rsid w:val="00D1498B"/>
    <w:rsid w:val="00D236BD"/>
    <w:rsid w:val="00D25BEF"/>
    <w:rsid w:val="00D31B7C"/>
    <w:rsid w:val="00D47C0A"/>
    <w:rsid w:val="00D547AE"/>
    <w:rsid w:val="00D64520"/>
    <w:rsid w:val="00D653AF"/>
    <w:rsid w:val="00D66CD3"/>
    <w:rsid w:val="00D73DC9"/>
    <w:rsid w:val="00D82E68"/>
    <w:rsid w:val="00D84533"/>
    <w:rsid w:val="00D91865"/>
    <w:rsid w:val="00D93B65"/>
    <w:rsid w:val="00D9728A"/>
    <w:rsid w:val="00DA572D"/>
    <w:rsid w:val="00DA7110"/>
    <w:rsid w:val="00DB3CA3"/>
    <w:rsid w:val="00DB41FD"/>
    <w:rsid w:val="00DB4FD8"/>
    <w:rsid w:val="00DC1C80"/>
    <w:rsid w:val="00DC799F"/>
    <w:rsid w:val="00DD0FD0"/>
    <w:rsid w:val="00DD35CF"/>
    <w:rsid w:val="00DE4B85"/>
    <w:rsid w:val="00E004B0"/>
    <w:rsid w:val="00E05685"/>
    <w:rsid w:val="00E0609E"/>
    <w:rsid w:val="00E10BC6"/>
    <w:rsid w:val="00E22E48"/>
    <w:rsid w:val="00E23689"/>
    <w:rsid w:val="00E26590"/>
    <w:rsid w:val="00E274CA"/>
    <w:rsid w:val="00E312BE"/>
    <w:rsid w:val="00E36297"/>
    <w:rsid w:val="00E45D2D"/>
    <w:rsid w:val="00E6042C"/>
    <w:rsid w:val="00E6061D"/>
    <w:rsid w:val="00E60952"/>
    <w:rsid w:val="00E60F4A"/>
    <w:rsid w:val="00E64767"/>
    <w:rsid w:val="00E705FB"/>
    <w:rsid w:val="00E70FFD"/>
    <w:rsid w:val="00E80D93"/>
    <w:rsid w:val="00E87AC8"/>
    <w:rsid w:val="00E92F9E"/>
    <w:rsid w:val="00E9715E"/>
    <w:rsid w:val="00EB085B"/>
    <w:rsid w:val="00EB188A"/>
    <w:rsid w:val="00EB6587"/>
    <w:rsid w:val="00EC213F"/>
    <w:rsid w:val="00EC28A6"/>
    <w:rsid w:val="00ED53A2"/>
    <w:rsid w:val="00ED78B9"/>
    <w:rsid w:val="00EE039D"/>
    <w:rsid w:val="00EE77CE"/>
    <w:rsid w:val="00EF49A9"/>
    <w:rsid w:val="00EF5999"/>
    <w:rsid w:val="00F10EE2"/>
    <w:rsid w:val="00F214D9"/>
    <w:rsid w:val="00F24561"/>
    <w:rsid w:val="00F255D7"/>
    <w:rsid w:val="00F37942"/>
    <w:rsid w:val="00F4146B"/>
    <w:rsid w:val="00F469C9"/>
    <w:rsid w:val="00F479B3"/>
    <w:rsid w:val="00F5236E"/>
    <w:rsid w:val="00F602B7"/>
    <w:rsid w:val="00F70469"/>
    <w:rsid w:val="00F70FEA"/>
    <w:rsid w:val="00F7235A"/>
    <w:rsid w:val="00F7487D"/>
    <w:rsid w:val="00F74BA3"/>
    <w:rsid w:val="00F76B7C"/>
    <w:rsid w:val="00F777A8"/>
    <w:rsid w:val="00FA004B"/>
    <w:rsid w:val="00FA257A"/>
    <w:rsid w:val="00FA36C2"/>
    <w:rsid w:val="00FB1819"/>
    <w:rsid w:val="00FB2612"/>
    <w:rsid w:val="00FC0119"/>
    <w:rsid w:val="00FD0FD3"/>
    <w:rsid w:val="00FD79EC"/>
    <w:rsid w:val="00FE77B4"/>
    <w:rsid w:val="00FF22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9D1"/>
    <w:pPr>
      <w:widowControl w:val="0"/>
      <w:jc w:val="both"/>
    </w:pPr>
  </w:style>
  <w:style w:type="paragraph" w:styleId="3">
    <w:name w:val="heading 3"/>
    <w:basedOn w:val="a"/>
    <w:link w:val="3Char"/>
    <w:uiPriority w:val="9"/>
    <w:qFormat/>
    <w:rsid w:val="00C37EF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37EFF"/>
    <w:rPr>
      <w:rFonts w:ascii="宋体" w:eastAsia="宋体" w:hAnsi="宋体" w:cs="宋体"/>
      <w:b/>
      <w:bCs/>
      <w:kern w:val="0"/>
      <w:sz w:val="27"/>
      <w:szCs w:val="27"/>
    </w:rPr>
  </w:style>
  <w:style w:type="character" w:styleId="a3">
    <w:name w:val="Strong"/>
    <w:basedOn w:val="a0"/>
    <w:uiPriority w:val="22"/>
    <w:qFormat/>
    <w:rsid w:val="00C37EFF"/>
    <w:rPr>
      <w:b/>
      <w:bCs/>
    </w:rPr>
  </w:style>
  <w:style w:type="paragraph" w:styleId="a4">
    <w:name w:val="Normal (Web)"/>
    <w:basedOn w:val="a"/>
    <w:uiPriority w:val="99"/>
    <w:semiHidden/>
    <w:unhideWhenUsed/>
    <w:rsid w:val="00C37EFF"/>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C37EFF"/>
    <w:rPr>
      <w:color w:val="0000FF"/>
      <w:u w:val="single"/>
    </w:rPr>
  </w:style>
</w:styles>
</file>

<file path=word/webSettings.xml><?xml version="1.0" encoding="utf-8"?>
<w:webSettings xmlns:r="http://schemas.openxmlformats.org/officeDocument/2006/relationships" xmlns:w="http://schemas.openxmlformats.org/wordprocessingml/2006/main">
  <w:divs>
    <w:div w:id="67969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nwosq.com/77914.html" TargetMode="External"/><Relationship Id="rId5" Type="http://schemas.openxmlformats.org/officeDocument/2006/relationships/hyperlink" Target="https://www.yanwosq.com/7350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RENIR</dc:creator>
  <cp:lastModifiedBy>RENIR</cp:lastModifiedBy>
  <cp:revision>1</cp:revision>
  <dcterms:created xsi:type="dcterms:W3CDTF">2025-08-07T03:34:00Z</dcterms:created>
  <dcterms:modified xsi:type="dcterms:W3CDTF">2025-08-07T03:37:00Z</dcterms:modified>
</cp:coreProperties>
</file>