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eastAsia="黑体" w:cs="黑体"/>
          <w:b/>
          <w:sz w:val="44"/>
          <w:szCs w:val="44"/>
        </w:rPr>
        <w:t>汶上县发放《农药经营许可证》公示（第202</w:t>
      </w:r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1007号</w:t>
      </w:r>
      <w:r>
        <w:rPr>
          <w:rFonts w:hint="eastAsia" w:asci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30</w:t>
      </w:r>
      <w:r>
        <w:rPr>
          <w:rFonts w:hint="eastAsia" w:ascii="仿宋_GB2312" w:eastAsia="仿宋_GB2312"/>
          <w:sz w:val="24"/>
        </w:rPr>
        <w:t>日至202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07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5"/>
        <w:ind w:firstLine="2640" w:firstLineChars="110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eastAsia="仿宋_GB2312" w:cs="仿宋_GB2312"/>
          <w:sz w:val="24"/>
          <w:szCs w:val="24"/>
        </w:rPr>
        <w:t>202</w:t>
      </w:r>
      <w:r>
        <w:rPr>
          <w:rFonts w:hint="eastAsia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hint="eastAsia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9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33"/>
        <w:gridCol w:w="1844"/>
        <w:gridCol w:w="1904"/>
        <w:gridCol w:w="1296"/>
        <w:gridCol w:w="1391"/>
        <w:gridCol w:w="1360"/>
        <w:gridCol w:w="1562"/>
        <w:gridCol w:w="155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经营场所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仓储场所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济宁润物生物科技有限公司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寅寺镇崔辛庄村西300米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寅寺镇崔辛庄村西300米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黄兆兴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黄兆兴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马祥领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2021.06.17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审批服务</w:t>
            </w:r>
            <w:r>
              <w:rPr>
                <w:rFonts w:hint="eastAsia" w:ascii="宋体" w:cs="宋体"/>
                <w:sz w:val="21"/>
                <w:szCs w:val="21"/>
              </w:rPr>
              <w:t>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  <w:lang w:val="en-US" w:eastAsia="zh-CN"/>
              </w:rPr>
              <w:t>张之印</w:t>
            </w:r>
          </w:p>
          <w:p>
            <w:pPr>
              <w:rPr>
                <w:rFonts w:ascii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曹  森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17C007C"/>
    <w:rsid w:val="365F7367"/>
    <w:rsid w:val="385D5EDE"/>
    <w:rsid w:val="39806BF9"/>
    <w:rsid w:val="3C850644"/>
    <w:rsid w:val="49EB6DF2"/>
    <w:rsid w:val="616E073A"/>
    <w:rsid w:val="6AFD7FCC"/>
    <w:rsid w:val="73316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ascii="仿宋_GB2312" w:hAnsi="仿宋_GB2312"/>
      <w:sz w:val="32"/>
      <w:szCs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</w:style>
  <w:style w:type="character" w:styleId="12">
    <w:name w:val="Emphasis"/>
    <w:basedOn w:val="10"/>
    <w:qFormat/>
    <w:uiPriority w:val="0"/>
    <w:rPr>
      <w:color w:val="396095"/>
    </w:rPr>
  </w:style>
  <w:style w:type="character" w:styleId="13">
    <w:name w:val="HTML Definition"/>
    <w:basedOn w:val="10"/>
    <w:qFormat/>
    <w:uiPriority w:val="0"/>
    <w:rPr>
      <w:bdr w:val="single" w:color="DD7870" w:sz="6" w:space="0"/>
      <w:shd w:val="clear" w:color="auto" w:fill="FFFFFF"/>
    </w:rPr>
  </w:style>
  <w:style w:type="character" w:styleId="14">
    <w:name w:val="HTML Variable"/>
    <w:basedOn w:val="10"/>
    <w:qFormat/>
    <w:uiPriority w:val="0"/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l-tab-strip-text1"/>
    <w:basedOn w:val="10"/>
    <w:qFormat/>
    <w:uiPriority w:val="0"/>
  </w:style>
  <w:style w:type="character" w:customStyle="1" w:styleId="18">
    <w:name w:val="l-tab-strip-text5"/>
    <w:basedOn w:val="10"/>
    <w:qFormat/>
    <w:uiPriority w:val="0"/>
  </w:style>
  <w:style w:type="character" w:customStyle="1" w:styleId="19">
    <w:name w:val="l-tab-strip-text2"/>
    <w:basedOn w:val="10"/>
    <w:qFormat/>
    <w:uiPriority w:val="0"/>
  </w:style>
  <w:style w:type="character" w:customStyle="1" w:styleId="20">
    <w:name w:val="l-tab-strip-text3"/>
    <w:basedOn w:val="10"/>
    <w:qFormat/>
    <w:uiPriority w:val="0"/>
    <w:rPr>
      <w:color w:val="15428B"/>
    </w:rPr>
  </w:style>
  <w:style w:type="character" w:customStyle="1" w:styleId="21">
    <w:name w:val="l-tab-strip-text4"/>
    <w:basedOn w:val="10"/>
    <w:qFormat/>
    <w:uiPriority w:val="0"/>
    <w:rPr>
      <w:b/>
      <w:color w:val="15428B"/>
    </w:rPr>
  </w:style>
  <w:style w:type="character" w:customStyle="1" w:styleId="22">
    <w:name w:val="l-tab-strip-text"/>
    <w:basedOn w:val="10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sdda</Company>
  <Pages>1</Pages>
  <Words>0</Words>
  <Characters>324</Characters>
  <Lines>0</Lines>
  <Paragraphs>14</Paragraphs>
  <TotalTime>4</TotalTime>
  <ScaleCrop>false</ScaleCrop>
  <LinksUpToDate>false</LinksUpToDate>
  <CharactersWithSpaces>433</CharactersWithSpaces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森</cp:lastModifiedBy>
  <cp:lastPrinted>2021-06-08T08:01:00Z</cp:lastPrinted>
  <dcterms:modified xsi:type="dcterms:W3CDTF">2021-06-30T07:31:56Z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A44C1B067BBF4D78B755E212648636E0</vt:lpwstr>
  </property>
</Properties>
</file>