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E2F99">
      <w:pPr>
        <w:spacing w:line="590" w:lineRule="exact"/>
        <w:ind w:right="-100" w:rightChars="-5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</w:p>
    <w:p w14:paraId="4BB6AED7">
      <w:pPr>
        <w:spacing w:line="590" w:lineRule="exact"/>
        <w:ind w:right="-100" w:rightChars="-50"/>
        <w:jc w:val="center"/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  <w:lang w:val="en-US" w:eastAsia="zh-CN"/>
        </w:rPr>
        <w:t>杨店镇人民政府</w:t>
      </w:r>
      <w:r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</w:rPr>
        <w:t>202</w:t>
      </w:r>
      <w:r>
        <w:rPr>
          <w:rFonts w:hint="eastAsia" w:eastAsia="方正小标宋_GBK" w:cs="Times New Roman"/>
          <w:b/>
          <w:color w:val="00000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</w:rPr>
        <w:t>年政府信息公开</w:t>
      </w:r>
    </w:p>
    <w:p w14:paraId="68D70ED3">
      <w:pPr>
        <w:spacing w:line="590" w:lineRule="exact"/>
        <w:ind w:right="-100" w:rightChars="-50"/>
        <w:jc w:val="center"/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</w:rPr>
        <w:t>工作年度报告</w:t>
      </w:r>
    </w:p>
    <w:p w14:paraId="4B8E2ABF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</w:p>
    <w:p w14:paraId="2749A5B5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本报告由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杨店镇人民政府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 w14:paraId="6F75A7EC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4D644B48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本报告所列数据的统计期限自202</w:t>
      </w: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年1月1日起至202</w:t>
      </w: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年12月31日止。本报告电子版可在“中国·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”政府门户网站（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http://www.wenshang.gov.cn/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）查阅或下载。如对本报告有疑问，请与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济宁市汶上县杨店镇人民政府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联系（地址：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济宁市汶上县杨店镇汶军路467号，联系电话：0537-7934101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）。</w:t>
      </w:r>
    </w:p>
    <w:p w14:paraId="7A239EDB"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  <w:t>一、总体情况</w:t>
      </w:r>
    </w:p>
    <w:p w14:paraId="05713E5C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年，</w:t>
      </w: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杨店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镇严格按照上级政务公开工作要求，规范政务公开内容，创新政务公开形式，突出政务公开重点，提高政务公开水平，有力地促进了中心各项工作的开展，取得了明显的效果。</w:t>
      </w:r>
    </w:p>
    <w:p w14:paraId="0141BED5">
      <w:pPr>
        <w:spacing w:line="590" w:lineRule="exact"/>
        <w:ind w:right="-100" w:rightChars="-50" w:firstLine="643" w:firstLineChars="200"/>
        <w:rPr>
          <w:rFonts w:hint="eastAsia" w:ascii="方正楷体简体" w:hAnsi="方正楷体简体" w:eastAsia="方正楷体简体" w:cs="方正楷体简体"/>
          <w:b/>
          <w:color w:val="00000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color w:val="000000"/>
          <w:sz w:val="32"/>
          <w:szCs w:val="32"/>
        </w:rPr>
        <w:t>（一）主动公开情况</w:t>
      </w:r>
    </w:p>
    <w:p w14:paraId="6E4605CF">
      <w:pPr>
        <w:spacing w:line="590" w:lineRule="exact"/>
        <w:ind w:right="-100" w:rightChars="-50" w:firstLine="400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73025</wp:posOffset>
            </wp:positionH>
            <wp:positionV relativeFrom="paragraph">
              <wp:posOffset>1864995</wp:posOffset>
            </wp:positionV>
            <wp:extent cx="5683250" cy="4525010"/>
            <wp:effectExtent l="0" t="0" r="12700" b="889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3250" cy="452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方正仿宋简体" w:cs="Times New Roman"/>
          <w:b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年，杨店镇人民政府主动公开信息</w:t>
      </w:r>
      <w:r>
        <w:rPr>
          <w:rFonts w:hint="eastAsia" w:eastAsia="方正仿宋简体" w:cs="Times New Roman"/>
          <w:b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条，其中，镇街文件2条，公告公示</w:t>
      </w:r>
      <w:r>
        <w:rPr>
          <w:rFonts w:hint="eastAsia" w:eastAsia="方正仿宋简体" w:cs="Times New Roman"/>
          <w:b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条，规划计划</w:t>
      </w:r>
      <w:r>
        <w:rPr>
          <w:rFonts w:hint="eastAsia" w:eastAsia="方正仿宋简体" w:cs="Times New Roman"/>
          <w:b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条，会议公开</w:t>
      </w:r>
      <w:r>
        <w:rPr>
          <w:rFonts w:hint="eastAsia" w:eastAsia="方正仿宋简体" w:cs="Times New Roman"/>
          <w:b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条，行政权力</w:t>
      </w:r>
      <w:r>
        <w:rPr>
          <w:rFonts w:hint="eastAsia" w:eastAsia="方正仿宋简体" w:cs="Times New Roman"/>
          <w:b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条，财政预算决算2条</w:t>
      </w:r>
      <w:r>
        <w:rPr>
          <w:rFonts w:hint="eastAsia" w:eastAsia="方正仿宋简体" w:cs="Times New Roman"/>
          <w:b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政府集中采购1条，应急管理1条，其他法定公开内容2条，政务公开</w:t>
      </w:r>
      <w:r>
        <w:rPr>
          <w:rFonts w:hint="eastAsia" w:eastAsia="方正仿宋简体" w:cs="Times New Roman"/>
          <w:b/>
          <w:color w:val="auto"/>
          <w:sz w:val="32"/>
          <w:szCs w:val="32"/>
          <w:lang w:val="en-US" w:eastAsia="zh-CN"/>
        </w:rPr>
        <w:t>组织管理3条，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政务公开基础建设</w:t>
      </w:r>
      <w:r>
        <w:rPr>
          <w:rFonts w:hint="eastAsia" w:eastAsia="方正仿宋简体" w:cs="Times New Roman"/>
          <w:b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条。</w:t>
      </w:r>
    </w:p>
    <w:p w14:paraId="514DE2D8">
      <w:pPr>
        <w:spacing w:line="590" w:lineRule="exact"/>
        <w:ind w:right="-100" w:rightChars="-50" w:firstLine="643" w:firstLineChars="200"/>
        <w:rPr>
          <w:rFonts w:hint="default" w:ascii="方正楷体简体" w:hAnsi="方正楷体简体" w:eastAsia="方正楷体简体" w:cs="方正楷体简体"/>
          <w:b/>
          <w:color w:val="000000"/>
          <w:sz w:val="32"/>
          <w:szCs w:val="32"/>
        </w:rPr>
      </w:pPr>
      <w:r>
        <w:rPr>
          <w:rFonts w:hint="default" w:ascii="方正楷体简体" w:hAnsi="方正楷体简体" w:eastAsia="方正楷体简体" w:cs="方正楷体简体"/>
          <w:b/>
          <w:color w:val="000000"/>
          <w:sz w:val="32"/>
          <w:szCs w:val="32"/>
        </w:rPr>
        <w:t>（二）依申请公开情况</w:t>
      </w:r>
    </w:p>
    <w:p w14:paraId="24B6A614">
      <w:pPr>
        <w:spacing w:line="590" w:lineRule="exact"/>
        <w:ind w:right="-100" w:rightChars="-50" w:firstLine="643" w:firstLineChars="200"/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全年共受理政府信息公开申请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件</w:t>
      </w:r>
      <w:r>
        <w:rPr>
          <w:rFonts w:hint="eastAsia" w:eastAsia="方正仿宋简体" w:cs="Times New Roman"/>
          <w:b/>
          <w:color w:val="000000"/>
          <w:sz w:val="32"/>
          <w:szCs w:val="32"/>
          <w:lang w:eastAsia="zh-CN"/>
        </w:rPr>
        <w:t>，所有申请均在法定期限内予以答复。</w:t>
      </w:r>
    </w:p>
    <w:p w14:paraId="2EB09C96">
      <w:pPr>
        <w:spacing w:line="590" w:lineRule="exact"/>
        <w:ind w:right="-100" w:rightChars="-50" w:firstLine="643" w:firstLineChars="200"/>
        <w:rPr>
          <w:rFonts w:hint="default" w:ascii="方正楷体简体" w:hAnsi="方正楷体简体" w:eastAsia="方正楷体简体" w:cs="方正楷体简体"/>
          <w:b/>
          <w:color w:val="000000"/>
          <w:sz w:val="32"/>
          <w:szCs w:val="32"/>
        </w:rPr>
      </w:pPr>
      <w:r>
        <w:rPr>
          <w:rFonts w:hint="default" w:ascii="方正楷体简体" w:hAnsi="方正楷体简体" w:eastAsia="方正楷体简体" w:cs="方正楷体简体"/>
          <w:b/>
          <w:color w:val="000000"/>
          <w:sz w:val="32"/>
          <w:szCs w:val="32"/>
        </w:rPr>
        <w:t>（三）政府信息管理情况</w:t>
      </w:r>
    </w:p>
    <w:p w14:paraId="1F833DA5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始终坚持“主要领导牵头抓总、分管领导靠前指挥、责任科室抓实落地”的工作架构，持续筑牢政府信息公开工作的组织保障。不断健全信息发布全流程管理体系，严格恪守“谁主管谁负责、谁公开谁审核”的核心原则，建立分级分类审核责任机制，常态化开展信息公开自查自纠工作，重点核查发布内容、流程规范等关键环节，全力保障公开信息的权威属性、时效价值、精准程度与安全底线。</w:t>
      </w:r>
    </w:p>
    <w:p w14:paraId="2EF7F4C2">
      <w:pPr>
        <w:spacing w:line="590" w:lineRule="exact"/>
        <w:ind w:right="-100" w:rightChars="-50" w:firstLine="643" w:firstLineChars="200"/>
        <w:rPr>
          <w:rFonts w:hint="default" w:ascii="方正楷体简体" w:hAnsi="方正楷体简体" w:eastAsia="方正楷体简体" w:cs="方正楷体简体"/>
          <w:b/>
          <w:color w:val="000000"/>
          <w:sz w:val="32"/>
          <w:szCs w:val="32"/>
        </w:rPr>
      </w:pPr>
      <w:r>
        <w:rPr>
          <w:rFonts w:hint="default" w:ascii="方正楷体简体" w:hAnsi="方正楷体简体" w:eastAsia="方正楷体简体" w:cs="方正楷体简体"/>
          <w:b/>
          <w:color w:val="000000"/>
          <w:sz w:val="32"/>
          <w:szCs w:val="32"/>
        </w:rPr>
        <w:t>（四）政府信息公开平台建设情况</w:t>
      </w:r>
    </w:p>
    <w:p w14:paraId="7EE05753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依托政府信息公开平台、政务公开专区等多元发布渠道，集中推送政务服务事项清单、办事指南、流程指引、公示公告、审批结果等核心信息，并建立“即时更新、定期核验”的动态管理机制，着力打通公众获取政务信息的“最后一公里”。</w:t>
      </w:r>
    </w:p>
    <w:p w14:paraId="115C1AB0">
      <w:pPr>
        <w:spacing w:line="590" w:lineRule="exact"/>
        <w:ind w:right="-100" w:rightChars="-50" w:firstLine="643" w:firstLineChars="200"/>
        <w:rPr>
          <w:rFonts w:hint="default" w:ascii="方正楷体简体" w:hAnsi="方正楷体简体" w:eastAsia="方正楷体简体" w:cs="方正楷体简体"/>
          <w:b/>
          <w:color w:val="000000"/>
          <w:sz w:val="32"/>
          <w:szCs w:val="32"/>
        </w:rPr>
      </w:pPr>
      <w:r>
        <w:rPr>
          <w:rFonts w:hint="default" w:ascii="方正楷体简体" w:hAnsi="方正楷体简体" w:eastAsia="方正楷体简体" w:cs="方正楷体简体"/>
          <w:b/>
          <w:color w:val="000000"/>
          <w:sz w:val="32"/>
          <w:szCs w:val="32"/>
        </w:rPr>
        <w:t>（五）监督保障情况</w:t>
      </w:r>
    </w:p>
    <w:p w14:paraId="55758152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镇党委、政府将政务公开工作纳入重点工作部署，明确各级责任主体，细化责任领导、责任科室及具体经办人的职责清单，层层传导压力、压实工作责任。扎实推进政策文件公开与深度解读，严格落实依申请公开事项按期办结要求，确保公众诉求得到及时回应。常态化召开政务公开工作推进会，精准梳理工作推进中的堵点难点问题，靶向制定解决举措，保障信息公开工作稳步有序、规范开展。</w:t>
      </w:r>
    </w:p>
    <w:p w14:paraId="769B9BFA"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eastAsia" w:eastAsia="黑体" w:cs="Times New Roman"/>
          <w:b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、存在的主要问题及改进情况</w:t>
      </w:r>
    </w:p>
    <w:p w14:paraId="1E699A5E">
      <w:pPr>
        <w:keepNext w:val="0"/>
        <w:keepLines w:val="0"/>
        <w:widowControl/>
        <w:suppressLineNumbers w:val="0"/>
        <w:ind w:firstLine="643" w:firstLineChars="200"/>
        <w:jc w:val="both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color w:val="000000"/>
          <w:sz w:val="32"/>
          <w:szCs w:val="32"/>
          <w:lang w:val="en-US" w:eastAsia="zh-CN"/>
        </w:rPr>
        <w:t>存在问题：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一是部分科室（站所）对政务公开工作的重要意义认知不足，主动作为意识薄弱，工作推进中存在被动应付的情况；二是信息公开的覆盖面不够广泛，部分领域内容呈现较为单一，公开质量与深度未能充分满足公众需求；三是少数工作信息存在发布滞后等问题，公开的及时性有待提升。</w:t>
      </w:r>
    </w:p>
    <w:p w14:paraId="4051B51B">
      <w:pPr>
        <w:keepNext w:val="0"/>
        <w:keepLines w:val="0"/>
        <w:widowControl/>
        <w:suppressLineNumbers w:val="0"/>
        <w:ind w:firstLine="643" w:firstLineChars="200"/>
        <w:jc w:val="both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</w:pPr>
      <w:r>
        <w:rPr>
          <w:rFonts w:hint="default" w:ascii="方正楷体简体" w:hAnsi="方正楷体简体" w:eastAsia="方正楷体简体" w:cs="方正楷体简体"/>
          <w:b/>
          <w:color w:val="000000"/>
          <w:sz w:val="32"/>
          <w:szCs w:val="32"/>
          <w:lang w:val="en-US" w:eastAsia="zh-CN"/>
        </w:rPr>
        <w:t>针对上述短板弱项，本单位精准发力、系统整改：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一是强化责任落实，提升思想站位。进一步转变工作理念，细化各岗位政务公开职责清单，增强工作人员的服务意识与主动公开意识，确保动态信息第一时间更新发布。聚焦群众急难愁盼事项，主动拓宽公开范围，实现政务信息公开的全面性、精准性与实用性。二是健全制度体系，规范公开流程。严格执行政务信息公开各项工作制度，完善信息发布事前审核、事中管控、事后追溯机制，细化公开内容的标准规范与呈现形式。对涉及重大决策、重点项目、民生保障等关键信息，优化发布时序与呈现方式，提升公开的针对性与透明度，推动公开工作制度化、规范化。三是创新载体形式，增强公开实效。深度整合各类政务公开资源，综合运用线上网络平台、线下政务专区、实体公开栏等多元渠道，丰富信息发布的形式与内容。突出公开重点，聚焦核心业务与民生关切，创新信息解读方式，让政务公开更接地气、更具实效，推动政务公开工作向更深层次、更广领域拓展。</w:t>
      </w:r>
    </w:p>
    <w:p w14:paraId="4C09FA84"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eastAsia" w:eastAsia="黑体" w:cs="Times New Roman"/>
          <w:b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、其他需要报告的事项</w:t>
      </w:r>
    </w:p>
    <w:p w14:paraId="081F62B9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（一） 杨店镇人民政府认真落实《政府信息公开信息处理管理办法》，本年度没有向申请人收取信息处理费。</w:t>
      </w:r>
    </w:p>
    <w:p w14:paraId="2B730B98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（二）政务公开要点：一是优化工作格局，凝聚工作合力。进一步厘清各业务部门的政务公开职责边界，构建“分工明确、责任清晰、协同推进、齐抓共管”的工作机制，充分调动各方面参与政务公开工作的积极性与主动性。二是强化法规执行，提升公开质量。持续深化《政府信息公开条例》的学习贯彻，严格按照条例规定的范围、程序和要求开展公开工作，确保政务信息全面覆盖、及时发布、准确无误，全面提升信息公开规范化水平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三是加强队伍建设，夯实工作基础。建立常态化业务培训机制，定期组织开展政务公开政策法规、实操技能培训与交流研讨活动，全面提升工作人员的专业素养与业务能力。健全工作激励与考核评价机制，充分激发工作人员的干事热情，为政务公开工作高质量发展提供坚实的人才保障。</w:t>
      </w:r>
    </w:p>
    <w:p w14:paraId="2F74DB9C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（三）202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年，杨店镇共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承办人大代表建议和政协委员提案0件。202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年本单位未承办省级、市级人大代表建议和政协委员提案。</w:t>
      </w:r>
    </w:p>
    <w:p w14:paraId="3BA5744A">
      <w:pPr>
        <w:spacing w:line="590" w:lineRule="exact"/>
        <w:ind w:right="-100" w:rightChars="-50" w:firstLine="643" w:firstLineChars="200"/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（</w:t>
      </w:r>
      <w:r>
        <w:rPr>
          <w:rFonts w:hint="eastAsia" w:eastAsia="仿宋_GB2312" w:cs="Times New Roman"/>
          <w:b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）本行政机关年度政务公开工作创新情况：无</w:t>
      </w:r>
      <w:r>
        <w:rPr>
          <w:rFonts w:hint="eastAsia" w:eastAsia="仿宋_GB2312" w:cs="Times New Roman"/>
          <w:b/>
          <w:sz w:val="32"/>
          <w:szCs w:val="32"/>
          <w:lang w:eastAsia="zh-CN"/>
        </w:rPr>
        <w:t>。</w:t>
      </w:r>
    </w:p>
    <w:p w14:paraId="1FAFFA25">
      <w:pPr>
        <w:spacing w:line="590" w:lineRule="exact"/>
        <w:ind w:right="-100" w:rightChars="-50" w:firstLine="643" w:firstLineChars="200"/>
      </w:pP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（五）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本报告统计时间跨度自202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年1月1日至202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年12月31日止。</w:t>
      </w:r>
    </w:p>
    <w:sectPr>
      <w:pgSz w:w="11906" w:h="16838"/>
      <w:pgMar w:top="1587" w:right="1474" w:bottom="1587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FA3C9C-20F7-4A03-8D84-B2C8B0D878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B25F79C-6E2C-4F5B-889C-699EB1ED3EC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AF04B5B-A239-4FEF-93E7-5C9ADA19601A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D5A6FE7-A6DB-45E3-B0AB-2A8E41B32CC6}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hOTkzZDViMjY3NzRkNmRiY2E3YjU0NmZhY2I0NmIifQ=="/>
  </w:docVars>
  <w:rsids>
    <w:rsidRoot w:val="0EFB1392"/>
    <w:rsid w:val="043D273F"/>
    <w:rsid w:val="0EFB1392"/>
    <w:rsid w:val="13A7224A"/>
    <w:rsid w:val="1A253E52"/>
    <w:rsid w:val="24402ED9"/>
    <w:rsid w:val="2A8A40AB"/>
    <w:rsid w:val="2E965312"/>
    <w:rsid w:val="343F6683"/>
    <w:rsid w:val="36966D23"/>
    <w:rsid w:val="397C6B3B"/>
    <w:rsid w:val="3F8E234A"/>
    <w:rsid w:val="3FBC18DB"/>
    <w:rsid w:val="518B2895"/>
    <w:rsid w:val="529E452B"/>
    <w:rsid w:val="55DE8555"/>
    <w:rsid w:val="5DF856C9"/>
    <w:rsid w:val="5F6A0B17"/>
    <w:rsid w:val="65752C9E"/>
    <w:rsid w:val="69572814"/>
    <w:rsid w:val="6D434DE7"/>
    <w:rsid w:val="6DF410F1"/>
    <w:rsid w:val="6F216A4C"/>
    <w:rsid w:val="760328E0"/>
    <w:rsid w:val="78143DFA"/>
    <w:rsid w:val="792943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2058</Words>
  <Characters>2133</Characters>
  <Lines>0</Lines>
  <Paragraphs>0</Paragraphs>
  <TotalTime>60</TotalTime>
  <ScaleCrop>false</ScaleCrop>
  <LinksUpToDate>false</LinksUpToDate>
  <CharactersWithSpaces>2134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2022-01-11T23:35:00Z</dcterms:created>
  <dc:creator>user</dc:creator>
  <cp:lastModifiedBy>沧海一粟</cp:lastModifiedBy>
  <cp:lastPrinted>2025-01-07T08:09:00Z</cp:lastPrinted>
  <dcterms:modified xsi:type="dcterms:W3CDTF">2026-01-22T07:18:11Z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845F88667E7245C982F9722C4A4F9779_13</vt:lpwstr>
  </property>
  <property fmtid="{D5CDD505-2E9C-101B-9397-08002B2CF9AE}" pid="4" name="KSOTemplateDocerSaveRecord">
    <vt:lpwstr>eyJoZGlkIjoiNTBhMjVlNTMyY2FlN2RiNTM4ZWFkNjk2N2ZlMGUxZmMiLCJ1c2VySWQiOiI0NzMyMTc5NDQifQ==</vt:lpwstr>
  </property>
</Properties>
</file>