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黑体" w:hAnsi="黑体" w:eastAsia="黑体"/>
          <w:sz w:val="48"/>
          <w:szCs w:val="48"/>
        </w:rPr>
      </w:pPr>
    </w:p>
    <w:p>
      <w:pPr>
        <w:ind w:firstLine="0" w:firstLineChars="0"/>
        <w:jc w:val="center"/>
        <w:rPr>
          <w:rFonts w:ascii="黑体" w:hAnsi="黑体" w:eastAsia="黑体"/>
          <w:sz w:val="52"/>
          <w:szCs w:val="52"/>
        </w:rPr>
      </w:pPr>
    </w:p>
    <w:p>
      <w:pPr>
        <w:ind w:firstLine="0" w:firstLineChars="0"/>
        <w:jc w:val="center"/>
        <w:rPr>
          <w:rFonts w:ascii="黑体" w:hAnsi="黑体" w:eastAsia="黑体"/>
          <w:sz w:val="52"/>
          <w:szCs w:val="52"/>
        </w:rPr>
      </w:pPr>
    </w:p>
    <w:p>
      <w:pPr>
        <w:ind w:firstLine="0" w:firstLineChars="0"/>
        <w:jc w:val="center"/>
        <w:rPr>
          <w:rFonts w:ascii="黑体" w:hAnsi="黑体" w:eastAsia="黑体"/>
          <w:sz w:val="52"/>
        </w:rPr>
      </w:pPr>
      <w:bookmarkStart w:id="0" w:name="_Toc5024188"/>
      <w:bookmarkStart w:id="1" w:name="_Toc7512711"/>
      <w:r>
        <w:rPr>
          <w:rFonts w:hint="eastAsia" w:ascii="黑体" w:hAnsi="黑体" w:eastAsia="黑体"/>
          <w:sz w:val="52"/>
        </w:rPr>
        <w:t>汶上县全域旅游发展总体规划</w:t>
      </w:r>
      <w:bookmarkEnd w:id="0"/>
      <w:bookmarkEnd w:id="1"/>
    </w:p>
    <w:p>
      <w:pPr>
        <w:ind w:firstLine="0" w:firstLineChars="0"/>
        <w:jc w:val="center"/>
        <w:rPr>
          <w:rFonts w:ascii="黑体" w:hAnsi="黑体" w:eastAsia="黑体"/>
          <w:sz w:val="52"/>
          <w:szCs w:val="52"/>
        </w:rPr>
      </w:pPr>
      <w:r>
        <w:rPr>
          <w:rFonts w:hint="eastAsia" w:ascii="黑体" w:hAnsi="黑体" w:eastAsia="黑体"/>
          <w:sz w:val="52"/>
          <w:szCs w:val="52"/>
        </w:rPr>
        <w:t>（201</w:t>
      </w:r>
      <w:r>
        <w:rPr>
          <w:rFonts w:ascii="黑体" w:hAnsi="黑体" w:eastAsia="黑体"/>
          <w:sz w:val="52"/>
          <w:szCs w:val="52"/>
        </w:rPr>
        <w:t>9</w:t>
      </w:r>
      <w:r>
        <w:rPr>
          <w:rFonts w:hint="eastAsia" w:ascii="黑体" w:hAnsi="黑体" w:eastAsia="黑体"/>
          <w:sz w:val="52"/>
          <w:szCs w:val="52"/>
        </w:rPr>
        <w:t>-20</w:t>
      </w:r>
      <w:r>
        <w:rPr>
          <w:rFonts w:ascii="黑体" w:hAnsi="黑体" w:eastAsia="黑体"/>
          <w:sz w:val="52"/>
          <w:szCs w:val="52"/>
        </w:rPr>
        <w:t>30</w:t>
      </w:r>
      <w:r>
        <w:rPr>
          <w:rFonts w:hint="eastAsia" w:ascii="黑体" w:hAnsi="黑体" w:eastAsia="黑体"/>
          <w:sz w:val="52"/>
          <w:szCs w:val="52"/>
        </w:rPr>
        <w:t>）</w:t>
      </w: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rPr>
          <w:rFonts w:ascii="黑体" w:hAnsi="黑体" w:eastAsia="黑体"/>
          <w:sz w:val="48"/>
          <w:szCs w:val="48"/>
        </w:rPr>
      </w:pPr>
    </w:p>
    <w:p>
      <w:pPr>
        <w:ind w:firstLine="0" w:firstLineChars="0"/>
        <w:jc w:val="center"/>
        <w:rPr>
          <w:rFonts w:ascii="黑体" w:hAnsi="黑体" w:eastAsia="黑体"/>
          <w:sz w:val="28"/>
          <w:szCs w:val="28"/>
        </w:rPr>
      </w:pPr>
      <w:r>
        <w:rPr>
          <w:rFonts w:hint="eastAsia" w:ascii="黑体" w:hAnsi="黑体" w:eastAsia="黑体"/>
          <w:sz w:val="28"/>
          <w:szCs w:val="28"/>
        </w:rPr>
        <w:t>北京开元智信文化发展有限公司</w:t>
      </w:r>
    </w:p>
    <w:p>
      <w:pPr>
        <w:ind w:firstLine="0" w:firstLineChars="0"/>
        <w:jc w:val="center"/>
        <w:rPr>
          <w:rFonts w:ascii="黑体" w:hAnsi="黑体" w:eastAsia="黑体"/>
          <w:sz w:val="28"/>
          <w:szCs w:val="28"/>
        </w:rPr>
      </w:pPr>
      <w:r>
        <w:rPr>
          <w:rFonts w:hint="eastAsia" w:ascii="黑体" w:hAnsi="黑体" w:eastAsia="黑体"/>
          <w:sz w:val="28"/>
          <w:szCs w:val="28"/>
        </w:rPr>
        <w:t>二〇一九年五月</w:t>
      </w:r>
    </w:p>
    <w:p>
      <w:pPr>
        <w:ind w:firstLine="0" w:firstLineChars="0"/>
        <w:jc w:val="center"/>
        <w:rPr>
          <w:rFonts w:ascii="黑体" w:hAnsi="黑体" w:eastAsia="黑体"/>
          <w:sz w:val="28"/>
          <w:szCs w:val="28"/>
        </w:rPr>
      </w:pPr>
    </w:p>
    <w:p>
      <w:pPr>
        <w:ind w:firstLine="0" w:firstLineChars="0"/>
        <w:jc w:val="center"/>
        <w:rPr>
          <w:rFonts w:ascii="黑体" w:hAnsi="黑体" w:eastAsia="黑体"/>
          <w:sz w:val="28"/>
          <w:szCs w:val="28"/>
        </w:rPr>
      </w:pPr>
    </w:p>
    <w:p>
      <w:pPr>
        <w:ind w:firstLine="0" w:firstLineChars="0"/>
        <w:jc w:val="center"/>
        <w:rPr>
          <w:rFonts w:ascii="黑体" w:hAnsi="黑体" w:eastAsia="黑体"/>
          <w:sz w:val="28"/>
          <w:szCs w:val="28"/>
        </w:rPr>
      </w:pPr>
    </w:p>
    <w:p>
      <w:pPr>
        <w:ind w:firstLine="0" w:firstLineChars="0"/>
        <w:jc w:val="center"/>
        <w:rPr>
          <w:rFonts w:hint="eastAsia" w:ascii="黑体" w:hAnsi="黑体" w:eastAsia="黑体"/>
          <w:sz w:val="28"/>
          <w:szCs w:val="28"/>
        </w:rPr>
      </w:pPr>
    </w:p>
    <w:p>
      <w:pPr>
        <w:pStyle w:val="2"/>
        <w:ind w:firstLine="723"/>
        <w:rPr>
          <w:rFonts w:ascii="黑体" w:hAnsi="黑体"/>
          <w:b/>
          <w:bCs w:val="0"/>
          <w:szCs w:val="36"/>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080" w:right="1440" w:bottom="1080" w:left="1440" w:header="851" w:footer="992" w:gutter="0"/>
          <w:paperSrc w:first="3" w:other="3"/>
          <w:cols w:space="960" w:num="1"/>
          <w:docGrid w:type="linesAndChars" w:linePitch="326" w:charSpace="0"/>
        </w:sectPr>
      </w:pPr>
    </w:p>
    <w:p>
      <w:pPr>
        <w:ind w:firstLine="480"/>
      </w:pPr>
    </w:p>
    <w:p>
      <w:pPr>
        <w:ind w:firstLine="0" w:firstLineChars="0"/>
        <w:jc w:val="center"/>
        <w:rPr>
          <w:rFonts w:ascii="华文中宋" w:hAnsi="华文中宋" w:eastAsia="华文中宋"/>
          <w:b/>
          <w:sz w:val="32"/>
        </w:rPr>
      </w:pPr>
      <w:bookmarkStart w:id="2" w:name="_Toc5024189"/>
      <w:bookmarkStart w:id="3" w:name="_Toc7512712"/>
      <w:r>
        <w:rPr>
          <w:rFonts w:hint="eastAsia" w:ascii="华文中宋" w:hAnsi="华文中宋" w:eastAsia="华文中宋"/>
          <w:sz w:val="32"/>
        </w:rPr>
        <w:t>《汶上县全域旅游发展总体规划（2019-2030）》</w:t>
      </w:r>
      <w:bookmarkEnd w:id="2"/>
      <w:bookmarkEnd w:id="3"/>
    </w:p>
    <w:p>
      <w:pPr>
        <w:ind w:firstLine="0" w:firstLineChars="0"/>
        <w:jc w:val="center"/>
        <w:rPr>
          <w:rFonts w:ascii="华文中宋" w:hAnsi="华文中宋" w:eastAsia="华文中宋"/>
          <w:b/>
          <w:sz w:val="32"/>
        </w:rPr>
      </w:pPr>
      <w:bookmarkStart w:id="4" w:name="_Toc5024190"/>
      <w:bookmarkStart w:id="5" w:name="_Toc7512713"/>
      <w:r>
        <w:rPr>
          <w:rFonts w:hint="eastAsia" w:ascii="华文中宋" w:hAnsi="华文中宋" w:eastAsia="华文中宋"/>
          <w:sz w:val="32"/>
        </w:rPr>
        <w:t>项目编制组成员名单</w:t>
      </w:r>
      <w:bookmarkEnd w:id="4"/>
      <w:bookmarkEnd w:id="5"/>
    </w:p>
    <w:p>
      <w:pPr>
        <w:ind w:firstLine="482"/>
        <w:rPr>
          <w:b/>
        </w:rPr>
      </w:pPr>
    </w:p>
    <w:p>
      <w:pPr>
        <w:ind w:firstLine="422"/>
        <w:rPr>
          <w:rFonts w:ascii="宋体" w:hAnsi="宋体"/>
          <w:b/>
          <w:sz w:val="21"/>
        </w:rPr>
      </w:pPr>
      <w:r>
        <w:rPr>
          <w:rFonts w:hint="eastAsia" w:ascii="宋体" w:hAnsi="宋体"/>
          <w:b/>
          <w:sz w:val="21"/>
        </w:rPr>
        <w:t>项目顾问：</w:t>
      </w:r>
    </w:p>
    <w:p>
      <w:pPr>
        <w:ind w:firstLine="420"/>
        <w:rPr>
          <w:rFonts w:ascii="宋体" w:hAnsi="宋体"/>
          <w:sz w:val="21"/>
        </w:rPr>
      </w:pPr>
      <w:r>
        <w:rPr>
          <w:rFonts w:hint="eastAsia" w:ascii="宋体" w:hAnsi="宋体"/>
          <w:sz w:val="21"/>
        </w:rPr>
        <w:t xml:space="preserve">王明波 </w:t>
      </w:r>
      <w:r>
        <w:rPr>
          <w:rFonts w:ascii="宋体" w:hAnsi="宋体"/>
          <w:sz w:val="21"/>
        </w:rPr>
        <w:t xml:space="preserve">     </w:t>
      </w:r>
      <w:r>
        <w:rPr>
          <w:rFonts w:hint="eastAsia" w:ascii="宋体" w:hAnsi="宋体"/>
          <w:sz w:val="21"/>
        </w:rPr>
        <w:t>原山东省旅游局政策法规处处长</w:t>
      </w:r>
    </w:p>
    <w:p>
      <w:pPr>
        <w:ind w:firstLine="420"/>
        <w:rPr>
          <w:rFonts w:ascii="宋体" w:hAnsi="宋体"/>
          <w:sz w:val="21"/>
        </w:rPr>
      </w:pPr>
      <w:r>
        <w:rPr>
          <w:rFonts w:hint="eastAsia" w:ascii="宋体" w:hAnsi="宋体"/>
          <w:sz w:val="21"/>
        </w:rPr>
        <w:t xml:space="preserve">宋廷山 </w:t>
      </w:r>
      <w:r>
        <w:rPr>
          <w:rFonts w:ascii="宋体" w:hAnsi="宋体"/>
          <w:sz w:val="21"/>
        </w:rPr>
        <w:t xml:space="preserve">     </w:t>
      </w:r>
      <w:r>
        <w:rPr>
          <w:rFonts w:hint="eastAsia" w:ascii="宋体" w:hAnsi="宋体"/>
          <w:sz w:val="21"/>
        </w:rPr>
        <w:t>齐鲁师范学院教授</w:t>
      </w:r>
    </w:p>
    <w:p>
      <w:pPr>
        <w:ind w:firstLine="420"/>
        <w:rPr>
          <w:rFonts w:ascii="宋体" w:hAnsi="宋体"/>
          <w:sz w:val="21"/>
        </w:rPr>
      </w:pPr>
      <w:r>
        <w:rPr>
          <w:rFonts w:hint="eastAsia" w:ascii="宋体" w:hAnsi="宋体"/>
          <w:sz w:val="21"/>
        </w:rPr>
        <w:t xml:space="preserve">       </w:t>
      </w:r>
      <w:r>
        <w:rPr>
          <w:rFonts w:ascii="宋体" w:hAnsi="宋体"/>
          <w:sz w:val="21"/>
        </w:rPr>
        <w:t xml:space="preserve">     </w:t>
      </w:r>
      <w:r>
        <w:rPr>
          <w:rFonts w:hint="eastAsia" w:ascii="宋体" w:hAnsi="宋体"/>
          <w:sz w:val="21"/>
        </w:rPr>
        <w:t>山东省文化和旅游厅特邀专家</w:t>
      </w:r>
    </w:p>
    <w:p>
      <w:pPr>
        <w:ind w:firstLine="420"/>
        <w:rPr>
          <w:rFonts w:ascii="宋体" w:hAnsi="宋体"/>
          <w:sz w:val="21"/>
        </w:rPr>
      </w:pPr>
      <w:r>
        <w:rPr>
          <w:rFonts w:hint="eastAsia" w:ascii="宋体" w:hAnsi="宋体"/>
          <w:sz w:val="21"/>
        </w:rPr>
        <w:t xml:space="preserve">李曰栋 </w:t>
      </w:r>
      <w:r>
        <w:rPr>
          <w:rFonts w:ascii="宋体" w:hAnsi="宋体"/>
          <w:sz w:val="21"/>
        </w:rPr>
        <w:t xml:space="preserve">     </w:t>
      </w:r>
      <w:r>
        <w:rPr>
          <w:rFonts w:hint="eastAsia" w:ascii="宋体" w:hAnsi="宋体"/>
          <w:sz w:val="21"/>
        </w:rPr>
        <w:t>济南市文物保护与收藏协会副会长</w:t>
      </w:r>
    </w:p>
    <w:p>
      <w:pPr>
        <w:ind w:firstLine="420"/>
        <w:rPr>
          <w:rFonts w:ascii="宋体" w:hAnsi="宋体"/>
          <w:sz w:val="21"/>
        </w:rPr>
      </w:pPr>
      <w:r>
        <w:rPr>
          <w:rFonts w:hint="eastAsia" w:ascii="宋体" w:hAnsi="宋体"/>
          <w:sz w:val="21"/>
        </w:rPr>
        <w:t xml:space="preserve">刘志燕 </w:t>
      </w:r>
      <w:r>
        <w:rPr>
          <w:rFonts w:ascii="宋体" w:hAnsi="宋体"/>
          <w:sz w:val="21"/>
        </w:rPr>
        <w:t xml:space="preserve">     </w:t>
      </w:r>
      <w:r>
        <w:rPr>
          <w:rFonts w:hint="eastAsia" w:ascii="宋体" w:hAnsi="宋体"/>
          <w:sz w:val="21"/>
        </w:rPr>
        <w:t>济南市文物保护与收藏协会副秘书长</w:t>
      </w:r>
    </w:p>
    <w:p>
      <w:pPr>
        <w:ind w:firstLine="420"/>
        <w:rPr>
          <w:rFonts w:ascii="宋体" w:hAnsi="宋体"/>
          <w:sz w:val="21"/>
        </w:rPr>
      </w:pPr>
    </w:p>
    <w:p>
      <w:pPr>
        <w:ind w:firstLine="420"/>
        <w:rPr>
          <w:rFonts w:ascii="宋体" w:hAnsi="宋体"/>
          <w:sz w:val="21"/>
        </w:rPr>
      </w:pPr>
    </w:p>
    <w:p>
      <w:pPr>
        <w:ind w:firstLine="422"/>
        <w:rPr>
          <w:rFonts w:ascii="宋体" w:hAnsi="宋体"/>
          <w:b/>
          <w:sz w:val="21"/>
        </w:rPr>
      </w:pPr>
      <w:r>
        <w:rPr>
          <w:rFonts w:hint="eastAsia" w:ascii="宋体" w:hAnsi="宋体"/>
          <w:b/>
          <w:sz w:val="21"/>
        </w:rPr>
        <w:t>项目组：</w:t>
      </w:r>
    </w:p>
    <w:p>
      <w:pPr>
        <w:ind w:firstLine="420"/>
        <w:rPr>
          <w:rFonts w:ascii="宋体" w:hAnsi="宋体"/>
          <w:sz w:val="21"/>
        </w:rPr>
      </w:pPr>
      <w:r>
        <w:rPr>
          <w:rFonts w:hint="eastAsia" w:ascii="宋体" w:hAnsi="宋体"/>
          <w:sz w:val="21"/>
        </w:rPr>
        <w:t xml:space="preserve">邓文军      北京开元智信文化发展有限公司 </w:t>
      </w:r>
      <w:r>
        <w:rPr>
          <w:rFonts w:ascii="宋体" w:hAnsi="宋体"/>
          <w:sz w:val="21"/>
        </w:rPr>
        <w:t xml:space="preserve">       </w:t>
      </w:r>
      <w:r>
        <w:rPr>
          <w:rFonts w:hint="eastAsia" w:ascii="宋体" w:hAnsi="宋体"/>
          <w:sz w:val="21"/>
        </w:rPr>
        <w:t>董事长、院长</w:t>
      </w:r>
    </w:p>
    <w:p>
      <w:pPr>
        <w:ind w:firstLine="420"/>
        <w:rPr>
          <w:rFonts w:ascii="宋体" w:hAnsi="宋体"/>
          <w:sz w:val="21"/>
        </w:rPr>
      </w:pPr>
      <w:r>
        <w:rPr>
          <w:rFonts w:hint="eastAsia" w:ascii="宋体" w:hAnsi="宋体"/>
          <w:sz w:val="21"/>
        </w:rPr>
        <w:t>王文文      北京开元智信文化发展有限公司        项目经理、高级规划师</w:t>
      </w:r>
    </w:p>
    <w:p>
      <w:pPr>
        <w:ind w:firstLine="420"/>
        <w:rPr>
          <w:rFonts w:ascii="宋体" w:hAnsi="宋体"/>
          <w:sz w:val="21"/>
        </w:rPr>
      </w:pPr>
      <w:r>
        <w:rPr>
          <w:rFonts w:hint="eastAsia" w:ascii="宋体" w:hAnsi="宋体"/>
          <w:sz w:val="21"/>
        </w:rPr>
        <w:t xml:space="preserve">任凯丽      北京开元智信文化发展有限公司        </w:t>
      </w:r>
      <w:r>
        <w:rPr>
          <w:rFonts w:hint="eastAsia" w:ascii="宋体" w:hAnsi="宋体"/>
          <w:sz w:val="21"/>
          <w:szCs w:val="24"/>
        </w:rPr>
        <w:t>中</w:t>
      </w:r>
      <w:r>
        <w:rPr>
          <w:rFonts w:hint="eastAsia" w:ascii="宋体" w:hAnsi="宋体"/>
          <w:sz w:val="21"/>
        </w:rPr>
        <w:t>级规划师</w:t>
      </w:r>
    </w:p>
    <w:p>
      <w:pPr>
        <w:ind w:firstLine="420"/>
        <w:rPr>
          <w:rFonts w:ascii="宋体" w:hAnsi="宋体"/>
          <w:sz w:val="21"/>
        </w:rPr>
      </w:pPr>
      <w:r>
        <w:rPr>
          <w:rFonts w:hint="eastAsia" w:ascii="宋体" w:hAnsi="宋体"/>
          <w:sz w:val="21"/>
        </w:rPr>
        <w:t xml:space="preserve">王秀明      北京开元智信文化发展有限公司        </w:t>
      </w:r>
      <w:r>
        <w:rPr>
          <w:rFonts w:hint="eastAsia" w:ascii="宋体" w:hAnsi="宋体"/>
          <w:sz w:val="21"/>
          <w:szCs w:val="24"/>
        </w:rPr>
        <w:t>中</w:t>
      </w:r>
      <w:r>
        <w:rPr>
          <w:rFonts w:hint="eastAsia" w:ascii="宋体" w:hAnsi="宋体"/>
          <w:sz w:val="21"/>
        </w:rPr>
        <w:t>级规划师</w:t>
      </w:r>
    </w:p>
    <w:p>
      <w:pPr>
        <w:ind w:firstLine="420"/>
        <w:rPr>
          <w:rFonts w:ascii="宋体" w:hAnsi="宋体"/>
          <w:sz w:val="21"/>
        </w:rPr>
      </w:pPr>
      <w:r>
        <w:rPr>
          <w:rFonts w:hint="eastAsia" w:ascii="宋体" w:hAnsi="宋体"/>
          <w:sz w:val="21"/>
        </w:rPr>
        <w:t>郜春英      北京开元智信文化发展有限公司        高级设计师</w:t>
      </w:r>
    </w:p>
    <w:p>
      <w:pPr>
        <w:ind w:firstLine="420"/>
        <w:rPr>
          <w:rFonts w:ascii="宋体" w:hAnsi="宋体"/>
          <w:sz w:val="21"/>
        </w:rPr>
      </w:pPr>
      <w:r>
        <w:rPr>
          <w:rFonts w:hint="eastAsia" w:ascii="宋体" w:hAnsi="宋体"/>
          <w:sz w:val="21"/>
        </w:rPr>
        <w:t xml:space="preserve">赵 </w:t>
      </w:r>
      <w:r>
        <w:rPr>
          <w:rFonts w:ascii="宋体" w:hAnsi="宋体"/>
          <w:sz w:val="21"/>
        </w:rPr>
        <w:t xml:space="preserve"> </w:t>
      </w:r>
      <w:r>
        <w:rPr>
          <w:rFonts w:hint="eastAsia" w:ascii="宋体" w:hAnsi="宋体"/>
          <w:sz w:val="21"/>
        </w:rPr>
        <w:t>鹏      北京开元智信文化发展有限公司        高级设计师</w:t>
      </w:r>
    </w:p>
    <w:p>
      <w:pPr>
        <w:ind w:firstLine="420"/>
        <w:rPr>
          <w:rFonts w:ascii="宋体" w:hAnsi="宋体"/>
          <w:sz w:val="21"/>
          <w:szCs w:val="24"/>
        </w:rPr>
      </w:pPr>
      <w:r>
        <w:rPr>
          <w:rFonts w:hint="eastAsia" w:ascii="宋体" w:hAnsi="宋体"/>
          <w:sz w:val="21"/>
          <w:szCs w:val="24"/>
        </w:rPr>
        <w:t xml:space="preserve">吕 </w:t>
      </w:r>
      <w:r>
        <w:rPr>
          <w:rFonts w:ascii="宋体" w:hAnsi="宋体"/>
          <w:sz w:val="21"/>
          <w:szCs w:val="24"/>
        </w:rPr>
        <w:t xml:space="preserve"> </w:t>
      </w:r>
      <w:r>
        <w:rPr>
          <w:rFonts w:hint="eastAsia" w:ascii="宋体" w:hAnsi="宋体"/>
          <w:sz w:val="21"/>
          <w:szCs w:val="24"/>
        </w:rPr>
        <w:t>英      北京开元智信文化发展有限公司        中级设计师</w:t>
      </w:r>
    </w:p>
    <w:p>
      <w:pPr>
        <w:ind w:firstLine="420"/>
        <w:rPr>
          <w:rFonts w:ascii="宋体" w:hAnsi="宋体"/>
          <w:sz w:val="21"/>
          <w:szCs w:val="24"/>
        </w:rPr>
      </w:pPr>
      <w:r>
        <w:rPr>
          <w:rFonts w:hint="eastAsia" w:ascii="宋体" w:hAnsi="宋体"/>
          <w:sz w:val="21"/>
          <w:szCs w:val="24"/>
        </w:rPr>
        <w:t xml:space="preserve">康 </w:t>
      </w:r>
      <w:r>
        <w:rPr>
          <w:rFonts w:ascii="宋体" w:hAnsi="宋体"/>
          <w:sz w:val="21"/>
          <w:szCs w:val="24"/>
        </w:rPr>
        <w:t xml:space="preserve"> </w:t>
      </w:r>
      <w:r>
        <w:rPr>
          <w:rFonts w:hint="eastAsia" w:ascii="宋体" w:hAnsi="宋体"/>
          <w:sz w:val="21"/>
          <w:szCs w:val="24"/>
        </w:rPr>
        <w:t xml:space="preserve">涛      北京开元智信文化发展有限公司        </w:t>
      </w:r>
      <w:r>
        <w:rPr>
          <w:rFonts w:hint="eastAsia" w:ascii="宋体" w:hAnsi="宋体"/>
          <w:sz w:val="21"/>
        </w:rPr>
        <w:t>高级规划师</w:t>
      </w:r>
    </w:p>
    <w:p>
      <w:pPr>
        <w:ind w:firstLine="420"/>
        <w:rPr>
          <w:rFonts w:ascii="宋体" w:hAnsi="宋体"/>
          <w:sz w:val="21"/>
          <w:szCs w:val="24"/>
        </w:rPr>
      </w:pPr>
      <w:r>
        <w:rPr>
          <w:rFonts w:hint="eastAsia" w:ascii="宋体" w:hAnsi="宋体"/>
          <w:sz w:val="21"/>
          <w:szCs w:val="24"/>
        </w:rPr>
        <w:t xml:space="preserve">刘 </w:t>
      </w:r>
      <w:r>
        <w:rPr>
          <w:rFonts w:ascii="宋体" w:hAnsi="宋体"/>
          <w:sz w:val="21"/>
          <w:szCs w:val="24"/>
        </w:rPr>
        <w:t xml:space="preserve"> </w:t>
      </w:r>
      <w:r>
        <w:rPr>
          <w:rFonts w:hint="eastAsia" w:ascii="宋体" w:hAnsi="宋体"/>
          <w:sz w:val="21"/>
          <w:szCs w:val="24"/>
        </w:rPr>
        <w:t>敬      北京开元智信文化发展有限公司        中级规划师</w:t>
      </w:r>
    </w:p>
    <w:p>
      <w:pPr>
        <w:ind w:firstLine="420"/>
        <w:rPr>
          <w:rFonts w:ascii="宋体" w:hAnsi="宋体"/>
          <w:sz w:val="21"/>
          <w:szCs w:val="24"/>
        </w:rPr>
      </w:pPr>
      <w:r>
        <w:rPr>
          <w:rFonts w:hint="eastAsia" w:ascii="宋体" w:hAnsi="宋体"/>
          <w:sz w:val="21"/>
          <w:szCs w:val="24"/>
        </w:rPr>
        <w:t xml:space="preserve">孙红宁      北京开元智信文化发展有限公司        </w:t>
      </w:r>
      <w:r>
        <w:rPr>
          <w:rFonts w:hint="eastAsia" w:ascii="宋体" w:hAnsi="宋体"/>
          <w:sz w:val="21"/>
        </w:rPr>
        <w:t>高级规划师</w:t>
      </w:r>
    </w:p>
    <w:p>
      <w:pPr>
        <w:ind w:firstLine="420"/>
        <w:rPr>
          <w:rFonts w:ascii="宋体" w:hAnsi="宋体"/>
          <w:sz w:val="21"/>
          <w:szCs w:val="24"/>
        </w:rPr>
      </w:pPr>
      <w:r>
        <w:rPr>
          <w:rFonts w:hint="eastAsia" w:ascii="宋体" w:hAnsi="宋体"/>
          <w:sz w:val="21"/>
          <w:szCs w:val="24"/>
        </w:rPr>
        <w:t xml:space="preserve">姜 </w:t>
      </w:r>
      <w:r>
        <w:rPr>
          <w:rFonts w:ascii="宋体" w:hAnsi="宋体"/>
          <w:sz w:val="21"/>
          <w:szCs w:val="24"/>
        </w:rPr>
        <w:t xml:space="preserve"> </w:t>
      </w:r>
      <w:r>
        <w:rPr>
          <w:rFonts w:hint="eastAsia" w:ascii="宋体" w:hAnsi="宋体"/>
          <w:sz w:val="21"/>
          <w:szCs w:val="24"/>
        </w:rPr>
        <w:t xml:space="preserve">哲      北京开元智信文化发展有限公司        </w:t>
      </w:r>
      <w:bookmarkStart w:id="6" w:name="_Hlk4751475"/>
      <w:r>
        <w:rPr>
          <w:rFonts w:hint="eastAsia" w:ascii="宋体" w:hAnsi="宋体"/>
          <w:sz w:val="21"/>
          <w:szCs w:val="24"/>
        </w:rPr>
        <w:t>中</w:t>
      </w:r>
      <w:bookmarkEnd w:id="6"/>
      <w:r>
        <w:rPr>
          <w:rFonts w:hint="eastAsia" w:ascii="宋体" w:hAnsi="宋体"/>
          <w:sz w:val="21"/>
          <w:szCs w:val="24"/>
        </w:rPr>
        <w:t>级规划师</w:t>
      </w:r>
    </w:p>
    <w:p>
      <w:pPr>
        <w:ind w:firstLine="0" w:firstLineChars="0"/>
        <w:jc w:val="center"/>
        <w:rPr>
          <w:rFonts w:ascii="黑体" w:hAnsi="黑体" w:eastAsia="黑体"/>
          <w:sz w:val="32"/>
          <w:szCs w:val="32"/>
        </w:rPr>
      </w:pPr>
    </w:p>
    <w:p>
      <w:pPr>
        <w:ind w:firstLine="0" w:firstLineChars="0"/>
        <w:jc w:val="center"/>
        <w:rPr>
          <w:rFonts w:ascii="黑体" w:hAnsi="黑体" w:eastAsia="黑体"/>
          <w:sz w:val="32"/>
          <w:szCs w:val="32"/>
        </w:rPr>
      </w:pPr>
    </w:p>
    <w:p>
      <w:pPr>
        <w:ind w:firstLine="0" w:firstLineChars="0"/>
        <w:jc w:val="center"/>
        <w:rPr>
          <w:rFonts w:ascii="黑体" w:hAnsi="黑体" w:eastAsia="黑体"/>
          <w:sz w:val="32"/>
          <w:szCs w:val="32"/>
        </w:rPr>
      </w:pPr>
    </w:p>
    <w:p>
      <w:pPr>
        <w:ind w:firstLine="0" w:firstLineChars="0"/>
        <w:jc w:val="center"/>
        <w:rPr>
          <w:rFonts w:hint="eastAsia" w:ascii="黑体" w:hAnsi="黑体" w:eastAsia="黑体"/>
          <w:sz w:val="32"/>
          <w:szCs w:val="32"/>
        </w:rPr>
      </w:pPr>
    </w:p>
    <w:p>
      <w:pPr>
        <w:ind w:firstLine="0" w:firstLineChars="0"/>
        <w:jc w:val="center"/>
        <w:rPr>
          <w:rFonts w:ascii="黑体" w:hAnsi="黑体" w:eastAsia="黑体"/>
          <w:sz w:val="32"/>
          <w:szCs w:val="32"/>
        </w:rPr>
        <w:sectPr>
          <w:headerReference r:id="rId11" w:type="default"/>
          <w:footerReference r:id="rId12" w:type="default"/>
          <w:pgSz w:w="11906" w:h="16838"/>
          <w:pgMar w:top="1440" w:right="1440" w:bottom="1440" w:left="1440" w:header="851" w:footer="992" w:gutter="0"/>
          <w:paperSrc w:first="3" w:other="3"/>
          <w:pgNumType w:fmt="upperRoman" w:start="1"/>
          <w:cols w:space="480" w:num="1"/>
          <w:docGrid w:type="linesAndChars" w:linePitch="326" w:charSpace="0"/>
        </w:sectPr>
      </w:pPr>
    </w:p>
    <w:p>
      <w:pPr>
        <w:ind w:firstLine="0" w:firstLineChars="0"/>
        <w:jc w:val="center"/>
        <w:rPr>
          <w:rFonts w:ascii="黑体" w:hAnsi="黑体" w:eastAsia="黑体"/>
          <w:sz w:val="32"/>
          <w:szCs w:val="32"/>
        </w:rPr>
      </w:pPr>
    </w:p>
    <w:p>
      <w:pPr>
        <w:ind w:firstLine="0" w:firstLineChars="0"/>
        <w:jc w:val="center"/>
        <w:rPr>
          <w:rFonts w:ascii="黑体" w:hAnsi="黑体" w:eastAsia="黑体"/>
          <w:sz w:val="36"/>
          <w:szCs w:val="32"/>
        </w:rPr>
      </w:pPr>
      <w:r>
        <w:rPr>
          <w:rFonts w:ascii="黑体" w:hAnsi="黑体" w:eastAsia="黑体"/>
          <w:sz w:val="36"/>
          <w:szCs w:val="32"/>
        </w:rPr>
        <w:t>目</w:t>
      </w:r>
      <w:r>
        <w:rPr>
          <w:rFonts w:hint="eastAsia" w:ascii="黑体" w:hAnsi="黑体" w:eastAsia="黑体"/>
          <w:sz w:val="36"/>
          <w:szCs w:val="32"/>
        </w:rPr>
        <w:t xml:space="preserve">  </w:t>
      </w:r>
      <w:r>
        <w:rPr>
          <w:rFonts w:ascii="黑体" w:hAnsi="黑体" w:eastAsia="黑体"/>
          <w:sz w:val="36"/>
          <w:szCs w:val="32"/>
        </w:rPr>
        <w:t>录</w:t>
      </w:r>
      <w:bookmarkStart w:id="7" w:name="_Toc438581851"/>
      <w:bookmarkStart w:id="8" w:name="_Toc438581653"/>
    </w:p>
    <w:p>
      <w:pPr>
        <w:ind w:firstLine="0" w:firstLineChars="0"/>
        <w:jc w:val="center"/>
        <w:rPr>
          <w:rFonts w:ascii="黑体" w:hAnsi="黑体" w:eastAsia="黑体"/>
          <w:sz w:val="36"/>
          <w:szCs w:val="32"/>
        </w:rPr>
      </w:pPr>
    </w:p>
    <w:p>
      <w:pPr>
        <w:pStyle w:val="20"/>
        <w:tabs>
          <w:tab w:val="right" w:leader="dot" w:pos="9016"/>
        </w:tabs>
        <w:rPr>
          <w:rFonts w:asciiTheme="minorHAnsi" w:hAnsiTheme="minorHAnsi" w:eastAsiaTheme="minorEastAsia" w:cstheme="minorBidi"/>
          <w:b w:val="0"/>
          <w:kern w:val="2"/>
        </w:rPr>
      </w:pPr>
      <w:r>
        <w:rPr>
          <w:rFonts w:ascii="Calibri" w:hAnsi="Calibri" w:eastAsia="思源黑体 CN Normal"/>
          <w:b w:val="0"/>
        </w:rPr>
        <w:fldChar w:fldCharType="begin"/>
      </w:r>
      <w:r>
        <w:rPr>
          <w:rFonts w:ascii="Calibri" w:hAnsi="Calibri" w:eastAsia="思源黑体 CN Normal"/>
          <w:b w:val="0"/>
        </w:rPr>
        <w:instrText xml:space="preserve"> TOC \o "1-3" \h \z \u </w:instrText>
      </w:r>
      <w:r>
        <w:rPr>
          <w:rFonts w:ascii="Calibri" w:hAnsi="Calibri" w:eastAsia="思源黑体 CN Normal"/>
          <w:b w:val="0"/>
        </w:rPr>
        <w:fldChar w:fldCharType="separate"/>
      </w:r>
      <w:r>
        <w:fldChar w:fldCharType="begin"/>
      </w:r>
      <w:r>
        <w:instrText xml:space="preserve"> HYPERLINK \l "_Toc11229984" </w:instrText>
      </w:r>
      <w:r>
        <w:fldChar w:fldCharType="separate"/>
      </w:r>
      <w:r>
        <w:rPr>
          <w:rStyle w:val="39"/>
          <w:rFonts w:ascii="华文中宋" w:hAnsi="华文中宋" w:eastAsia="华文中宋"/>
        </w:rPr>
        <w:t>前言</w:t>
      </w:r>
      <w:r>
        <w:tab/>
      </w:r>
      <w:r>
        <w:fldChar w:fldCharType="begin"/>
      </w:r>
      <w:r>
        <w:instrText xml:space="preserve"> PAGEREF _Toc11229984 \h </w:instrText>
      </w:r>
      <w:r>
        <w:fldChar w:fldCharType="separate"/>
      </w:r>
      <w:r>
        <w:t>1</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"_Toc11229985" </w:instrText>
      </w:r>
      <w:r>
        <w:fldChar w:fldCharType="separate"/>
      </w:r>
      <w:r>
        <w:rPr>
          <w:rStyle w:val="39"/>
        </w:rPr>
        <w:t>第一章 总则</w:t>
      </w:r>
      <w:r>
        <w:tab/>
      </w:r>
      <w:r>
        <w:fldChar w:fldCharType="begin"/>
      </w:r>
      <w:r>
        <w:instrText xml:space="preserve"> PAGEREF _Toc11229985 \h </w:instrText>
      </w:r>
      <w:r>
        <w:fldChar w:fldCharType="separate"/>
      </w:r>
      <w:r>
        <w:t>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"_Toc11229986" </w:instrText>
      </w:r>
      <w:r>
        <w:fldChar w:fldCharType="separate"/>
      </w:r>
      <w:r>
        <w:rPr>
          <w:rStyle w:val="39"/>
        </w:rPr>
        <w:t>一、规划范围</w:t>
      </w:r>
      <w:r>
        <w:tab/>
      </w:r>
      <w:r>
        <w:fldChar w:fldCharType="begin"/>
      </w:r>
      <w:r>
        <w:instrText xml:space="preserve"> PAGEREF _Toc11229986 \h </w:instrText>
      </w:r>
      <w:r>
        <w:fldChar w:fldCharType="separate"/>
      </w:r>
      <w:r>
        <w:t>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"_Toc11229987" </w:instrText>
      </w:r>
      <w:r>
        <w:fldChar w:fldCharType="separate"/>
      </w:r>
      <w:r>
        <w:rPr>
          <w:rStyle w:val="39"/>
        </w:rPr>
        <w:t>二、规划期限</w:t>
      </w:r>
      <w:r>
        <w:tab/>
      </w:r>
      <w:r>
        <w:fldChar w:fldCharType="begin"/>
      </w:r>
      <w:r>
        <w:instrText xml:space="preserve"> PAGEREF _Toc11229987 \h </w:instrText>
      </w:r>
      <w:r>
        <w:fldChar w:fldCharType="separate"/>
      </w:r>
      <w:r>
        <w:t>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"_Toc11229988" </w:instrText>
      </w:r>
      <w:r>
        <w:fldChar w:fldCharType="separate"/>
      </w:r>
      <w:r>
        <w:rPr>
          <w:rStyle w:val="39"/>
        </w:rPr>
        <w:t>三、规划目的</w:t>
      </w:r>
      <w:r>
        <w:tab/>
      </w:r>
      <w:r>
        <w:fldChar w:fldCharType="begin"/>
      </w:r>
      <w:r>
        <w:instrText xml:space="preserve"> PAGEREF _Toc11229988 \h </w:instrText>
      </w:r>
      <w:r>
        <w:fldChar w:fldCharType="separate"/>
      </w:r>
      <w:r>
        <w:t>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"_Toc11229989" </w:instrText>
      </w:r>
      <w:r>
        <w:fldChar w:fldCharType="separate"/>
      </w:r>
      <w:r>
        <w:rPr>
          <w:rStyle w:val="39"/>
        </w:rPr>
        <w:t>四、规划依据</w:t>
      </w:r>
      <w:r>
        <w:tab/>
      </w:r>
      <w:r>
        <w:fldChar w:fldCharType="begin"/>
      </w:r>
      <w:r>
        <w:instrText xml:space="preserve"> PAGEREF _Toc11229989 \h </w:instrText>
      </w:r>
      <w:r>
        <w:fldChar w:fldCharType="separate"/>
      </w:r>
      <w:r>
        <w:t>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"_Toc11229990" </w:instrText>
      </w:r>
      <w:r>
        <w:fldChar w:fldCharType="separate"/>
      </w:r>
      <w:r>
        <w:rPr>
          <w:rStyle w:val="39"/>
        </w:rPr>
        <w:t>（一）法律法规</w:t>
      </w:r>
      <w:r>
        <w:tab/>
      </w:r>
      <w:r>
        <w:fldChar w:fldCharType="begin"/>
      </w:r>
      <w:r>
        <w:instrText xml:space="preserve"> PAGEREF _Toc11229990 \h </w:instrText>
      </w:r>
      <w:r>
        <w:fldChar w:fldCharType="separate"/>
      </w:r>
      <w:r>
        <w:t>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"_Toc11229991" </w:instrText>
      </w:r>
      <w:r>
        <w:fldChar w:fldCharType="separate"/>
      </w:r>
      <w:r>
        <w:rPr>
          <w:rStyle w:val="39"/>
        </w:rPr>
        <w:t>（二）相关标准</w:t>
      </w:r>
      <w:r>
        <w:tab/>
      </w:r>
      <w:r>
        <w:fldChar w:fldCharType="begin"/>
      </w:r>
      <w:r>
        <w:instrText xml:space="preserve"> PAGEREF _Toc11229991 \h </w:instrText>
      </w:r>
      <w:r>
        <w:fldChar w:fldCharType="separate"/>
      </w:r>
      <w:r>
        <w:t>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"_Toc11229992" </w:instrText>
      </w:r>
      <w:r>
        <w:fldChar w:fldCharType="separate"/>
      </w:r>
      <w:r>
        <w:rPr>
          <w:rStyle w:val="39"/>
        </w:rPr>
        <w:t>（三）相关规划依据</w:t>
      </w:r>
      <w:r>
        <w:tab/>
      </w:r>
      <w:r>
        <w:fldChar w:fldCharType="begin"/>
      </w:r>
      <w:r>
        <w:instrText xml:space="preserve"> PAGEREF _Toc11229992 \h </w:instrText>
      </w:r>
      <w:r>
        <w:fldChar w:fldCharType="separate"/>
      </w:r>
      <w:r>
        <w:t>3</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"_Toc11229993" </w:instrText>
      </w:r>
      <w:r>
        <w:fldChar w:fldCharType="separate"/>
      </w:r>
      <w:r>
        <w:rPr>
          <w:rStyle w:val="39"/>
        </w:rPr>
        <w:t>五、工作流程与技术路线</w:t>
      </w:r>
      <w:r>
        <w:tab/>
      </w:r>
      <w:r>
        <w:fldChar w:fldCharType="begin"/>
      </w:r>
      <w:r>
        <w:instrText xml:space="preserve"> PAGEREF _Toc11229993 \h </w:instrText>
      </w:r>
      <w:r>
        <w:fldChar w:fldCharType="separate"/>
      </w:r>
      <w:r>
        <w:t>5</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"_Toc11229994" </w:instrText>
      </w:r>
      <w:r>
        <w:fldChar w:fldCharType="separate"/>
      </w:r>
      <w:r>
        <w:rPr>
          <w:rStyle w:val="39"/>
        </w:rPr>
        <w:t>全域旅游分析篇</w:t>
      </w:r>
      <w:r>
        <w:tab/>
      </w:r>
      <w:r>
        <w:fldChar w:fldCharType="begin"/>
      </w:r>
      <w:r>
        <w:instrText xml:space="preserve"> PAGEREF _Toc11229994 \h </w:instrText>
      </w:r>
      <w:r>
        <w:fldChar w:fldCharType="separate"/>
      </w:r>
      <w:r>
        <w:t>7</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"_Toc11229995" </w:instrText>
      </w:r>
      <w:r>
        <w:fldChar w:fldCharType="separate"/>
      </w:r>
      <w:r>
        <w:rPr>
          <w:rStyle w:val="39"/>
        </w:rPr>
        <w:t>第二章 全方位背景解读</w:t>
      </w:r>
      <w:r>
        <w:tab/>
      </w:r>
      <w:r>
        <w:fldChar w:fldCharType="begin"/>
      </w:r>
      <w:r>
        <w:instrText xml:space="preserve"> PAGEREF _Toc11229995 \h </w:instrText>
      </w:r>
      <w:r>
        <w:fldChar w:fldCharType="separate"/>
      </w:r>
      <w:r>
        <w:t>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"_Toc11229996" </w:instrText>
      </w:r>
      <w:r>
        <w:fldChar w:fldCharType="separate"/>
      </w:r>
      <w:r>
        <w:rPr>
          <w:rStyle w:val="39"/>
        </w:rPr>
        <w:t>一、时代背景</w:t>
      </w:r>
      <w:r>
        <w:tab/>
      </w:r>
      <w:r>
        <w:fldChar w:fldCharType="begin"/>
      </w:r>
      <w:r>
        <w:instrText xml:space="preserve"> PAGEREF _Toc11229996 \h </w:instrText>
      </w:r>
      <w:r>
        <w:fldChar w:fldCharType="separate"/>
      </w:r>
      <w:r>
        <w:t>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"_Toc11229997" </w:instrText>
      </w:r>
      <w:r>
        <w:fldChar w:fldCharType="separate"/>
      </w:r>
      <w:r>
        <w:rPr>
          <w:rStyle w:val="39"/>
        </w:rPr>
        <w:t>二、产业背景</w:t>
      </w:r>
      <w:r>
        <w:tab/>
      </w:r>
      <w:r>
        <w:fldChar w:fldCharType="begin"/>
      </w:r>
      <w:r>
        <w:instrText xml:space="preserve"> PAGEREF _Toc11229997 \h </w:instrText>
      </w:r>
      <w:r>
        <w:fldChar w:fldCharType="separate"/>
      </w:r>
      <w:r>
        <w:t>10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"_Toc11229998" </w:instrText>
      </w:r>
      <w:r>
        <w:fldChar w:fldCharType="separate"/>
      </w:r>
      <w:r>
        <w:rPr>
          <w:rStyle w:val="39"/>
        </w:rPr>
        <w:t>三、城市发展背景</w:t>
      </w:r>
      <w:r>
        <w:tab/>
      </w:r>
      <w:r>
        <w:fldChar w:fldCharType="begin"/>
      </w:r>
      <w:r>
        <w:instrText xml:space="preserve"> PAGEREF _Toc11229998 \h </w:instrText>
      </w:r>
      <w:r>
        <w:fldChar w:fldCharType="separate"/>
      </w:r>
      <w:r>
        <w:t>10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"_Toc11229999" </w:instrText>
      </w:r>
      <w:r>
        <w:fldChar w:fldCharType="separate"/>
      </w:r>
      <w:r>
        <w:rPr>
          <w:rStyle w:val="39"/>
        </w:rPr>
        <w:t>四、政策背景</w:t>
      </w:r>
      <w:r>
        <w:tab/>
      </w:r>
      <w:r>
        <w:fldChar w:fldCharType="begin"/>
      </w:r>
      <w:r>
        <w:instrText xml:space="preserve"> PAGEREF _Toc11229999 \h </w:instrText>
      </w:r>
      <w:r>
        <w:fldChar w:fldCharType="separate"/>
      </w:r>
      <w:r>
        <w:t>10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"_Toc11230000" </w:instrText>
      </w:r>
      <w:r>
        <w:fldChar w:fldCharType="separate"/>
      </w:r>
      <w:r>
        <w:rPr>
          <w:rStyle w:val="39"/>
        </w:rPr>
        <w:t>五、上位规划</w:t>
      </w:r>
      <w:r>
        <w:tab/>
      </w:r>
      <w:r>
        <w:fldChar w:fldCharType="begin"/>
      </w:r>
      <w:r>
        <w:instrText xml:space="preserve"> PAGEREF _Toc11230000 \h </w:instrText>
      </w:r>
      <w:r>
        <w:fldChar w:fldCharType="separate"/>
      </w:r>
      <w:r>
        <w:t>12</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"_Toc11230001" </w:instrText>
      </w:r>
      <w:r>
        <w:fldChar w:fldCharType="separate"/>
      </w:r>
      <w:r>
        <w:rPr>
          <w:rStyle w:val="39"/>
        </w:rPr>
        <w:t>第三章 全方面现状分析</w:t>
      </w:r>
      <w:r>
        <w:tab/>
      </w:r>
      <w:r>
        <w:fldChar w:fldCharType="begin"/>
      </w:r>
      <w:r>
        <w:instrText xml:space="preserve"> PAGEREF _Toc11230001 \h </w:instrText>
      </w:r>
      <w:r>
        <w:fldChar w:fldCharType="separate"/>
      </w:r>
      <w:r>
        <w:t>15</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"_Toc11230002" </w:instrText>
      </w:r>
      <w:r>
        <w:fldChar w:fldCharType="separate"/>
      </w:r>
      <w:r>
        <w:rPr>
          <w:rStyle w:val="39"/>
        </w:rPr>
        <w:t>一、区域现状分析</w:t>
      </w:r>
      <w:r>
        <w:tab/>
      </w:r>
      <w:r>
        <w:fldChar w:fldCharType="begin"/>
      </w:r>
      <w:r>
        <w:instrText xml:space="preserve"> PAGEREF _Toc11230002 \h </w:instrText>
      </w:r>
      <w:r>
        <w:fldChar w:fldCharType="separate"/>
      </w:r>
      <w:r>
        <w:t>15</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"_Toc11230003" </w:instrText>
      </w:r>
      <w:r>
        <w:fldChar w:fldCharType="separate"/>
      </w:r>
      <w:r>
        <w:rPr>
          <w:rStyle w:val="39"/>
        </w:rPr>
        <w:t>（一）优越的区位</w:t>
      </w:r>
      <w:r>
        <w:tab/>
      </w:r>
      <w:r>
        <w:fldChar w:fldCharType="begin"/>
      </w:r>
      <w:r>
        <w:instrText xml:space="preserve"> PAGEREF _Toc11230003 \h </w:instrText>
      </w:r>
      <w:r>
        <w:fldChar w:fldCharType="separate"/>
      </w:r>
      <w:r>
        <w:t>15</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"_Toc11230004" </w:instrText>
      </w:r>
      <w:r>
        <w:fldChar w:fldCharType="separate"/>
      </w:r>
      <w:r>
        <w:rPr>
          <w:rStyle w:val="39"/>
        </w:rPr>
        <w:t>（二）经济发展现状</w:t>
      </w:r>
      <w:r>
        <w:tab/>
      </w:r>
      <w:r>
        <w:fldChar w:fldCharType="begin"/>
      </w:r>
      <w:r>
        <w:instrText xml:space="preserve"> PAGEREF _Toc11230004 \h </w:instrText>
      </w:r>
      <w:r>
        <w:fldChar w:fldCharType="separate"/>
      </w:r>
      <w:r>
        <w:t>17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"_Toc11230005" </w:instrText>
      </w:r>
      <w:r>
        <w:fldChar w:fldCharType="separate"/>
      </w:r>
      <w:r>
        <w:rPr>
          <w:rStyle w:val="39"/>
        </w:rPr>
        <w:t>（三）社会发展现状</w:t>
      </w:r>
      <w:r>
        <w:tab/>
      </w:r>
      <w:r>
        <w:fldChar w:fldCharType="begin"/>
      </w:r>
      <w:r>
        <w:instrText xml:space="preserve"> PAGEREF _Toc11230005 \h </w:instrText>
      </w:r>
      <w:r>
        <w:fldChar w:fldCharType="separate"/>
      </w:r>
      <w:r>
        <w:t>17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"_Toc11230006" </w:instrText>
      </w:r>
      <w:r>
        <w:fldChar w:fldCharType="separate"/>
      </w:r>
      <w:r>
        <w:rPr>
          <w:rStyle w:val="39"/>
        </w:rPr>
        <w:t>（四）旅游产业现状</w:t>
      </w:r>
      <w:r>
        <w:tab/>
      </w:r>
      <w:r>
        <w:fldChar w:fldCharType="begin"/>
      </w:r>
      <w:r>
        <w:instrText xml:space="preserve"> PAGEREF _Toc11230006 \h </w:instrText>
      </w:r>
      <w:r>
        <w:fldChar w:fldCharType="separate"/>
      </w:r>
      <w:r>
        <w:t>18</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"_Toc11230007" </w:instrText>
      </w:r>
      <w:r>
        <w:fldChar w:fldCharType="separate"/>
      </w:r>
      <w:r>
        <w:rPr>
          <w:rStyle w:val="39"/>
        </w:rPr>
        <w:t>二、旅游要素调查</w:t>
      </w:r>
      <w:r>
        <w:tab/>
      </w:r>
      <w:r>
        <w:fldChar w:fldCharType="begin"/>
      </w:r>
      <w:r>
        <w:instrText xml:space="preserve"> PAGEREF _Toc11230007 \h </w:instrText>
      </w:r>
      <w:r>
        <w:fldChar w:fldCharType="separate"/>
      </w:r>
      <w:r>
        <w:t>18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"_Toc11230008" </w:instrText>
      </w:r>
      <w:r>
        <w:fldChar w:fldCharType="separate"/>
      </w:r>
      <w:r>
        <w:rPr>
          <w:rStyle w:val="39"/>
        </w:rPr>
        <w:t>（一）自然要素</w:t>
      </w:r>
      <w:r>
        <w:tab/>
      </w:r>
      <w:r>
        <w:fldChar w:fldCharType="begin"/>
      </w:r>
      <w:r>
        <w:instrText xml:space="preserve"> PAGEREF _Toc11230008 \h </w:instrText>
      </w:r>
      <w:r>
        <w:fldChar w:fldCharType="separate"/>
      </w:r>
      <w:r>
        <w:t>19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"_Toc11230009" </w:instrText>
      </w:r>
      <w:r>
        <w:fldChar w:fldCharType="separate"/>
      </w:r>
      <w:r>
        <w:rPr>
          <w:rStyle w:val="39"/>
        </w:rPr>
        <w:t>（二）人文要素</w:t>
      </w:r>
      <w:r>
        <w:tab/>
      </w:r>
      <w:r>
        <w:fldChar w:fldCharType="begin"/>
      </w:r>
      <w:r>
        <w:instrText xml:space="preserve"> PAGEREF _Toc11230009 \h </w:instrText>
      </w:r>
      <w:r>
        <w:fldChar w:fldCharType="separate"/>
      </w:r>
      <w:r>
        <w:t>19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"_Toc11230010" </w:instrText>
      </w:r>
      <w:r>
        <w:fldChar w:fldCharType="separate"/>
      </w:r>
      <w:r>
        <w:rPr>
          <w:rStyle w:val="39"/>
        </w:rPr>
        <w:t>（三）产业要素</w:t>
      </w:r>
      <w:r>
        <w:tab/>
      </w:r>
      <w:r>
        <w:fldChar w:fldCharType="begin"/>
      </w:r>
      <w:r>
        <w:instrText xml:space="preserve"> PAGEREF _Toc11230010 \h </w:instrText>
      </w:r>
      <w:r>
        <w:fldChar w:fldCharType="separate"/>
      </w:r>
      <w:r>
        <w:t>20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"_Toc11230011" </w:instrText>
      </w:r>
      <w:r>
        <w:fldChar w:fldCharType="separate"/>
      </w:r>
      <w:r>
        <w:rPr>
          <w:rStyle w:val="39"/>
        </w:rPr>
        <w:t>（四）旅游要素评价</w:t>
      </w:r>
      <w:r>
        <w:tab/>
      </w:r>
      <w:r>
        <w:fldChar w:fldCharType="begin"/>
      </w:r>
      <w:r>
        <w:instrText xml:space="preserve"> PAGEREF _Toc11230011 \h </w:instrText>
      </w:r>
      <w:r>
        <w:fldChar w:fldCharType="separate"/>
      </w:r>
      <w:r>
        <w:t>21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"_Toc11230012" </w:instrText>
      </w:r>
      <w:r>
        <w:fldChar w:fldCharType="separate"/>
      </w:r>
      <w:r>
        <w:rPr>
          <w:rStyle w:val="39"/>
        </w:rPr>
        <w:t>三、市场竞合分析</w:t>
      </w:r>
      <w:r>
        <w:tab/>
      </w:r>
      <w:r>
        <w:fldChar w:fldCharType="begin"/>
      </w:r>
      <w:r>
        <w:instrText xml:space="preserve"> PAGEREF _Toc11230012 \h </w:instrText>
      </w:r>
      <w:r>
        <w:fldChar w:fldCharType="separate"/>
      </w:r>
      <w:r>
        <w:t>23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"_Toc11230013" </w:instrText>
      </w:r>
      <w:r>
        <w:fldChar w:fldCharType="separate"/>
      </w:r>
      <w:r>
        <w:rPr>
          <w:rStyle w:val="39"/>
        </w:rPr>
        <w:t>（一）运河旅游资源</w:t>
      </w:r>
      <w:r>
        <w:tab/>
      </w:r>
      <w:r>
        <w:fldChar w:fldCharType="begin"/>
      </w:r>
      <w:r>
        <w:instrText xml:space="preserve"> PAGEREF _Toc11230013 \h </w:instrText>
      </w:r>
      <w:r>
        <w:fldChar w:fldCharType="separate"/>
      </w:r>
      <w:r>
        <w:t>23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"_Toc11230014" </w:instrText>
      </w:r>
      <w:r>
        <w:fldChar w:fldCharType="separate"/>
      </w:r>
      <w:r>
        <w:rPr>
          <w:rStyle w:val="39"/>
        </w:rPr>
        <w:t>（二）佛教旅游资源</w:t>
      </w:r>
      <w:r>
        <w:tab/>
      </w:r>
      <w:r>
        <w:fldChar w:fldCharType="begin"/>
      </w:r>
      <w:r>
        <w:instrText xml:space="preserve"> PAGEREF _Toc11230014 \h </w:instrText>
      </w:r>
      <w:r>
        <w:fldChar w:fldCharType="separate"/>
      </w:r>
      <w:r>
        <w:t>24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"_Toc11230015" </w:instrText>
      </w:r>
      <w:r>
        <w:fldChar w:fldCharType="separate"/>
      </w:r>
      <w:r>
        <w:rPr>
          <w:rStyle w:val="39"/>
        </w:rPr>
        <w:t>（三）儒家旅游资源</w:t>
      </w:r>
      <w:r>
        <w:tab/>
      </w:r>
      <w:r>
        <w:fldChar w:fldCharType="begin"/>
      </w:r>
      <w:r>
        <w:instrText xml:space="preserve"> PAGEREF _Toc11230015 \h </w:instrText>
      </w:r>
      <w:r>
        <w:fldChar w:fldCharType="separate"/>
      </w:r>
      <w:r>
        <w:t>26</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"_Toc11230016" </w:instrText>
      </w:r>
      <w:r>
        <w:fldChar w:fldCharType="separate"/>
      </w:r>
      <w:r>
        <w:rPr>
          <w:rStyle w:val="39"/>
        </w:rPr>
        <w:t>四、旅游发展SWOT分析</w:t>
      </w:r>
      <w:r>
        <w:tab/>
      </w:r>
      <w:r>
        <w:fldChar w:fldCharType="begin"/>
      </w:r>
      <w:r>
        <w:instrText xml:space="preserve"> PAGEREF _Toc11230016 \h </w:instrText>
      </w:r>
      <w:r>
        <w:fldChar w:fldCharType="separate"/>
      </w:r>
      <w:r>
        <w:t>29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"_Toc11230017" </w:instrText>
      </w:r>
      <w:r>
        <w:fldChar w:fldCharType="separate"/>
      </w:r>
      <w:r>
        <w:rPr>
          <w:rStyle w:val="39"/>
        </w:rPr>
        <w:t>（一）优势</w:t>
      </w:r>
      <w:r>
        <w:tab/>
      </w:r>
      <w:r>
        <w:fldChar w:fldCharType="begin"/>
      </w:r>
      <w:r>
        <w:instrText xml:space="preserve"> PAGEREF _Toc11230017 \h </w:instrText>
      </w:r>
      <w:r>
        <w:fldChar w:fldCharType="separate"/>
      </w:r>
      <w:r>
        <w:t>29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"_Toc11230018" </w:instrText>
      </w:r>
      <w:r>
        <w:fldChar w:fldCharType="separate"/>
      </w:r>
      <w:r>
        <w:rPr>
          <w:rStyle w:val="39"/>
        </w:rPr>
        <w:t>（二）</w:t>
      </w:r>
      <w:r>
        <w:rPr>
          <w:rStyle w:val="39"/>
          <w:rFonts w:ascii="宋体" w:hAnsi="宋体"/>
        </w:rPr>
        <w:t>劣势</w:t>
      </w:r>
      <w:r>
        <w:tab/>
      </w:r>
      <w:r>
        <w:fldChar w:fldCharType="begin"/>
      </w:r>
      <w:r>
        <w:instrText xml:space="preserve"> PAGEREF _Toc11230018 \h </w:instrText>
      </w:r>
      <w:r>
        <w:fldChar w:fldCharType="separate"/>
      </w:r>
      <w:r>
        <w:t>30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"_Toc11230019" </w:instrText>
      </w:r>
      <w:r>
        <w:fldChar w:fldCharType="separate"/>
      </w:r>
      <w:r>
        <w:rPr>
          <w:rStyle w:val="39"/>
        </w:rPr>
        <w:t>（三）</w:t>
      </w:r>
      <w:r>
        <w:rPr>
          <w:rStyle w:val="39"/>
          <w:rFonts w:ascii="宋体" w:hAnsi="宋体"/>
        </w:rPr>
        <w:t>机遇</w:t>
      </w:r>
      <w:r>
        <w:tab/>
      </w:r>
      <w:r>
        <w:fldChar w:fldCharType="begin"/>
      </w:r>
      <w:r>
        <w:instrText xml:space="preserve"> PAGEREF _Toc11230019 \h </w:instrText>
      </w:r>
      <w:r>
        <w:fldChar w:fldCharType="separate"/>
      </w:r>
      <w:r>
        <w:t>30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"_Toc11230020" </w:instrText>
      </w:r>
      <w:r>
        <w:fldChar w:fldCharType="separate"/>
      </w:r>
      <w:r>
        <w:rPr>
          <w:rStyle w:val="39"/>
        </w:rPr>
        <w:t>（四）</w:t>
      </w:r>
      <w:r>
        <w:rPr>
          <w:rStyle w:val="39"/>
          <w:rFonts w:ascii="宋体" w:hAnsi="宋体"/>
        </w:rPr>
        <w:t>挑战</w:t>
      </w:r>
      <w:r>
        <w:tab/>
      </w:r>
      <w:r>
        <w:fldChar w:fldCharType="begin"/>
      </w:r>
      <w:r>
        <w:instrText xml:space="preserve"> PAGEREF _Toc11230020 \h </w:instrText>
      </w:r>
      <w:r>
        <w:fldChar w:fldCharType="separate"/>
      </w:r>
      <w:r>
        <w:t>30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"_Toc11230021" </w:instrText>
      </w:r>
      <w:r>
        <w:fldChar w:fldCharType="separate"/>
      </w:r>
      <w:r>
        <w:rPr>
          <w:rStyle w:val="39"/>
        </w:rPr>
        <w:t>五、旅游发展方向探索</w:t>
      </w:r>
      <w:r>
        <w:tab/>
      </w:r>
      <w:r>
        <w:fldChar w:fldCharType="begin"/>
      </w:r>
      <w:r>
        <w:instrText xml:space="preserve"> PAGEREF _Toc11230021 \h </w:instrText>
      </w:r>
      <w:r>
        <w:fldChar w:fldCharType="separate"/>
      </w:r>
      <w:r>
        <w:t>31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"_Toc11230022" </w:instrText>
      </w:r>
      <w:r>
        <w:fldChar w:fldCharType="separate"/>
      </w:r>
      <w:r>
        <w:rPr>
          <w:rStyle w:val="39"/>
        </w:rPr>
        <w:t>（一）佛文化旅游</w:t>
      </w:r>
      <w:r>
        <w:tab/>
      </w:r>
      <w:r>
        <w:fldChar w:fldCharType="begin"/>
      </w:r>
      <w:r>
        <w:instrText xml:space="preserve"> PAGEREF _Toc11230022 \h </w:instrText>
      </w:r>
      <w:r>
        <w:fldChar w:fldCharType="separate"/>
      </w:r>
      <w:r>
        <w:t>31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"_Toc11230023" </w:instrText>
      </w:r>
      <w:r>
        <w:fldChar w:fldCharType="separate"/>
      </w:r>
      <w:r>
        <w:rPr>
          <w:rStyle w:val="39"/>
        </w:rPr>
        <w:t>（二）运河旅游</w:t>
      </w:r>
      <w:r>
        <w:tab/>
      </w:r>
      <w:r>
        <w:fldChar w:fldCharType="begin"/>
      </w:r>
      <w:r>
        <w:instrText xml:space="preserve"> PAGEREF _Toc11230023 \h </w:instrText>
      </w:r>
      <w:r>
        <w:fldChar w:fldCharType="separate"/>
      </w:r>
      <w:r>
        <w:t>32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"_Toc11230024" </w:instrText>
      </w:r>
      <w:r>
        <w:fldChar w:fldCharType="separate"/>
      </w:r>
      <w:r>
        <w:rPr>
          <w:rStyle w:val="39"/>
        </w:rPr>
        <w:t>（三）研学旅游</w:t>
      </w:r>
      <w:r>
        <w:tab/>
      </w:r>
      <w:r>
        <w:fldChar w:fldCharType="begin"/>
      </w:r>
      <w:r>
        <w:instrText xml:space="preserve"> PAGEREF _Toc11230024 \h </w:instrText>
      </w:r>
      <w:r>
        <w:fldChar w:fldCharType="separate"/>
      </w:r>
      <w:r>
        <w:t>32</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"_Toc11230025" </w:instrText>
      </w:r>
      <w:r>
        <w:fldChar w:fldCharType="separate"/>
      </w:r>
      <w:r>
        <w:rPr>
          <w:rStyle w:val="39"/>
        </w:rPr>
        <w:t>第四章 旅游全市场研判</w:t>
      </w:r>
      <w:r>
        <w:tab/>
      </w:r>
      <w:r>
        <w:fldChar w:fldCharType="begin"/>
      </w:r>
      <w:r>
        <w:instrText xml:space="preserve"> PAGEREF _Toc11230025 \h </w:instrText>
      </w:r>
      <w:r>
        <w:fldChar w:fldCharType="separate"/>
      </w:r>
      <w:r>
        <w:t>33</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"_Toc11230026" </w:instrText>
      </w:r>
      <w:r>
        <w:fldChar w:fldCharType="separate"/>
      </w:r>
      <w:r>
        <w:rPr>
          <w:rStyle w:val="39"/>
        </w:rPr>
        <w:t>一、旅游市场发展趋势研判</w:t>
      </w:r>
      <w:r>
        <w:tab/>
      </w:r>
      <w:r>
        <w:fldChar w:fldCharType="begin"/>
      </w:r>
      <w:r>
        <w:instrText xml:space="preserve"> PAGEREF _Toc11230026 \h </w:instrText>
      </w:r>
      <w:r>
        <w:fldChar w:fldCharType="separate"/>
      </w:r>
      <w:r>
        <w:t>33</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"_Toc11230027" </w:instrText>
      </w:r>
      <w:r>
        <w:fldChar w:fldCharType="separate"/>
      </w:r>
      <w:r>
        <w:rPr>
          <w:rStyle w:val="39"/>
        </w:rPr>
        <w:t>二、旅游市场现状分析</w:t>
      </w:r>
      <w:r>
        <w:tab/>
      </w:r>
      <w:r>
        <w:fldChar w:fldCharType="begin"/>
      </w:r>
      <w:r>
        <w:instrText xml:space="preserve"> PAGEREF _Toc11230027 \h </w:instrText>
      </w:r>
      <w:r>
        <w:fldChar w:fldCharType="separate"/>
      </w:r>
      <w:r>
        <w:t>34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"_Toc11230028" </w:instrText>
      </w:r>
      <w:r>
        <w:fldChar w:fldCharType="separate"/>
      </w:r>
      <w:r>
        <w:rPr>
          <w:rStyle w:val="39"/>
        </w:rPr>
        <w:t>（一）国内旅游市场现状</w:t>
      </w:r>
      <w:r>
        <w:tab/>
      </w:r>
      <w:r>
        <w:fldChar w:fldCharType="begin"/>
      </w:r>
      <w:r>
        <w:instrText xml:space="preserve"> PAGEREF _Toc11230028 \h </w:instrText>
      </w:r>
      <w:r>
        <w:fldChar w:fldCharType="separate"/>
      </w:r>
      <w:r>
        <w:t>34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"_Toc11230029" </w:instrText>
      </w:r>
      <w:r>
        <w:fldChar w:fldCharType="separate"/>
      </w:r>
      <w:r>
        <w:rPr>
          <w:rStyle w:val="39"/>
        </w:rPr>
        <w:t>（二）山东省旅游市场现状</w:t>
      </w:r>
      <w:r>
        <w:tab/>
      </w:r>
      <w:r>
        <w:fldChar w:fldCharType="begin"/>
      </w:r>
      <w:r>
        <w:instrText xml:space="preserve"> PAGEREF _Toc11230029 \h </w:instrText>
      </w:r>
      <w:r>
        <w:fldChar w:fldCharType="separate"/>
      </w:r>
      <w:r>
        <w:t>36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"_Toc11230030" </w:instrText>
      </w:r>
      <w:r>
        <w:fldChar w:fldCharType="separate"/>
      </w:r>
      <w:r>
        <w:rPr>
          <w:rStyle w:val="39"/>
        </w:rPr>
        <w:t>（三）济宁市旅游市场现状</w:t>
      </w:r>
      <w:r>
        <w:tab/>
      </w:r>
      <w:r>
        <w:fldChar w:fldCharType="begin"/>
      </w:r>
      <w:r>
        <w:instrText xml:space="preserve"> PAGEREF _Toc11230030 \h </w:instrText>
      </w:r>
      <w:r>
        <w:fldChar w:fldCharType="separate"/>
      </w:r>
      <w:r>
        <w:t>37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"_Toc11230031" </w:instrText>
      </w:r>
      <w:r>
        <w:fldChar w:fldCharType="separate"/>
      </w:r>
      <w:r>
        <w:rPr>
          <w:rStyle w:val="39"/>
        </w:rPr>
        <w:t>（四）汶上县旅游市场现状</w:t>
      </w:r>
      <w:r>
        <w:tab/>
      </w:r>
      <w:r>
        <w:fldChar w:fldCharType="begin"/>
      </w:r>
      <w:r>
        <w:instrText xml:space="preserve"> PAGEREF _Toc11230031 \h </w:instrText>
      </w:r>
      <w:r>
        <w:fldChar w:fldCharType="separate"/>
      </w:r>
      <w:r>
        <w:t>39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"_Toc11230032" </w:instrText>
      </w:r>
      <w:r>
        <w:fldChar w:fldCharType="separate"/>
      </w:r>
      <w:r>
        <w:rPr>
          <w:rStyle w:val="39"/>
        </w:rPr>
        <w:t>（五）旅游市场分析小结</w:t>
      </w:r>
      <w:r>
        <w:tab/>
      </w:r>
      <w:r>
        <w:fldChar w:fldCharType="begin"/>
      </w:r>
      <w:r>
        <w:instrText xml:space="preserve"> PAGEREF _Toc11230032 \h </w:instrText>
      </w:r>
      <w:r>
        <w:fldChar w:fldCharType="separate"/>
      </w:r>
      <w:r>
        <w:t>57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"_Toc11230033" </w:instrText>
      </w:r>
      <w:r>
        <w:fldChar w:fldCharType="separate"/>
      </w:r>
      <w:r>
        <w:rPr>
          <w:rStyle w:val="39"/>
        </w:rPr>
        <w:t>三、旅游市场定位</w:t>
      </w:r>
      <w:r>
        <w:tab/>
      </w:r>
      <w:r>
        <w:fldChar w:fldCharType="begin"/>
      </w:r>
      <w:r>
        <w:instrText xml:space="preserve"> PAGEREF _Toc11230033 \h </w:instrText>
      </w:r>
      <w:r>
        <w:fldChar w:fldCharType="separate"/>
      </w:r>
      <w:r>
        <w:t>58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"_Toc11230034" </w:instrText>
      </w:r>
      <w:r>
        <w:fldChar w:fldCharType="separate"/>
      </w:r>
      <w:r>
        <w:rPr>
          <w:rStyle w:val="39"/>
        </w:rPr>
        <w:t>（一）国内旅游市场定位</w:t>
      </w:r>
      <w:r>
        <w:tab/>
      </w:r>
      <w:r>
        <w:fldChar w:fldCharType="begin"/>
      </w:r>
      <w:r>
        <w:instrText xml:space="preserve"> PAGEREF _Toc11230034 \h </w:instrText>
      </w:r>
      <w:r>
        <w:fldChar w:fldCharType="separate"/>
      </w:r>
      <w:r>
        <w:t>58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"_Toc11230035" </w:instrText>
      </w:r>
      <w:r>
        <w:fldChar w:fldCharType="separate"/>
      </w:r>
      <w:r>
        <w:rPr>
          <w:rStyle w:val="39"/>
        </w:rPr>
        <w:t>（二）入境旅游市场定位</w:t>
      </w:r>
      <w:r>
        <w:tab/>
      </w:r>
      <w:r>
        <w:fldChar w:fldCharType="begin"/>
      </w:r>
      <w:r>
        <w:instrText xml:space="preserve"> PAGEREF _Toc11230035 \h </w:instrText>
      </w:r>
      <w:r>
        <w:fldChar w:fldCharType="separate"/>
      </w:r>
      <w:r>
        <w:t>59</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"_Toc11230036" </w:instrText>
      </w:r>
      <w:r>
        <w:fldChar w:fldCharType="separate"/>
      </w:r>
      <w:r>
        <w:rPr>
          <w:rStyle w:val="39"/>
        </w:rPr>
        <w:t>四、旅游市场细分</w:t>
      </w:r>
      <w:r>
        <w:tab/>
      </w:r>
      <w:r>
        <w:fldChar w:fldCharType="begin"/>
      </w:r>
      <w:r>
        <w:instrText xml:space="preserve"> PAGEREF _Toc11230036 \h </w:instrText>
      </w:r>
      <w:r>
        <w:fldChar w:fldCharType="separate"/>
      </w:r>
      <w:r>
        <w:t>59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"_Toc11230037" </w:instrText>
      </w:r>
      <w:r>
        <w:fldChar w:fldCharType="separate"/>
      </w:r>
      <w:r>
        <w:rPr>
          <w:rStyle w:val="39"/>
        </w:rPr>
        <w:t>（一）按消费层次划分</w:t>
      </w:r>
      <w:r>
        <w:tab/>
      </w:r>
      <w:r>
        <w:fldChar w:fldCharType="begin"/>
      </w:r>
      <w:r>
        <w:instrText xml:space="preserve"> PAGEREF _Toc11230037 \h </w:instrText>
      </w:r>
      <w:r>
        <w:fldChar w:fldCharType="separate"/>
      </w:r>
      <w:r>
        <w:t>59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"_Toc11230038" </w:instrText>
      </w:r>
      <w:r>
        <w:fldChar w:fldCharType="separate"/>
      </w:r>
      <w:r>
        <w:rPr>
          <w:rStyle w:val="39"/>
        </w:rPr>
        <w:t>（二）按旅游目的划分</w:t>
      </w:r>
      <w:r>
        <w:tab/>
      </w:r>
      <w:r>
        <w:fldChar w:fldCharType="begin"/>
      </w:r>
      <w:r>
        <w:instrText xml:space="preserve"> PAGEREF _Toc11230038 \h </w:instrText>
      </w:r>
      <w:r>
        <w:fldChar w:fldCharType="separate"/>
      </w:r>
      <w:r>
        <w:t>60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"_Toc11230039" </w:instrText>
      </w:r>
      <w:r>
        <w:fldChar w:fldCharType="separate"/>
      </w:r>
      <w:r>
        <w:rPr>
          <w:rStyle w:val="39"/>
        </w:rPr>
        <w:t>五、旅游市场预测</w:t>
      </w:r>
      <w:r>
        <w:tab/>
      </w:r>
      <w:r>
        <w:fldChar w:fldCharType="begin"/>
      </w:r>
      <w:r>
        <w:instrText xml:space="preserve"> PAGEREF _Toc11230039 \h </w:instrText>
      </w:r>
      <w:r>
        <w:fldChar w:fldCharType="separate"/>
      </w:r>
      <w:r>
        <w:t>61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"_Toc11230040" </w:instrText>
      </w:r>
      <w:r>
        <w:fldChar w:fldCharType="separate"/>
      </w:r>
      <w:r>
        <w:rPr>
          <w:rStyle w:val="39"/>
        </w:rPr>
        <w:t>（一）预测依据</w:t>
      </w:r>
      <w:r>
        <w:tab/>
      </w:r>
      <w:r>
        <w:fldChar w:fldCharType="begin"/>
      </w:r>
      <w:r>
        <w:instrText xml:space="preserve"> PAGEREF _Toc11230040 \h </w:instrText>
      </w:r>
      <w:r>
        <w:fldChar w:fldCharType="separate"/>
      </w:r>
      <w:r>
        <w:t>61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"_Toc11230041" </w:instrText>
      </w:r>
      <w:r>
        <w:fldChar w:fldCharType="separate"/>
      </w:r>
      <w:r>
        <w:rPr>
          <w:rStyle w:val="39"/>
        </w:rPr>
        <w:t>（二）预测方法</w:t>
      </w:r>
      <w:r>
        <w:tab/>
      </w:r>
      <w:r>
        <w:fldChar w:fldCharType="begin"/>
      </w:r>
      <w:r>
        <w:instrText xml:space="preserve"> PAGEREF _Toc11230041 \h </w:instrText>
      </w:r>
      <w:r>
        <w:fldChar w:fldCharType="separate"/>
      </w:r>
      <w:r>
        <w:t>61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"_Toc11230042" </w:instrText>
      </w:r>
      <w:r>
        <w:fldChar w:fldCharType="separate"/>
      </w:r>
      <w:r>
        <w:rPr>
          <w:rStyle w:val="39"/>
        </w:rPr>
        <w:t>（三）预测结果</w:t>
      </w:r>
      <w:r>
        <w:tab/>
      </w:r>
      <w:r>
        <w:fldChar w:fldCharType="begin"/>
      </w:r>
      <w:r>
        <w:instrText xml:space="preserve"> PAGEREF _Toc11230042 \h </w:instrText>
      </w:r>
      <w:r>
        <w:fldChar w:fldCharType="separate"/>
      </w:r>
      <w:r>
        <w:t>62</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"_Toc11230043" </w:instrText>
      </w:r>
      <w:r>
        <w:fldChar w:fldCharType="separate"/>
      </w:r>
      <w:r>
        <w:rPr>
          <w:rStyle w:val="39"/>
        </w:rPr>
        <w:t>第五章 全域旅游发展对标分析</w:t>
      </w:r>
      <w:r>
        <w:tab/>
      </w:r>
      <w:r>
        <w:fldChar w:fldCharType="begin"/>
      </w:r>
      <w:r>
        <w:instrText xml:space="preserve"> PAGEREF _Toc11230043 \h </w:instrText>
      </w:r>
      <w:r>
        <w:fldChar w:fldCharType="separate"/>
      </w:r>
      <w:r>
        <w:t>65</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"_Toc11230044" </w:instrText>
      </w:r>
      <w:r>
        <w:fldChar w:fldCharType="separate"/>
      </w:r>
      <w:r>
        <w:rPr>
          <w:rStyle w:val="39"/>
        </w:rPr>
        <w:t>一、国家全域旅游示范区验收认定文件解读</w:t>
      </w:r>
      <w:r>
        <w:tab/>
      </w:r>
      <w:r>
        <w:fldChar w:fldCharType="begin"/>
      </w:r>
      <w:r>
        <w:instrText xml:space="preserve"> PAGEREF _Toc11230044 \h </w:instrText>
      </w:r>
      <w:r>
        <w:fldChar w:fldCharType="separate"/>
      </w:r>
      <w:r>
        <w:t>65</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"_Toc11230045" </w:instrText>
      </w:r>
      <w:r>
        <w:fldChar w:fldCharType="separate"/>
      </w:r>
      <w:r>
        <w:rPr>
          <w:rStyle w:val="39"/>
        </w:rPr>
        <w:t>二、汶上县全域旅游发展对标分析</w:t>
      </w:r>
      <w:r>
        <w:tab/>
      </w:r>
      <w:r>
        <w:fldChar w:fldCharType="begin"/>
      </w:r>
      <w:r>
        <w:instrText xml:space="preserve"> PAGEREF _Toc11230045 \h </w:instrText>
      </w:r>
      <w:r>
        <w:fldChar w:fldCharType="separate"/>
      </w:r>
      <w:r>
        <w:t>66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"_Toc11230046" </w:instrText>
      </w:r>
      <w:r>
        <w:fldChar w:fldCharType="separate"/>
      </w:r>
      <w:r>
        <w:rPr>
          <w:rStyle w:val="39"/>
        </w:rPr>
        <w:t>（三）汶上县全域旅游对标分析小结</w:t>
      </w:r>
      <w:r>
        <w:tab/>
      </w:r>
      <w:r>
        <w:fldChar w:fldCharType="begin"/>
      </w:r>
      <w:r>
        <w:instrText xml:space="preserve"> PAGEREF _Toc11230046 \h </w:instrText>
      </w:r>
      <w:r>
        <w:fldChar w:fldCharType="separate"/>
      </w:r>
      <w:r>
        <w:t>68</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"_Toc11230047" </w:instrText>
      </w:r>
      <w:r>
        <w:fldChar w:fldCharType="separate"/>
      </w:r>
      <w:r>
        <w:rPr>
          <w:rStyle w:val="39"/>
        </w:rPr>
        <w:t>全域旅游战略篇</w:t>
      </w:r>
      <w:r>
        <w:tab/>
      </w:r>
      <w:r>
        <w:fldChar w:fldCharType="begin"/>
      </w:r>
      <w:r>
        <w:instrText xml:space="preserve"> PAGEREF _Toc11230047 \h </w:instrText>
      </w:r>
      <w:r>
        <w:fldChar w:fldCharType="separate"/>
      </w:r>
      <w:r>
        <w:t>71</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"_Toc11230048" </w:instrText>
      </w:r>
      <w:r>
        <w:fldChar w:fldCharType="separate"/>
      </w:r>
      <w:r>
        <w:rPr>
          <w:rStyle w:val="39"/>
        </w:rPr>
        <w:t>第六章 全域旅游发展思路</w:t>
      </w:r>
      <w:r>
        <w:tab/>
      </w:r>
      <w:r>
        <w:fldChar w:fldCharType="begin"/>
      </w:r>
      <w:r>
        <w:instrText xml:space="preserve"> PAGEREF _Toc11230048 \h </w:instrText>
      </w:r>
      <w:r>
        <w:fldChar w:fldCharType="separate"/>
      </w:r>
      <w:r>
        <w:t>71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"_Toc11230049" </w:instrText>
      </w:r>
      <w:r>
        <w:fldChar w:fldCharType="separate"/>
      </w:r>
      <w:r>
        <w:rPr>
          <w:rStyle w:val="39"/>
        </w:rPr>
        <w:t>一、发展定位</w:t>
      </w:r>
      <w:r>
        <w:tab/>
      </w:r>
      <w:r>
        <w:fldChar w:fldCharType="begin"/>
      </w:r>
      <w:r>
        <w:instrText xml:space="preserve"> PAGEREF _Toc11230049 \h </w:instrText>
      </w:r>
      <w:r>
        <w:fldChar w:fldCharType="separate"/>
      </w:r>
      <w:r>
        <w:t>71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"_Toc11230050" </w:instrText>
      </w:r>
      <w:r>
        <w:fldChar w:fldCharType="separate"/>
      </w:r>
      <w:r>
        <w:rPr>
          <w:rStyle w:val="39"/>
        </w:rPr>
        <w:t>（一）总体定位</w:t>
      </w:r>
      <w:r>
        <w:tab/>
      </w:r>
      <w:r>
        <w:fldChar w:fldCharType="begin"/>
      </w:r>
      <w:r>
        <w:instrText xml:space="preserve"> PAGEREF _Toc11230050 \h </w:instrText>
      </w:r>
      <w:r>
        <w:fldChar w:fldCharType="separate"/>
      </w:r>
      <w:r>
        <w:t>71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"_Toc11230051" </w:instrText>
      </w:r>
      <w:r>
        <w:fldChar w:fldCharType="separate"/>
      </w:r>
      <w:r>
        <w:rPr>
          <w:rStyle w:val="39"/>
        </w:rPr>
        <w:t>（二）形象定位</w:t>
      </w:r>
      <w:r>
        <w:tab/>
      </w:r>
      <w:r>
        <w:fldChar w:fldCharType="begin"/>
      </w:r>
      <w:r>
        <w:instrText xml:space="preserve"> PAGEREF _Toc11230051 \h </w:instrText>
      </w:r>
      <w:r>
        <w:fldChar w:fldCharType="separate"/>
      </w:r>
      <w:r>
        <w:t>72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"_Toc11230052" </w:instrText>
      </w:r>
      <w:r>
        <w:fldChar w:fldCharType="separate"/>
      </w:r>
      <w:r>
        <w:rPr>
          <w:rStyle w:val="39"/>
        </w:rPr>
        <w:t>（三）产业定位</w:t>
      </w:r>
      <w:r>
        <w:tab/>
      </w:r>
      <w:r>
        <w:fldChar w:fldCharType="begin"/>
      </w:r>
      <w:r>
        <w:instrText xml:space="preserve"> PAGEREF _Toc11230052 \h </w:instrText>
      </w:r>
      <w:r>
        <w:fldChar w:fldCharType="separate"/>
      </w:r>
      <w:r>
        <w:t>72</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"_Toc11230053" </w:instrText>
      </w:r>
      <w:r>
        <w:fldChar w:fldCharType="separate"/>
      </w:r>
      <w:r>
        <w:rPr>
          <w:rStyle w:val="39"/>
        </w:rPr>
        <w:t>二、发展目标</w:t>
      </w:r>
      <w:r>
        <w:tab/>
      </w:r>
      <w:r>
        <w:fldChar w:fldCharType="begin"/>
      </w:r>
      <w:r>
        <w:instrText xml:space="preserve"> PAGEREF _Toc11230053 \h </w:instrText>
      </w:r>
      <w:r>
        <w:fldChar w:fldCharType="separate"/>
      </w:r>
      <w:r>
        <w:t>72</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"_Toc11230054" </w:instrText>
      </w:r>
      <w:r>
        <w:fldChar w:fldCharType="separate"/>
      </w:r>
      <w:r>
        <w:rPr>
          <w:rStyle w:val="39"/>
        </w:rPr>
        <w:t>三、发展战略</w:t>
      </w:r>
      <w:r>
        <w:tab/>
      </w:r>
      <w:r>
        <w:fldChar w:fldCharType="begin"/>
      </w:r>
      <w:r>
        <w:instrText xml:space="preserve"> PAGEREF _Toc11230054 \h </w:instrText>
      </w:r>
      <w:r>
        <w:fldChar w:fldCharType="separate"/>
      </w:r>
      <w:r>
        <w:t>73</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"_Toc11230055" </w:instrText>
      </w:r>
      <w:r>
        <w:fldChar w:fldCharType="separate"/>
      </w:r>
      <w:r>
        <w:rPr>
          <w:rStyle w:val="39"/>
        </w:rPr>
        <w:t>四、实施路径</w:t>
      </w:r>
      <w:r>
        <w:tab/>
      </w:r>
      <w:r>
        <w:fldChar w:fldCharType="begin"/>
      </w:r>
      <w:r>
        <w:instrText xml:space="preserve"> PAGEREF _Toc11230055 \h </w:instrText>
      </w:r>
      <w:r>
        <w:fldChar w:fldCharType="separate"/>
      </w:r>
      <w:r>
        <w:t>75</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"_Toc11230056" </w:instrText>
      </w:r>
      <w:r>
        <w:fldChar w:fldCharType="separate"/>
      </w:r>
      <w:r>
        <w:rPr>
          <w:rStyle w:val="39"/>
        </w:rPr>
        <w:t>全域旅游规划篇</w:t>
      </w:r>
      <w:r>
        <w:tab/>
      </w:r>
      <w:r>
        <w:fldChar w:fldCharType="begin"/>
      </w:r>
      <w:r>
        <w:instrText xml:space="preserve"> PAGEREF _Toc11230056 \h </w:instrText>
      </w:r>
      <w:r>
        <w:fldChar w:fldCharType="separate"/>
      </w:r>
      <w:r>
        <w:t>77</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"_Toc11230057" </w:instrText>
      </w:r>
      <w:r>
        <w:fldChar w:fldCharType="separate"/>
      </w:r>
      <w:r>
        <w:rPr>
          <w:rStyle w:val="39"/>
        </w:rPr>
        <w:t>第七章 全景打造规划</w:t>
      </w:r>
      <w:r>
        <w:tab/>
      </w:r>
      <w:r>
        <w:fldChar w:fldCharType="begin"/>
      </w:r>
      <w:r>
        <w:instrText xml:space="preserve"> PAGEREF _Toc11230057 \h </w:instrText>
      </w:r>
      <w:r>
        <w:fldChar w:fldCharType="separate"/>
      </w:r>
      <w:r>
        <w:t>77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"_Toc11230058" </w:instrText>
      </w:r>
      <w:r>
        <w:fldChar w:fldCharType="separate"/>
      </w:r>
      <w:r>
        <w:rPr>
          <w:rStyle w:val="39"/>
        </w:rPr>
        <w:t>一、全景规划理念</w:t>
      </w:r>
      <w:r>
        <w:tab/>
      </w:r>
      <w:r>
        <w:fldChar w:fldCharType="begin"/>
      </w:r>
      <w:r>
        <w:instrText xml:space="preserve"> PAGEREF _Toc11230058 \h </w:instrText>
      </w:r>
      <w:r>
        <w:fldChar w:fldCharType="separate"/>
      </w:r>
      <w:r>
        <w:t>77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"_Toc11230059" </w:instrText>
      </w:r>
      <w:r>
        <w:fldChar w:fldCharType="separate"/>
      </w:r>
      <w:r>
        <w:rPr>
          <w:rStyle w:val="39"/>
        </w:rPr>
        <w:t>二、全域空间布局优化</w:t>
      </w:r>
      <w:r>
        <w:tab/>
      </w:r>
      <w:r>
        <w:fldChar w:fldCharType="begin"/>
      </w:r>
      <w:r>
        <w:instrText xml:space="preserve"> PAGEREF _Toc11230059 \h </w:instrText>
      </w:r>
      <w:r>
        <w:fldChar w:fldCharType="separate"/>
      </w:r>
      <w:r>
        <w:t>77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"_Toc11230060" </w:instrText>
      </w:r>
      <w:r>
        <w:fldChar w:fldCharType="separate"/>
      </w:r>
      <w:r>
        <w:rPr>
          <w:rStyle w:val="39"/>
        </w:rPr>
        <w:t>（一）优化原则</w:t>
      </w:r>
      <w:r>
        <w:tab/>
      </w:r>
      <w:r>
        <w:fldChar w:fldCharType="begin"/>
      </w:r>
      <w:r>
        <w:instrText xml:space="preserve"> PAGEREF _Toc11230060 \h </w:instrText>
      </w:r>
      <w:r>
        <w:fldChar w:fldCharType="separate"/>
      </w:r>
      <w:r>
        <w:t>77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"_Toc11230061" </w:instrText>
      </w:r>
      <w:r>
        <w:fldChar w:fldCharType="separate"/>
      </w:r>
      <w:r>
        <w:rPr>
          <w:rStyle w:val="39"/>
        </w:rPr>
        <w:t>（二）空间布局</w:t>
      </w:r>
      <w:r>
        <w:tab/>
      </w:r>
      <w:r>
        <w:fldChar w:fldCharType="begin"/>
      </w:r>
      <w:r>
        <w:instrText xml:space="preserve"> PAGEREF _Toc11230061 \h </w:instrText>
      </w:r>
      <w:r>
        <w:fldChar w:fldCharType="separate"/>
      </w:r>
      <w:r>
        <w:t>78</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"_Toc11230062" </w:instrText>
      </w:r>
      <w:r>
        <w:fldChar w:fldCharType="separate"/>
      </w:r>
      <w:r>
        <w:rPr>
          <w:rStyle w:val="39"/>
        </w:rPr>
        <w:t>三、旅游项目体系构建</w:t>
      </w:r>
      <w:r>
        <w:tab/>
      </w:r>
      <w:r>
        <w:fldChar w:fldCharType="begin"/>
      </w:r>
      <w:r>
        <w:instrText xml:space="preserve"> PAGEREF _Toc11230062 \h </w:instrText>
      </w:r>
      <w:r>
        <w:fldChar w:fldCharType="separate"/>
      </w:r>
      <w:r>
        <w:t>80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"_Toc11230063" </w:instrText>
      </w:r>
      <w:r>
        <w:fldChar w:fldCharType="separate"/>
      </w:r>
      <w:r>
        <w:rPr>
          <w:rStyle w:val="39"/>
        </w:rPr>
        <w:t>（一）项目体系构建</w:t>
      </w:r>
      <w:r>
        <w:tab/>
      </w:r>
      <w:r>
        <w:fldChar w:fldCharType="begin"/>
      </w:r>
      <w:r>
        <w:instrText xml:space="preserve"> PAGEREF _Toc11230063 \h </w:instrText>
      </w:r>
      <w:r>
        <w:fldChar w:fldCharType="separate"/>
      </w:r>
      <w:r>
        <w:t>80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"_Toc11230064" </w:instrText>
      </w:r>
      <w:r>
        <w:fldChar w:fldCharType="separate"/>
      </w:r>
      <w:r>
        <w:rPr>
          <w:rStyle w:val="39"/>
        </w:rPr>
        <w:t>（二）核心项目</w:t>
      </w:r>
      <w:r>
        <w:tab/>
      </w:r>
      <w:r>
        <w:fldChar w:fldCharType="begin"/>
      </w:r>
      <w:r>
        <w:instrText xml:space="preserve"> PAGEREF _Toc11230064 \h </w:instrText>
      </w:r>
      <w:r>
        <w:fldChar w:fldCharType="separate"/>
      </w:r>
      <w:r>
        <w:t>82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"_Toc11230065" </w:instrText>
      </w:r>
      <w:r>
        <w:fldChar w:fldCharType="separate"/>
      </w:r>
      <w:r>
        <w:rPr>
          <w:rStyle w:val="39"/>
          <w:rFonts w:eastAsia="黑体"/>
          <w:bCs/>
          <w:lang w:val="zh-CN"/>
        </w:rPr>
        <w:t>（三）重点项目</w:t>
      </w:r>
      <w:r>
        <w:tab/>
      </w:r>
      <w:r>
        <w:fldChar w:fldCharType="begin"/>
      </w:r>
      <w:r>
        <w:instrText xml:space="preserve"> PAGEREF _Toc11230065 \h </w:instrText>
      </w:r>
      <w:r>
        <w:fldChar w:fldCharType="separate"/>
      </w:r>
      <w:r>
        <w:t>89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"_Toc11230066" </w:instrText>
      </w:r>
      <w:r>
        <w:fldChar w:fldCharType="separate"/>
      </w:r>
      <w:r>
        <w:rPr>
          <w:rStyle w:val="39"/>
        </w:rPr>
        <w:t>（四）辅助项目</w:t>
      </w:r>
      <w:r>
        <w:tab/>
      </w:r>
      <w:r>
        <w:fldChar w:fldCharType="begin"/>
      </w:r>
      <w:r>
        <w:instrText xml:space="preserve"> PAGEREF _Toc11230066 \h </w:instrText>
      </w:r>
      <w:r>
        <w:fldChar w:fldCharType="separate"/>
      </w:r>
      <w:r>
        <w:t>100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"_Toc11230067" </w:instrText>
      </w:r>
      <w:r>
        <w:fldChar w:fldCharType="separate"/>
      </w:r>
      <w:r>
        <w:rPr>
          <w:rStyle w:val="39"/>
        </w:rPr>
        <w:t>四、全域绿道系统规划</w:t>
      </w:r>
      <w:r>
        <w:tab/>
      </w:r>
      <w:r>
        <w:fldChar w:fldCharType="begin"/>
      </w:r>
      <w:r>
        <w:instrText xml:space="preserve"> PAGEREF _Toc11230067 \h </w:instrText>
      </w:r>
      <w:r>
        <w:fldChar w:fldCharType="separate"/>
      </w:r>
      <w:r>
        <w:t>106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"_Toc11230068" </w:instrText>
      </w:r>
      <w:r>
        <w:fldChar w:fldCharType="separate"/>
      </w:r>
      <w:r>
        <w:rPr>
          <w:rStyle w:val="39"/>
        </w:rPr>
        <w:t>（一）规划原则</w:t>
      </w:r>
      <w:r>
        <w:tab/>
      </w:r>
      <w:r>
        <w:fldChar w:fldCharType="begin"/>
      </w:r>
      <w:r>
        <w:instrText xml:space="preserve"> PAGEREF _Toc11230068 \h </w:instrText>
      </w:r>
      <w:r>
        <w:fldChar w:fldCharType="separate"/>
      </w:r>
      <w:r>
        <w:t>106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"_Toc11230069" </w:instrText>
      </w:r>
      <w:r>
        <w:fldChar w:fldCharType="separate"/>
      </w:r>
      <w:r>
        <w:rPr>
          <w:rStyle w:val="39"/>
        </w:rPr>
        <w:t>（二）规划布局</w:t>
      </w:r>
      <w:r>
        <w:tab/>
      </w:r>
      <w:r>
        <w:fldChar w:fldCharType="begin"/>
      </w:r>
      <w:r>
        <w:instrText xml:space="preserve"> PAGEREF _Toc11230069 \h </w:instrText>
      </w:r>
      <w:r>
        <w:fldChar w:fldCharType="separate"/>
      </w:r>
      <w:r>
        <w:t>107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"_Toc11230070" </w:instrText>
      </w:r>
      <w:r>
        <w:fldChar w:fldCharType="separate"/>
      </w:r>
      <w:r>
        <w:rPr>
          <w:rStyle w:val="39"/>
        </w:rPr>
        <w:t>（三）配套设施</w:t>
      </w:r>
      <w:r>
        <w:tab/>
      </w:r>
      <w:r>
        <w:fldChar w:fldCharType="begin"/>
      </w:r>
      <w:r>
        <w:instrText xml:space="preserve"> PAGEREF _Toc11230070 \h </w:instrText>
      </w:r>
      <w:r>
        <w:fldChar w:fldCharType="separate"/>
      </w:r>
      <w:r>
        <w:t>109</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"_Toc11230071" </w:instrText>
      </w:r>
      <w:r>
        <w:fldChar w:fldCharType="separate"/>
      </w:r>
      <w:r>
        <w:rPr>
          <w:rStyle w:val="39"/>
        </w:rPr>
        <w:t>五、全域城镇体系规划</w:t>
      </w:r>
      <w:r>
        <w:tab/>
      </w:r>
      <w:r>
        <w:fldChar w:fldCharType="begin"/>
      </w:r>
      <w:r>
        <w:instrText xml:space="preserve"> PAGEREF _Toc11230071 \h </w:instrText>
      </w:r>
      <w:r>
        <w:fldChar w:fldCharType="separate"/>
      </w:r>
      <w:r>
        <w:t>111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"_Toc11230072" </w:instrText>
      </w:r>
      <w:r>
        <w:fldChar w:fldCharType="separate"/>
      </w:r>
      <w:r>
        <w:rPr>
          <w:rStyle w:val="39"/>
        </w:rPr>
        <w:t>（一）县域综合中心</w:t>
      </w:r>
      <w:r>
        <w:tab/>
      </w:r>
      <w:r>
        <w:fldChar w:fldCharType="begin"/>
      </w:r>
      <w:r>
        <w:instrText xml:space="preserve"> PAGEREF _Toc11230072 \h </w:instrText>
      </w:r>
      <w:r>
        <w:fldChar w:fldCharType="separate"/>
      </w:r>
      <w:r>
        <w:t>111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"_Toc11230073" </w:instrText>
      </w:r>
      <w:r>
        <w:fldChar w:fldCharType="separate"/>
      </w:r>
      <w:r>
        <w:rPr>
          <w:rStyle w:val="39"/>
        </w:rPr>
        <w:t>（二）旅游特色乡镇建设</w:t>
      </w:r>
      <w:r>
        <w:tab/>
      </w:r>
      <w:r>
        <w:fldChar w:fldCharType="begin"/>
      </w:r>
      <w:r>
        <w:instrText xml:space="preserve"> PAGEREF _Toc11230073 \h </w:instrText>
      </w:r>
      <w:r>
        <w:fldChar w:fldCharType="separate"/>
      </w:r>
      <w:r>
        <w:t>112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"_Toc11230074" </w:instrText>
      </w:r>
      <w:r>
        <w:fldChar w:fldCharType="separate"/>
      </w:r>
      <w:r>
        <w:rPr>
          <w:rStyle w:val="39"/>
        </w:rPr>
        <w:t>（三）特色旅游名村建设</w:t>
      </w:r>
      <w:r>
        <w:tab/>
      </w:r>
      <w:r>
        <w:fldChar w:fldCharType="begin"/>
      </w:r>
      <w:r>
        <w:instrText xml:space="preserve"> PAGEREF _Toc11230074 \h </w:instrText>
      </w:r>
      <w:r>
        <w:fldChar w:fldCharType="separate"/>
      </w:r>
      <w:r>
        <w:t>114</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"_Toc11230075" </w:instrText>
      </w:r>
      <w:r>
        <w:fldChar w:fldCharType="separate"/>
      </w:r>
      <w:r>
        <w:rPr>
          <w:rStyle w:val="39"/>
        </w:rPr>
        <w:t>第八章 全时产品规划</w:t>
      </w:r>
      <w:r>
        <w:tab/>
      </w:r>
      <w:r>
        <w:fldChar w:fldCharType="begin"/>
      </w:r>
      <w:r>
        <w:instrText xml:space="preserve"> PAGEREF _Toc11230075 \h </w:instrText>
      </w:r>
      <w:r>
        <w:fldChar w:fldCharType="separate"/>
      </w:r>
      <w:r>
        <w:t>117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"_Toc11230076" </w:instrText>
      </w:r>
      <w:r>
        <w:fldChar w:fldCharType="separate"/>
      </w:r>
      <w:r>
        <w:rPr>
          <w:rStyle w:val="39"/>
        </w:rPr>
        <w:t>一、旅游产品规划</w:t>
      </w:r>
      <w:r>
        <w:tab/>
      </w:r>
      <w:r>
        <w:fldChar w:fldCharType="begin"/>
      </w:r>
      <w:r>
        <w:instrText xml:space="preserve"> PAGEREF _Toc11230076 \h </w:instrText>
      </w:r>
      <w:r>
        <w:fldChar w:fldCharType="separate"/>
      </w:r>
      <w:r>
        <w:t>117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"_Toc11230077" </w:instrText>
      </w:r>
      <w:r>
        <w:fldChar w:fldCharType="separate"/>
      </w:r>
      <w:r>
        <w:rPr>
          <w:rStyle w:val="39"/>
        </w:rPr>
        <w:t>（一）宗教朝拜旅游产品</w:t>
      </w:r>
      <w:r>
        <w:tab/>
      </w:r>
      <w:r>
        <w:fldChar w:fldCharType="begin"/>
      </w:r>
      <w:r>
        <w:instrText xml:space="preserve"> PAGEREF _Toc11230077 \h </w:instrText>
      </w:r>
      <w:r>
        <w:fldChar w:fldCharType="separate"/>
      </w:r>
      <w:r>
        <w:t>117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"_Toc11230078" </w:instrText>
      </w:r>
      <w:r>
        <w:fldChar w:fldCharType="separate"/>
      </w:r>
      <w:r>
        <w:rPr>
          <w:rStyle w:val="39"/>
        </w:rPr>
        <w:t>（二）科普教育旅游产品</w:t>
      </w:r>
      <w:r>
        <w:tab/>
      </w:r>
      <w:r>
        <w:fldChar w:fldCharType="begin"/>
      </w:r>
      <w:r>
        <w:instrText xml:space="preserve"> PAGEREF _Toc11230078 \h </w:instrText>
      </w:r>
      <w:r>
        <w:fldChar w:fldCharType="separate"/>
      </w:r>
      <w:r>
        <w:t>117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"_Toc11230079" </w:instrText>
      </w:r>
      <w:r>
        <w:fldChar w:fldCharType="separate"/>
      </w:r>
      <w:r>
        <w:rPr>
          <w:rStyle w:val="39"/>
        </w:rPr>
        <w:t>（三）康体养生旅游产品</w:t>
      </w:r>
      <w:r>
        <w:tab/>
      </w:r>
      <w:r>
        <w:fldChar w:fldCharType="begin"/>
      </w:r>
      <w:r>
        <w:instrText xml:space="preserve"> PAGEREF _Toc11230079 \h </w:instrText>
      </w:r>
      <w:r>
        <w:fldChar w:fldCharType="separate"/>
      </w:r>
      <w:r>
        <w:t>117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"_Toc11230080" </w:instrText>
      </w:r>
      <w:r>
        <w:fldChar w:fldCharType="separate"/>
      </w:r>
      <w:r>
        <w:rPr>
          <w:rStyle w:val="39"/>
        </w:rPr>
        <w:t>（四）休闲度假旅游产品</w:t>
      </w:r>
      <w:r>
        <w:tab/>
      </w:r>
      <w:r>
        <w:fldChar w:fldCharType="begin"/>
      </w:r>
      <w:r>
        <w:instrText xml:space="preserve"> PAGEREF _Toc11230080 \h </w:instrText>
      </w:r>
      <w:r>
        <w:fldChar w:fldCharType="separate"/>
      </w:r>
      <w:r>
        <w:t>118</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"_Toc11230081" </w:instrText>
      </w:r>
      <w:r>
        <w:fldChar w:fldCharType="separate"/>
      </w:r>
      <w:r>
        <w:rPr>
          <w:rStyle w:val="39"/>
        </w:rPr>
        <w:t>二、全时产品体验规划</w:t>
      </w:r>
      <w:r>
        <w:tab/>
      </w:r>
      <w:r>
        <w:fldChar w:fldCharType="begin"/>
      </w:r>
      <w:r>
        <w:instrText xml:space="preserve"> PAGEREF _Toc11230081 \h </w:instrText>
      </w:r>
      <w:r>
        <w:fldChar w:fldCharType="separate"/>
      </w:r>
      <w:r>
        <w:t>118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"_Toc11230082" </w:instrText>
      </w:r>
      <w:r>
        <w:fldChar w:fldCharType="separate"/>
      </w:r>
      <w:r>
        <w:rPr>
          <w:rStyle w:val="39"/>
        </w:rPr>
        <w:t>（一）“白+黑”旅游产品</w:t>
      </w:r>
      <w:r>
        <w:tab/>
      </w:r>
      <w:r>
        <w:fldChar w:fldCharType="begin"/>
      </w:r>
      <w:r>
        <w:instrText xml:space="preserve"> PAGEREF _Toc11230082 \h </w:instrText>
      </w:r>
      <w:r>
        <w:fldChar w:fldCharType="separate"/>
      </w:r>
      <w:r>
        <w:t>118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"_Toc11230083" </w:instrText>
      </w:r>
      <w:r>
        <w:fldChar w:fldCharType="separate"/>
      </w:r>
      <w:r>
        <w:rPr>
          <w:rStyle w:val="39"/>
        </w:rPr>
        <w:t>（二）工作日旅游产品</w:t>
      </w:r>
      <w:r>
        <w:tab/>
      </w:r>
      <w:r>
        <w:fldChar w:fldCharType="begin"/>
      </w:r>
      <w:r>
        <w:instrText xml:space="preserve"> PAGEREF _Toc11230083 \h </w:instrText>
      </w:r>
      <w:r>
        <w:fldChar w:fldCharType="separate"/>
      </w:r>
      <w:r>
        <w:t>119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"_Toc11230084" </w:instrText>
      </w:r>
      <w:r>
        <w:fldChar w:fldCharType="separate"/>
      </w:r>
      <w:r>
        <w:rPr>
          <w:rStyle w:val="39"/>
        </w:rPr>
        <w:t>（三）节庆活动产品</w:t>
      </w:r>
      <w:r>
        <w:tab/>
      </w:r>
      <w:r>
        <w:fldChar w:fldCharType="begin"/>
      </w:r>
      <w:r>
        <w:instrText xml:space="preserve"> PAGEREF _Toc11230084 \h </w:instrText>
      </w:r>
      <w:r>
        <w:fldChar w:fldCharType="separate"/>
      </w:r>
      <w:r>
        <w:t>120</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"_Toc11230085" </w:instrText>
      </w:r>
      <w:r>
        <w:fldChar w:fldCharType="separate"/>
      </w:r>
      <w:r>
        <w:rPr>
          <w:rStyle w:val="39"/>
        </w:rPr>
        <w:t>三、旅游线路规划</w:t>
      </w:r>
      <w:r>
        <w:tab/>
      </w:r>
      <w:r>
        <w:fldChar w:fldCharType="begin"/>
      </w:r>
      <w:r>
        <w:instrText xml:space="preserve"> PAGEREF _Toc11230085 \h </w:instrText>
      </w:r>
      <w:r>
        <w:fldChar w:fldCharType="separate"/>
      </w:r>
      <w:r>
        <w:t>123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"_Toc11230086" </w:instrText>
      </w:r>
      <w:r>
        <w:fldChar w:fldCharType="separate"/>
      </w:r>
      <w:r>
        <w:rPr>
          <w:rStyle w:val="39"/>
        </w:rPr>
        <w:t>（一）县域旅游线路</w:t>
      </w:r>
      <w:r>
        <w:tab/>
      </w:r>
      <w:r>
        <w:fldChar w:fldCharType="begin"/>
      </w:r>
      <w:r>
        <w:instrText xml:space="preserve"> PAGEREF _Toc11230086 \h </w:instrText>
      </w:r>
      <w:r>
        <w:fldChar w:fldCharType="separate"/>
      </w:r>
      <w:r>
        <w:t>123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"_Toc11230087" </w:instrText>
      </w:r>
      <w:r>
        <w:fldChar w:fldCharType="separate"/>
      </w:r>
      <w:r>
        <w:rPr>
          <w:rStyle w:val="39"/>
        </w:rPr>
        <w:t>（二）县域主题游线</w:t>
      </w:r>
      <w:r>
        <w:tab/>
      </w:r>
      <w:r>
        <w:fldChar w:fldCharType="begin"/>
      </w:r>
      <w:r>
        <w:instrText xml:space="preserve"> PAGEREF _Toc11230087 \h </w:instrText>
      </w:r>
      <w:r>
        <w:fldChar w:fldCharType="separate"/>
      </w:r>
      <w:r>
        <w:t>124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"_Toc11230088" </w:instrText>
      </w:r>
      <w:r>
        <w:fldChar w:fldCharType="separate"/>
      </w:r>
      <w:r>
        <w:rPr>
          <w:rStyle w:val="39"/>
        </w:rPr>
        <w:t>（三）区域旅游线路</w:t>
      </w:r>
      <w:r>
        <w:tab/>
      </w:r>
      <w:r>
        <w:fldChar w:fldCharType="begin"/>
      </w:r>
      <w:r>
        <w:instrText xml:space="preserve"> PAGEREF _Toc11230088 \h </w:instrText>
      </w:r>
      <w:r>
        <w:fldChar w:fldCharType="separate"/>
      </w:r>
      <w:r>
        <w:t>124</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"_Toc11230089" </w:instrText>
      </w:r>
      <w:r>
        <w:fldChar w:fldCharType="separate"/>
      </w:r>
      <w:r>
        <w:rPr>
          <w:rStyle w:val="39"/>
        </w:rPr>
        <w:t>第九章 全业融合规划</w:t>
      </w:r>
      <w:r>
        <w:tab/>
      </w:r>
      <w:r>
        <w:fldChar w:fldCharType="begin"/>
      </w:r>
      <w:r>
        <w:instrText xml:space="preserve"> PAGEREF _Toc11230089 \h </w:instrText>
      </w:r>
      <w:r>
        <w:fldChar w:fldCharType="separate"/>
      </w:r>
      <w:r>
        <w:t>127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"_Toc11230090" </w:instrText>
      </w:r>
      <w:r>
        <w:fldChar w:fldCharType="separate"/>
      </w:r>
      <w:r>
        <w:rPr>
          <w:rStyle w:val="39"/>
        </w:rPr>
        <w:t>一、全业规划理念</w:t>
      </w:r>
      <w:r>
        <w:tab/>
      </w:r>
      <w:r>
        <w:fldChar w:fldCharType="begin"/>
      </w:r>
      <w:r>
        <w:instrText xml:space="preserve"> PAGEREF _Toc11230090 \h </w:instrText>
      </w:r>
      <w:r>
        <w:fldChar w:fldCharType="separate"/>
      </w:r>
      <w:r>
        <w:t>127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"_Toc11230091" </w:instrText>
      </w:r>
      <w:r>
        <w:fldChar w:fldCharType="separate"/>
      </w:r>
      <w:r>
        <w:rPr>
          <w:rStyle w:val="39"/>
        </w:rPr>
        <w:t>二、 全产业链规划</w:t>
      </w:r>
      <w:r>
        <w:tab/>
      </w:r>
      <w:r>
        <w:fldChar w:fldCharType="begin"/>
      </w:r>
      <w:r>
        <w:instrText xml:space="preserve"> PAGEREF _Toc11230091 \h </w:instrText>
      </w:r>
      <w:r>
        <w:fldChar w:fldCharType="separate"/>
      </w:r>
      <w:r>
        <w:t>127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"_Toc11230092" </w:instrText>
      </w:r>
      <w:r>
        <w:fldChar w:fldCharType="separate"/>
      </w:r>
      <w:r>
        <w:rPr>
          <w:rStyle w:val="39"/>
        </w:rPr>
        <w:t>（一）基础产业链规划</w:t>
      </w:r>
      <w:r>
        <w:tab/>
      </w:r>
      <w:r>
        <w:fldChar w:fldCharType="begin"/>
      </w:r>
      <w:r>
        <w:instrText xml:space="preserve"> PAGEREF _Toc11230092 \h </w:instrText>
      </w:r>
      <w:r>
        <w:fldChar w:fldCharType="separate"/>
      </w:r>
      <w:r>
        <w:t>127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"_Toc11230093" </w:instrText>
      </w:r>
      <w:r>
        <w:fldChar w:fldCharType="separate"/>
      </w:r>
      <w:r>
        <w:rPr>
          <w:rStyle w:val="39"/>
        </w:rPr>
        <w:t>（二）产业升级引导</w:t>
      </w:r>
      <w:r>
        <w:tab/>
      </w:r>
      <w:r>
        <w:fldChar w:fldCharType="begin"/>
      </w:r>
      <w:r>
        <w:instrText xml:space="preserve"> PAGEREF _Toc11230093 \h </w:instrText>
      </w:r>
      <w:r>
        <w:fldChar w:fldCharType="separate"/>
      </w:r>
      <w:r>
        <w:t>132</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"_Toc11230094" </w:instrText>
      </w:r>
      <w:r>
        <w:fldChar w:fldCharType="separate"/>
      </w:r>
      <w:r>
        <w:rPr>
          <w:rStyle w:val="39"/>
        </w:rPr>
        <w:t>三、产业融合发展</w:t>
      </w:r>
      <w:r>
        <w:tab/>
      </w:r>
      <w:r>
        <w:fldChar w:fldCharType="begin"/>
      </w:r>
      <w:r>
        <w:instrText xml:space="preserve"> PAGEREF _Toc11230094 \h </w:instrText>
      </w:r>
      <w:r>
        <w:fldChar w:fldCharType="separate"/>
      </w:r>
      <w:r>
        <w:t>134</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"_Toc11230095" </w:instrText>
      </w:r>
      <w:r>
        <w:fldChar w:fldCharType="separate"/>
      </w:r>
      <w:r>
        <w:rPr>
          <w:rStyle w:val="39"/>
        </w:rPr>
        <w:t>第十章 全民参与规划</w:t>
      </w:r>
      <w:r>
        <w:tab/>
      </w:r>
      <w:r>
        <w:fldChar w:fldCharType="begin"/>
      </w:r>
      <w:r>
        <w:instrText xml:space="preserve"> PAGEREF _Toc11230095 \h </w:instrText>
      </w:r>
      <w:r>
        <w:fldChar w:fldCharType="separate"/>
      </w:r>
      <w:r>
        <w:t>139</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"_Toc11230096" </w:instrText>
      </w:r>
      <w:r>
        <w:fldChar w:fldCharType="separate"/>
      </w:r>
      <w:r>
        <w:rPr>
          <w:rStyle w:val="39"/>
        </w:rPr>
        <w:t>一、全民规划理念</w:t>
      </w:r>
      <w:r>
        <w:tab/>
      </w:r>
      <w:r>
        <w:fldChar w:fldCharType="begin"/>
      </w:r>
      <w:r>
        <w:instrText xml:space="preserve"> PAGEREF _Toc11230096 \h </w:instrText>
      </w:r>
      <w:r>
        <w:fldChar w:fldCharType="separate"/>
      </w:r>
      <w:r>
        <w:t>139</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"_Toc11230097" </w:instrText>
      </w:r>
      <w:r>
        <w:fldChar w:fldCharType="separate"/>
      </w:r>
      <w:r>
        <w:rPr>
          <w:rStyle w:val="39"/>
        </w:rPr>
        <w:t>二、全域管理体制机制创新</w:t>
      </w:r>
      <w:r>
        <w:tab/>
      </w:r>
      <w:r>
        <w:fldChar w:fldCharType="begin"/>
      </w:r>
      <w:r>
        <w:instrText xml:space="preserve"> PAGEREF _Toc11230097 \h </w:instrText>
      </w:r>
      <w:r>
        <w:fldChar w:fldCharType="separate"/>
      </w:r>
      <w:r>
        <w:t>139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"_Toc11230098" </w:instrText>
      </w:r>
      <w:r>
        <w:fldChar w:fldCharType="separate"/>
      </w:r>
      <w:r>
        <w:rPr>
          <w:rStyle w:val="39"/>
        </w:rPr>
        <w:t>（一）旅游行政管理体制</w:t>
      </w:r>
      <w:r>
        <w:tab/>
      </w:r>
      <w:r>
        <w:fldChar w:fldCharType="begin"/>
      </w:r>
      <w:r>
        <w:instrText xml:space="preserve"> PAGEREF _Toc11230098 \h </w:instrText>
      </w:r>
      <w:r>
        <w:fldChar w:fldCharType="separate"/>
      </w:r>
      <w:r>
        <w:t>140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"_Toc11230099" </w:instrText>
      </w:r>
      <w:r>
        <w:fldChar w:fldCharType="separate"/>
      </w:r>
      <w:r>
        <w:rPr>
          <w:rStyle w:val="39"/>
        </w:rPr>
        <w:t>（二）旅游企业经营管理体制</w:t>
      </w:r>
      <w:r>
        <w:tab/>
      </w:r>
      <w:r>
        <w:fldChar w:fldCharType="begin"/>
      </w:r>
      <w:r>
        <w:instrText xml:space="preserve"> PAGEREF _Toc11230099 \h </w:instrText>
      </w:r>
      <w:r>
        <w:fldChar w:fldCharType="separate"/>
      </w:r>
      <w:r>
        <w:t>141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"_Toc11230100" </w:instrText>
      </w:r>
      <w:r>
        <w:fldChar w:fldCharType="separate"/>
      </w:r>
      <w:r>
        <w:rPr>
          <w:rStyle w:val="39"/>
        </w:rPr>
        <w:t>（三）旅游行业监督管理机制</w:t>
      </w:r>
      <w:r>
        <w:tab/>
      </w:r>
      <w:r>
        <w:fldChar w:fldCharType="begin"/>
      </w:r>
      <w:r>
        <w:instrText xml:space="preserve"> PAGEREF _Toc11230100 \h </w:instrText>
      </w:r>
      <w:r>
        <w:fldChar w:fldCharType="separate"/>
      </w:r>
      <w:r>
        <w:t>141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"_Toc11230101" </w:instrText>
      </w:r>
      <w:r>
        <w:fldChar w:fldCharType="separate"/>
      </w:r>
      <w:r>
        <w:rPr>
          <w:rStyle w:val="39"/>
        </w:rPr>
        <w:t>三、旅游市场主体培育</w:t>
      </w:r>
      <w:r>
        <w:tab/>
      </w:r>
      <w:r>
        <w:fldChar w:fldCharType="begin"/>
      </w:r>
      <w:r>
        <w:instrText xml:space="preserve"> PAGEREF _Toc11230101 \h </w:instrText>
      </w:r>
      <w:r>
        <w:fldChar w:fldCharType="separate"/>
      </w:r>
      <w:r>
        <w:t>141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"_Toc11230102" </w:instrText>
      </w:r>
      <w:r>
        <w:fldChar w:fldCharType="separate"/>
      </w:r>
      <w:r>
        <w:rPr>
          <w:rStyle w:val="39"/>
        </w:rPr>
        <w:t>（一）培植龙头旅游企业</w:t>
      </w:r>
      <w:r>
        <w:tab/>
      </w:r>
      <w:r>
        <w:fldChar w:fldCharType="begin"/>
      </w:r>
      <w:r>
        <w:instrText xml:space="preserve"> PAGEREF _Toc11230102 \h </w:instrText>
      </w:r>
      <w:r>
        <w:fldChar w:fldCharType="separate"/>
      </w:r>
      <w:r>
        <w:t>142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"_Toc11230103" </w:instrText>
      </w:r>
      <w:r>
        <w:fldChar w:fldCharType="separate"/>
      </w:r>
      <w:r>
        <w:rPr>
          <w:rStyle w:val="39"/>
        </w:rPr>
        <w:t>（二）成立旅游企业联盟</w:t>
      </w:r>
      <w:r>
        <w:tab/>
      </w:r>
      <w:r>
        <w:fldChar w:fldCharType="begin"/>
      </w:r>
      <w:r>
        <w:instrText xml:space="preserve"> PAGEREF _Toc11230103 \h </w:instrText>
      </w:r>
      <w:r>
        <w:fldChar w:fldCharType="separate"/>
      </w:r>
      <w:r>
        <w:t>142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"_Toc11230104" </w:instrText>
      </w:r>
      <w:r>
        <w:fldChar w:fldCharType="separate"/>
      </w:r>
      <w:r>
        <w:rPr>
          <w:rStyle w:val="39"/>
        </w:rPr>
        <w:t>（三）创新投融资机制</w:t>
      </w:r>
      <w:r>
        <w:tab/>
      </w:r>
      <w:r>
        <w:fldChar w:fldCharType="begin"/>
      </w:r>
      <w:r>
        <w:instrText xml:space="preserve"> PAGEREF _Toc11230104 \h </w:instrText>
      </w:r>
      <w:r>
        <w:fldChar w:fldCharType="separate"/>
      </w:r>
      <w:r>
        <w:t>142</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"_Toc11230105" </w:instrText>
      </w:r>
      <w:r>
        <w:fldChar w:fldCharType="separate"/>
      </w:r>
      <w:r>
        <w:rPr>
          <w:rStyle w:val="39"/>
        </w:rPr>
        <w:t>四、社区好客度提升规划</w:t>
      </w:r>
      <w:r>
        <w:tab/>
      </w:r>
      <w:r>
        <w:fldChar w:fldCharType="begin"/>
      </w:r>
      <w:r>
        <w:instrText xml:space="preserve"> PAGEREF _Toc11230105 \h </w:instrText>
      </w:r>
      <w:r>
        <w:fldChar w:fldCharType="separate"/>
      </w:r>
      <w:r>
        <w:t>142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"_Toc11230106" </w:instrText>
      </w:r>
      <w:r>
        <w:fldChar w:fldCharType="separate"/>
      </w:r>
      <w:r>
        <w:rPr>
          <w:rStyle w:val="39"/>
        </w:rPr>
        <w:t>（一）旅游志愿者系统规划</w:t>
      </w:r>
      <w:r>
        <w:tab/>
      </w:r>
      <w:r>
        <w:fldChar w:fldCharType="begin"/>
      </w:r>
      <w:r>
        <w:instrText xml:space="preserve"> PAGEREF _Toc11230106 \h </w:instrText>
      </w:r>
      <w:r>
        <w:fldChar w:fldCharType="separate"/>
      </w:r>
      <w:r>
        <w:t>142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"_Toc11230107" </w:instrText>
      </w:r>
      <w:r>
        <w:fldChar w:fldCharType="separate"/>
      </w:r>
      <w:r>
        <w:rPr>
          <w:rStyle w:val="39"/>
        </w:rPr>
        <w:t>（二）非志愿者服务途径</w:t>
      </w:r>
      <w:r>
        <w:tab/>
      </w:r>
      <w:r>
        <w:fldChar w:fldCharType="begin"/>
      </w:r>
      <w:r>
        <w:instrText xml:space="preserve"> PAGEREF _Toc11230107 \h </w:instrText>
      </w:r>
      <w:r>
        <w:fldChar w:fldCharType="separate"/>
      </w:r>
      <w:r>
        <w:t>143</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"_Toc11230108" </w:instrText>
      </w:r>
      <w:r>
        <w:fldChar w:fldCharType="separate"/>
      </w:r>
      <w:r>
        <w:rPr>
          <w:rStyle w:val="39"/>
        </w:rPr>
        <w:t>五、游客文明旅游规划</w:t>
      </w:r>
      <w:r>
        <w:tab/>
      </w:r>
      <w:r>
        <w:fldChar w:fldCharType="begin"/>
      </w:r>
      <w:r>
        <w:instrText xml:space="preserve"> PAGEREF _Toc11230108 \h </w:instrText>
      </w:r>
      <w:r>
        <w:fldChar w:fldCharType="separate"/>
      </w:r>
      <w:r>
        <w:t>144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"_Toc11230109" </w:instrText>
      </w:r>
      <w:r>
        <w:fldChar w:fldCharType="separate"/>
      </w:r>
      <w:r>
        <w:rPr>
          <w:rStyle w:val="39"/>
        </w:rPr>
        <w:t>（一）公民旅游文明素质提升</w:t>
      </w:r>
      <w:r>
        <w:tab/>
      </w:r>
      <w:r>
        <w:fldChar w:fldCharType="begin"/>
      </w:r>
      <w:r>
        <w:instrText xml:space="preserve"> PAGEREF _Toc11230109 \h </w:instrText>
      </w:r>
      <w:r>
        <w:fldChar w:fldCharType="separate"/>
      </w:r>
      <w:r>
        <w:t>144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"_Toc11230110" </w:instrText>
      </w:r>
      <w:r>
        <w:fldChar w:fldCharType="separate"/>
      </w:r>
      <w:r>
        <w:rPr>
          <w:rStyle w:val="39"/>
        </w:rPr>
        <w:t>（二）旅游从业人员的素质能力提升</w:t>
      </w:r>
      <w:r>
        <w:tab/>
      </w:r>
      <w:r>
        <w:fldChar w:fldCharType="begin"/>
      </w:r>
      <w:r>
        <w:instrText xml:space="preserve"> PAGEREF _Toc11230110 \h </w:instrText>
      </w:r>
      <w:r>
        <w:fldChar w:fldCharType="separate"/>
      </w:r>
      <w:r>
        <w:t>145</w:t>
      </w:r>
      <w:r>
        <w:fldChar w:fldCharType="end"/>
      </w:r>
      <w:r>
        <w:fldChar w:fldCharType="end"/>
      </w:r>
    </w:p>
    <w:p>
      <w:pPr>
        <w:pStyle w:val="20"/>
        <w:tabs>
          <w:tab w:val="right" w:leader="dot" w:pos="9016"/>
        </w:tabs>
        <w:rPr>
          <w:rFonts w:asciiTheme="minorHAnsi" w:hAnsiTheme="minorHAnsi" w:eastAsiaTheme="minorEastAsia" w:cstheme="minorBidi"/>
          <w:b w:val="0"/>
          <w:kern w:val="2"/>
        </w:rPr>
      </w:pPr>
      <w:r>
        <w:fldChar w:fldCharType="begin"/>
      </w:r>
      <w:r>
        <w:instrText xml:space="preserve"> HYPERLINK \l "_Toc11230111" </w:instrText>
      </w:r>
      <w:r>
        <w:fldChar w:fldCharType="separate"/>
      </w:r>
      <w:r>
        <w:rPr>
          <w:rStyle w:val="39"/>
        </w:rPr>
        <w:t>第十一章 全程保障规划</w:t>
      </w:r>
      <w:r>
        <w:tab/>
      </w:r>
      <w:r>
        <w:fldChar w:fldCharType="begin"/>
      </w:r>
      <w:r>
        <w:instrText xml:space="preserve"> PAGEREF _Toc11230111 \h </w:instrText>
      </w:r>
      <w:r>
        <w:fldChar w:fldCharType="separate"/>
      </w:r>
      <w:r>
        <w:t>147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"_Toc11230112" </w:instrText>
      </w:r>
      <w:r>
        <w:fldChar w:fldCharType="separate"/>
      </w:r>
      <w:r>
        <w:rPr>
          <w:rStyle w:val="39"/>
        </w:rPr>
        <w:t>一、全程保障理念</w:t>
      </w:r>
      <w:r>
        <w:tab/>
      </w:r>
      <w:r>
        <w:fldChar w:fldCharType="begin"/>
      </w:r>
      <w:r>
        <w:instrText xml:space="preserve"> PAGEREF _Toc11230112 \h </w:instrText>
      </w:r>
      <w:r>
        <w:fldChar w:fldCharType="separate"/>
      </w:r>
      <w:r>
        <w:t>147</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"_Toc11230113" </w:instrText>
      </w:r>
      <w:r>
        <w:fldChar w:fldCharType="separate"/>
      </w:r>
      <w:r>
        <w:rPr>
          <w:rStyle w:val="39"/>
        </w:rPr>
        <w:t>二、旅游品牌营销策划</w:t>
      </w:r>
      <w:r>
        <w:tab/>
      </w:r>
      <w:r>
        <w:fldChar w:fldCharType="begin"/>
      </w:r>
      <w:r>
        <w:instrText xml:space="preserve"> PAGEREF _Toc11230113 \h </w:instrText>
      </w:r>
      <w:r>
        <w:fldChar w:fldCharType="separate"/>
      </w:r>
      <w:r>
        <w:t>147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"_Toc11230114" </w:instrText>
      </w:r>
      <w:r>
        <w:fldChar w:fldCharType="separate"/>
      </w:r>
      <w:r>
        <w:rPr>
          <w:rStyle w:val="39"/>
        </w:rPr>
        <w:t>（一）营销总体战略思路——“1234”战略</w:t>
      </w:r>
      <w:r>
        <w:tab/>
      </w:r>
      <w:r>
        <w:fldChar w:fldCharType="begin"/>
      </w:r>
      <w:r>
        <w:instrText xml:space="preserve"> PAGEREF _Toc11230114 \h </w:instrText>
      </w:r>
      <w:r>
        <w:fldChar w:fldCharType="separate"/>
      </w:r>
      <w:r>
        <w:t>147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"_Toc11230115" </w:instrText>
      </w:r>
      <w:r>
        <w:fldChar w:fldCharType="separate"/>
      </w:r>
      <w:r>
        <w:rPr>
          <w:rStyle w:val="39"/>
        </w:rPr>
        <w:t>（二）总体形象营销</w:t>
      </w:r>
      <w:r>
        <w:tab/>
      </w:r>
      <w:r>
        <w:fldChar w:fldCharType="begin"/>
      </w:r>
      <w:r>
        <w:instrText xml:space="preserve"> PAGEREF _Toc11230115 \h </w:instrText>
      </w:r>
      <w:r>
        <w:fldChar w:fldCharType="separate"/>
      </w:r>
      <w:r>
        <w:t>150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"_Toc11230116" </w:instrText>
      </w:r>
      <w:r>
        <w:fldChar w:fldCharType="separate"/>
      </w:r>
      <w:r>
        <w:rPr>
          <w:rStyle w:val="39"/>
        </w:rPr>
        <w:t>（三）旅游前营销规划</w:t>
      </w:r>
      <w:r>
        <w:tab/>
      </w:r>
      <w:r>
        <w:fldChar w:fldCharType="begin"/>
      </w:r>
      <w:r>
        <w:instrText xml:space="preserve"> PAGEREF _Toc11230116 \h </w:instrText>
      </w:r>
      <w:r>
        <w:fldChar w:fldCharType="separate"/>
      </w:r>
      <w:r>
        <w:t>150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"_Toc11230117" </w:instrText>
      </w:r>
      <w:r>
        <w:fldChar w:fldCharType="separate"/>
      </w:r>
      <w:r>
        <w:rPr>
          <w:rStyle w:val="39"/>
        </w:rPr>
        <w:t>（四）旅游中营销规划</w:t>
      </w:r>
      <w:r>
        <w:tab/>
      </w:r>
      <w:r>
        <w:fldChar w:fldCharType="begin"/>
      </w:r>
      <w:r>
        <w:instrText xml:space="preserve"> PAGEREF _Toc11230117 \h </w:instrText>
      </w:r>
      <w:r>
        <w:fldChar w:fldCharType="separate"/>
      </w:r>
      <w:r>
        <w:t>154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"_Toc11230118" </w:instrText>
      </w:r>
      <w:r>
        <w:fldChar w:fldCharType="separate"/>
      </w:r>
      <w:r>
        <w:rPr>
          <w:rStyle w:val="39"/>
        </w:rPr>
        <w:t>（五）旅游后营销规划</w:t>
      </w:r>
      <w:r>
        <w:tab/>
      </w:r>
      <w:r>
        <w:fldChar w:fldCharType="begin"/>
      </w:r>
      <w:r>
        <w:instrText xml:space="preserve"> PAGEREF _Toc11230118 \h </w:instrText>
      </w:r>
      <w:r>
        <w:fldChar w:fldCharType="separate"/>
      </w:r>
      <w:r>
        <w:t>155</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"_Toc11230119" </w:instrText>
      </w:r>
      <w:r>
        <w:fldChar w:fldCharType="separate"/>
      </w:r>
      <w:r>
        <w:rPr>
          <w:rStyle w:val="39"/>
        </w:rPr>
        <w:t>（六）主要营销计划</w:t>
      </w:r>
      <w:r>
        <w:tab/>
      </w:r>
      <w:r>
        <w:fldChar w:fldCharType="begin"/>
      </w:r>
      <w:r>
        <w:instrText xml:space="preserve"> PAGEREF _Toc11230119 \h </w:instrText>
      </w:r>
      <w:r>
        <w:fldChar w:fldCharType="separate"/>
      </w:r>
      <w:r>
        <w:t>155</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"_Toc11230120" </w:instrText>
      </w:r>
      <w:r>
        <w:fldChar w:fldCharType="separate"/>
      </w:r>
      <w:r>
        <w:rPr>
          <w:rStyle w:val="39"/>
          <w:rFonts w:ascii="Cambria" w:hAnsi="Cambria" w:eastAsia="黑体"/>
          <w:bCs/>
          <w:lang w:val="zh-CN"/>
        </w:rPr>
        <w:t>三、智慧旅游规划</w:t>
      </w:r>
      <w:r>
        <w:tab/>
      </w:r>
      <w:r>
        <w:fldChar w:fldCharType="begin"/>
      </w:r>
      <w:r>
        <w:instrText xml:space="preserve"> PAGEREF _Toc11230120 \h </w:instrText>
      </w:r>
      <w:r>
        <w:fldChar w:fldCharType="separate"/>
      </w:r>
      <w:r>
        <w:t>157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"_Toc11230121" </w:instrText>
      </w:r>
      <w:r>
        <w:fldChar w:fldCharType="separate"/>
      </w:r>
      <w:r>
        <w:rPr>
          <w:rStyle w:val="39"/>
          <w:rFonts w:eastAsia="黑体"/>
          <w:lang w:val="zh-CN"/>
        </w:rPr>
        <w:t>（一）全域旅游云数据中心</w:t>
      </w:r>
      <w:r>
        <w:tab/>
      </w:r>
      <w:r>
        <w:fldChar w:fldCharType="begin"/>
      </w:r>
      <w:r>
        <w:instrText xml:space="preserve"> PAGEREF _Toc11230121 \h </w:instrText>
      </w:r>
      <w:r>
        <w:fldChar w:fldCharType="separate"/>
      </w:r>
      <w:r>
        <w:t>158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"_Toc11230122" </w:instrText>
      </w:r>
      <w:r>
        <w:fldChar w:fldCharType="separate"/>
      </w:r>
      <w:r>
        <w:rPr>
          <w:rStyle w:val="39"/>
          <w:rFonts w:eastAsia="黑体"/>
          <w:lang w:val="zh-CN"/>
        </w:rPr>
        <w:t>（二）产业融合，打造试点</w:t>
      </w:r>
      <w:r>
        <w:tab/>
      </w:r>
      <w:r>
        <w:fldChar w:fldCharType="begin"/>
      </w:r>
      <w:r>
        <w:instrText xml:space="preserve"> PAGEREF _Toc11230122 \h </w:instrText>
      </w:r>
      <w:r>
        <w:fldChar w:fldCharType="separate"/>
      </w:r>
      <w:r>
        <w:t>159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"_Toc11230123" </w:instrText>
      </w:r>
      <w:r>
        <w:fldChar w:fldCharType="separate"/>
      </w:r>
      <w:r>
        <w:rPr>
          <w:rStyle w:val="39"/>
          <w:rFonts w:eastAsia="黑体"/>
          <w:lang w:val="zh-CN"/>
        </w:rPr>
        <w:t>（三）智慧旅游发展具体措施</w:t>
      </w:r>
      <w:r>
        <w:tab/>
      </w:r>
      <w:r>
        <w:fldChar w:fldCharType="begin"/>
      </w:r>
      <w:r>
        <w:instrText xml:space="preserve"> PAGEREF _Toc11230123 \h </w:instrText>
      </w:r>
      <w:r>
        <w:fldChar w:fldCharType="separate"/>
      </w:r>
      <w:r>
        <w:t>160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"_Toc11230124" </w:instrText>
      </w:r>
      <w:r>
        <w:fldChar w:fldCharType="separate"/>
      </w:r>
      <w:r>
        <w:rPr>
          <w:rStyle w:val="39"/>
        </w:rPr>
        <w:t>（四）智慧旅游景区方案分享</w:t>
      </w:r>
      <w:r>
        <w:tab/>
      </w:r>
      <w:r>
        <w:fldChar w:fldCharType="begin"/>
      </w:r>
      <w:r>
        <w:instrText xml:space="preserve"> PAGEREF _Toc11230124 \h </w:instrText>
      </w:r>
      <w:r>
        <w:fldChar w:fldCharType="separate"/>
      </w:r>
      <w:r>
        <w:t>162</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"_Toc11230125" </w:instrText>
      </w:r>
      <w:r>
        <w:fldChar w:fldCharType="separate"/>
      </w:r>
      <w:r>
        <w:rPr>
          <w:rStyle w:val="39"/>
          <w:rFonts w:ascii="Cambria" w:hAnsi="Cambria" w:eastAsia="黑体"/>
          <w:bCs/>
          <w:lang w:val="zh-CN"/>
        </w:rPr>
        <w:t>四、旅游交通体系规划</w:t>
      </w:r>
      <w:r>
        <w:tab/>
      </w:r>
      <w:r>
        <w:fldChar w:fldCharType="begin"/>
      </w:r>
      <w:r>
        <w:instrText xml:space="preserve"> PAGEREF _Toc11230125 \h </w:instrText>
      </w:r>
      <w:r>
        <w:fldChar w:fldCharType="separate"/>
      </w:r>
      <w:r>
        <w:t>163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"_Toc11230126" </w:instrText>
      </w:r>
      <w:r>
        <w:fldChar w:fldCharType="separate"/>
      </w:r>
      <w:r>
        <w:rPr>
          <w:rStyle w:val="39"/>
        </w:rPr>
        <w:t>（一）道路交通规划</w:t>
      </w:r>
      <w:r>
        <w:tab/>
      </w:r>
      <w:r>
        <w:fldChar w:fldCharType="begin"/>
      </w:r>
      <w:r>
        <w:instrText xml:space="preserve"> PAGEREF _Toc11230126 \h </w:instrText>
      </w:r>
      <w:r>
        <w:fldChar w:fldCharType="separate"/>
      </w:r>
      <w:r>
        <w:t>163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"_Toc11230127" </w:instrText>
      </w:r>
      <w:r>
        <w:fldChar w:fldCharType="separate"/>
      </w:r>
      <w:r>
        <w:rPr>
          <w:rStyle w:val="39"/>
        </w:rPr>
        <w:t>（二）自驾车营地规划</w:t>
      </w:r>
      <w:r>
        <w:tab/>
      </w:r>
      <w:r>
        <w:fldChar w:fldCharType="begin"/>
      </w:r>
      <w:r>
        <w:instrText xml:space="preserve"> PAGEREF _Toc11230127 \h </w:instrText>
      </w:r>
      <w:r>
        <w:fldChar w:fldCharType="separate"/>
      </w:r>
      <w:r>
        <w:t>166</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"_Toc11230128" </w:instrText>
      </w:r>
      <w:r>
        <w:fldChar w:fldCharType="separate"/>
      </w:r>
      <w:r>
        <w:rPr>
          <w:rStyle w:val="39"/>
        </w:rPr>
        <w:t>五、旅游基础设施规划</w:t>
      </w:r>
      <w:r>
        <w:tab/>
      </w:r>
      <w:r>
        <w:fldChar w:fldCharType="begin"/>
      </w:r>
      <w:r>
        <w:instrText xml:space="preserve"> PAGEREF _Toc11230128 \h </w:instrText>
      </w:r>
      <w:r>
        <w:fldChar w:fldCharType="separate"/>
      </w:r>
      <w:r>
        <w:t>166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"_Toc11230129" </w:instrText>
      </w:r>
      <w:r>
        <w:fldChar w:fldCharType="separate"/>
      </w:r>
      <w:r>
        <w:rPr>
          <w:rStyle w:val="39"/>
        </w:rPr>
        <w:t>（一）旅游信息咨询服务体系</w:t>
      </w:r>
      <w:r>
        <w:tab/>
      </w:r>
      <w:r>
        <w:fldChar w:fldCharType="begin"/>
      </w:r>
      <w:r>
        <w:instrText xml:space="preserve"> PAGEREF _Toc11230129 \h </w:instrText>
      </w:r>
      <w:r>
        <w:fldChar w:fldCharType="separate"/>
      </w:r>
      <w:r>
        <w:t>166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"_Toc11230130" </w:instrText>
      </w:r>
      <w:r>
        <w:fldChar w:fldCharType="separate"/>
      </w:r>
      <w:r>
        <w:rPr>
          <w:rStyle w:val="39"/>
        </w:rPr>
        <w:t>（二）旅游便民设施</w:t>
      </w:r>
      <w:r>
        <w:tab/>
      </w:r>
      <w:r>
        <w:fldChar w:fldCharType="begin"/>
      </w:r>
      <w:r>
        <w:instrText xml:space="preserve"> PAGEREF _Toc11230130 \h </w:instrText>
      </w:r>
      <w:r>
        <w:fldChar w:fldCharType="separate"/>
      </w:r>
      <w:r>
        <w:t>167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"_Toc11230131" </w:instrText>
      </w:r>
      <w:r>
        <w:fldChar w:fldCharType="separate"/>
      </w:r>
      <w:r>
        <w:rPr>
          <w:rStyle w:val="39"/>
          <w:rFonts w:eastAsia="黑体"/>
          <w:bCs/>
          <w:lang w:val="zh-CN"/>
        </w:rPr>
        <w:t>（三）旅游安全及防灾减灾体系</w:t>
      </w:r>
      <w:r>
        <w:tab/>
      </w:r>
      <w:r>
        <w:fldChar w:fldCharType="begin"/>
      </w:r>
      <w:r>
        <w:instrText xml:space="preserve"> PAGEREF _Toc11230131 \h </w:instrText>
      </w:r>
      <w:r>
        <w:fldChar w:fldCharType="separate"/>
      </w:r>
      <w:r>
        <w:t>168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"_Toc11230132" </w:instrText>
      </w:r>
      <w:r>
        <w:fldChar w:fldCharType="separate"/>
      </w:r>
      <w:r>
        <w:rPr>
          <w:rStyle w:val="39"/>
        </w:rPr>
        <w:t>（四）旅游环卫系统规划</w:t>
      </w:r>
      <w:r>
        <w:tab/>
      </w:r>
      <w:r>
        <w:fldChar w:fldCharType="begin"/>
      </w:r>
      <w:r>
        <w:instrText xml:space="preserve"> PAGEREF _Toc11230132 \h </w:instrText>
      </w:r>
      <w:r>
        <w:fldChar w:fldCharType="separate"/>
      </w:r>
      <w:r>
        <w:t>171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"_Toc11230133" </w:instrText>
      </w:r>
      <w:r>
        <w:fldChar w:fldCharType="separate"/>
      </w:r>
      <w:r>
        <w:rPr>
          <w:rStyle w:val="39"/>
        </w:rPr>
        <w:t>六、旅游环境保护规划</w:t>
      </w:r>
      <w:r>
        <w:tab/>
      </w:r>
      <w:r>
        <w:fldChar w:fldCharType="begin"/>
      </w:r>
      <w:r>
        <w:instrText xml:space="preserve"> PAGEREF _Toc11230133 \h </w:instrText>
      </w:r>
      <w:r>
        <w:fldChar w:fldCharType="separate"/>
      </w:r>
      <w:r>
        <w:t>172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"_Toc11230134" </w:instrText>
      </w:r>
      <w:r>
        <w:fldChar w:fldCharType="separate"/>
      </w:r>
      <w:r>
        <w:rPr>
          <w:rStyle w:val="39"/>
        </w:rPr>
        <w:t>（一）自然环境的保护与治理</w:t>
      </w:r>
      <w:r>
        <w:tab/>
      </w:r>
      <w:r>
        <w:fldChar w:fldCharType="begin"/>
      </w:r>
      <w:r>
        <w:instrText xml:space="preserve"> PAGEREF _Toc11230134 \h </w:instrText>
      </w:r>
      <w:r>
        <w:fldChar w:fldCharType="separate"/>
      </w:r>
      <w:r>
        <w:t>172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"_Toc11230135" </w:instrText>
      </w:r>
      <w:r>
        <w:fldChar w:fldCharType="separate"/>
      </w:r>
      <w:r>
        <w:rPr>
          <w:rStyle w:val="39"/>
        </w:rPr>
        <w:t>（二）人文旅游资源的保护</w:t>
      </w:r>
      <w:r>
        <w:tab/>
      </w:r>
      <w:r>
        <w:fldChar w:fldCharType="begin"/>
      </w:r>
      <w:r>
        <w:instrText xml:space="preserve"> PAGEREF _Toc11230135 \h </w:instrText>
      </w:r>
      <w:r>
        <w:fldChar w:fldCharType="separate"/>
      </w:r>
      <w:r>
        <w:t>174</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"_Toc11230136" </w:instrText>
      </w:r>
      <w:r>
        <w:fldChar w:fldCharType="separate"/>
      </w:r>
      <w:r>
        <w:rPr>
          <w:rStyle w:val="39"/>
        </w:rPr>
        <w:t>七、旅游保障体系规划</w:t>
      </w:r>
      <w:r>
        <w:tab/>
      </w:r>
      <w:r>
        <w:fldChar w:fldCharType="begin"/>
      </w:r>
      <w:r>
        <w:instrText xml:space="preserve"> PAGEREF _Toc11230136 \h </w:instrText>
      </w:r>
      <w:r>
        <w:fldChar w:fldCharType="separate"/>
      </w:r>
      <w:r>
        <w:t>174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"_Toc11230137" </w:instrText>
      </w:r>
      <w:r>
        <w:fldChar w:fldCharType="separate"/>
      </w:r>
      <w:r>
        <w:rPr>
          <w:rStyle w:val="39"/>
        </w:rPr>
        <w:t>（一）组织保障</w:t>
      </w:r>
      <w:r>
        <w:tab/>
      </w:r>
      <w:r>
        <w:fldChar w:fldCharType="begin"/>
      </w:r>
      <w:r>
        <w:instrText xml:space="preserve"> PAGEREF _Toc11230137 \h </w:instrText>
      </w:r>
      <w:r>
        <w:fldChar w:fldCharType="separate"/>
      </w:r>
      <w:r>
        <w:t>174</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"_Toc11230138" </w:instrText>
      </w:r>
      <w:r>
        <w:fldChar w:fldCharType="separate"/>
      </w:r>
      <w:r>
        <w:rPr>
          <w:rStyle w:val="39"/>
        </w:rPr>
        <w:t>（二）政策保障</w:t>
      </w:r>
      <w:r>
        <w:tab/>
      </w:r>
      <w:r>
        <w:fldChar w:fldCharType="begin"/>
      </w:r>
      <w:r>
        <w:instrText xml:space="preserve"> PAGEREF _Toc11230138 \h </w:instrText>
      </w:r>
      <w:r>
        <w:fldChar w:fldCharType="separate"/>
      </w:r>
      <w:r>
        <w:t>175</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"_Toc11230139" </w:instrText>
      </w:r>
      <w:r>
        <w:fldChar w:fldCharType="separate"/>
      </w:r>
      <w:r>
        <w:rPr>
          <w:rStyle w:val="39"/>
        </w:rPr>
        <w:t>（三）资金保障</w:t>
      </w:r>
      <w:r>
        <w:tab/>
      </w:r>
      <w:r>
        <w:fldChar w:fldCharType="begin"/>
      </w:r>
      <w:r>
        <w:instrText xml:space="preserve"> PAGEREF _Toc11230139 \h </w:instrText>
      </w:r>
      <w:r>
        <w:fldChar w:fldCharType="separate"/>
      </w:r>
      <w:r>
        <w:t>176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"_Toc11230140" </w:instrText>
      </w:r>
      <w:r>
        <w:fldChar w:fldCharType="separate"/>
      </w:r>
      <w:r>
        <w:rPr>
          <w:rStyle w:val="39"/>
        </w:rPr>
        <w:t>（四）人才保障</w:t>
      </w:r>
      <w:r>
        <w:tab/>
      </w:r>
      <w:r>
        <w:fldChar w:fldCharType="begin"/>
      </w:r>
      <w:r>
        <w:instrText xml:space="preserve"> PAGEREF _Toc11230140 \h </w:instrText>
      </w:r>
      <w:r>
        <w:fldChar w:fldCharType="separate"/>
      </w:r>
      <w:r>
        <w:t>176</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"_Toc11230141" </w:instrText>
      </w:r>
      <w:r>
        <w:fldChar w:fldCharType="separate"/>
      </w:r>
      <w:r>
        <w:rPr>
          <w:rStyle w:val="39"/>
        </w:rPr>
        <w:t>八、实施行动计划</w:t>
      </w:r>
      <w:r>
        <w:tab/>
      </w:r>
      <w:r>
        <w:fldChar w:fldCharType="begin"/>
      </w:r>
      <w:r>
        <w:instrText xml:space="preserve"> PAGEREF _Toc11230141 \h </w:instrText>
      </w:r>
      <w:r>
        <w:fldChar w:fldCharType="separate"/>
      </w:r>
      <w:r>
        <w:t>177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"_Toc11230142" </w:instrText>
      </w:r>
      <w:r>
        <w:fldChar w:fldCharType="separate"/>
      </w:r>
      <w:r>
        <w:rPr>
          <w:rStyle w:val="39"/>
        </w:rPr>
        <w:t>（一）项目分期建设计划</w:t>
      </w:r>
      <w:r>
        <w:tab/>
      </w:r>
      <w:r>
        <w:fldChar w:fldCharType="begin"/>
      </w:r>
      <w:r>
        <w:instrText xml:space="preserve"> PAGEREF _Toc11230142 \h </w:instrText>
      </w:r>
      <w:r>
        <w:fldChar w:fldCharType="separate"/>
      </w:r>
      <w:r>
        <w:t>177</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"_Toc11230143" </w:instrText>
      </w:r>
      <w:r>
        <w:fldChar w:fldCharType="separate"/>
      </w:r>
      <w:r>
        <w:rPr>
          <w:rStyle w:val="39"/>
        </w:rPr>
        <w:t>（二）近期建设重点</w:t>
      </w:r>
      <w:r>
        <w:tab/>
      </w:r>
      <w:r>
        <w:fldChar w:fldCharType="begin"/>
      </w:r>
      <w:r>
        <w:instrText xml:space="preserve"> PAGEREF _Toc11230143 \h </w:instrText>
      </w:r>
      <w:r>
        <w:fldChar w:fldCharType="separate"/>
      </w:r>
      <w:r>
        <w:t>178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"_Toc11230144" </w:instrText>
      </w:r>
      <w:r>
        <w:fldChar w:fldCharType="separate"/>
      </w:r>
      <w:r>
        <w:rPr>
          <w:rStyle w:val="39"/>
        </w:rPr>
        <w:t>（三）A级景区提升</w:t>
      </w:r>
      <w:r>
        <w:tab/>
      </w:r>
      <w:r>
        <w:fldChar w:fldCharType="begin"/>
      </w:r>
      <w:r>
        <w:instrText xml:space="preserve"> PAGEREF _Toc11230144 \h </w:instrText>
      </w:r>
      <w:r>
        <w:fldChar w:fldCharType="separate"/>
      </w:r>
      <w:r>
        <w:t>180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"_Toc11230145" </w:instrText>
      </w:r>
      <w:r>
        <w:fldChar w:fldCharType="separate"/>
      </w:r>
      <w:r>
        <w:rPr>
          <w:rStyle w:val="39"/>
        </w:rPr>
        <w:t>（四）投资估算与效益分析</w:t>
      </w:r>
      <w:r>
        <w:tab/>
      </w:r>
      <w:r>
        <w:fldChar w:fldCharType="begin"/>
      </w:r>
      <w:r>
        <w:instrText xml:space="preserve"> PAGEREF _Toc11230145 \h </w:instrText>
      </w:r>
      <w:r>
        <w:fldChar w:fldCharType="separate"/>
      </w:r>
      <w:r>
        <w:t>188</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"_Toc11230146" </w:instrText>
      </w:r>
      <w:r>
        <w:fldChar w:fldCharType="separate"/>
      </w:r>
      <w:r>
        <w:rPr>
          <w:rStyle w:val="39"/>
        </w:rPr>
        <w:t>附件一 汶上县传统旅游资源调查分类</w:t>
      </w:r>
      <w:r>
        <w:tab/>
      </w:r>
      <w:r>
        <w:fldChar w:fldCharType="begin"/>
      </w:r>
      <w:r>
        <w:instrText xml:space="preserve"> PAGEREF _Toc11230146 \h </w:instrText>
      </w:r>
      <w:r>
        <w:fldChar w:fldCharType="separate"/>
      </w:r>
      <w:r>
        <w:t>191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"_Toc11230147" </w:instrText>
      </w:r>
      <w:r>
        <w:fldChar w:fldCharType="separate"/>
      </w:r>
      <w:r>
        <w:rPr>
          <w:rStyle w:val="39"/>
        </w:rPr>
        <w:t>附件二 汶上文化分析</w:t>
      </w:r>
      <w:r>
        <w:tab/>
      </w:r>
      <w:r>
        <w:fldChar w:fldCharType="begin"/>
      </w:r>
      <w:r>
        <w:instrText xml:space="preserve"> PAGEREF _Toc11230147 \h </w:instrText>
      </w:r>
      <w:r>
        <w:fldChar w:fldCharType="separate"/>
      </w:r>
      <w:r>
        <w:t>195</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"_Toc11230148" </w:instrText>
      </w:r>
      <w:r>
        <w:fldChar w:fldCharType="separate"/>
      </w:r>
      <w:r>
        <w:rPr>
          <w:rStyle w:val="39"/>
        </w:rPr>
        <w:t>附件三 全域旅游解读研究</w:t>
      </w:r>
      <w:r>
        <w:tab/>
      </w:r>
      <w:r>
        <w:fldChar w:fldCharType="begin"/>
      </w:r>
      <w:r>
        <w:instrText xml:space="preserve"> PAGEREF _Toc11230148 \h </w:instrText>
      </w:r>
      <w:r>
        <w:fldChar w:fldCharType="separate"/>
      </w:r>
      <w:r>
        <w:t>199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"_Toc11230149" </w:instrText>
      </w:r>
      <w:r>
        <w:fldChar w:fldCharType="separate"/>
      </w:r>
      <w:r>
        <w:rPr>
          <w:rStyle w:val="39"/>
        </w:rPr>
        <w:t>一、全域旅游概念</w:t>
      </w:r>
      <w:r>
        <w:tab/>
      </w:r>
      <w:r>
        <w:fldChar w:fldCharType="begin"/>
      </w:r>
      <w:r>
        <w:instrText xml:space="preserve"> PAGEREF _Toc11230149 \h </w:instrText>
      </w:r>
      <w:r>
        <w:fldChar w:fldCharType="separate"/>
      </w:r>
      <w:r>
        <w:t>199</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"_Toc11230150" </w:instrText>
      </w:r>
      <w:r>
        <w:fldChar w:fldCharType="separate"/>
      </w:r>
      <w:r>
        <w:rPr>
          <w:rStyle w:val="39"/>
        </w:rPr>
        <w:t>二、全域旅游的提出</w:t>
      </w:r>
      <w:r>
        <w:tab/>
      </w:r>
      <w:r>
        <w:fldChar w:fldCharType="begin"/>
      </w:r>
      <w:r>
        <w:instrText xml:space="preserve"> PAGEREF _Toc11230150 \h </w:instrText>
      </w:r>
      <w:r>
        <w:fldChar w:fldCharType="separate"/>
      </w:r>
      <w:r>
        <w:t>200</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"_Toc11230151" </w:instrText>
      </w:r>
      <w:r>
        <w:fldChar w:fldCharType="separate"/>
      </w:r>
      <w:r>
        <w:rPr>
          <w:rStyle w:val="39"/>
        </w:rPr>
        <w:t>三、全域旅游的实现路径</w:t>
      </w:r>
      <w:r>
        <w:tab/>
      </w:r>
      <w:r>
        <w:fldChar w:fldCharType="begin"/>
      </w:r>
      <w:r>
        <w:instrText xml:space="preserve"> PAGEREF _Toc11230151 \h </w:instrText>
      </w:r>
      <w:r>
        <w:fldChar w:fldCharType="separate"/>
      </w:r>
      <w:r>
        <w:t>201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"_Toc11230152" </w:instrText>
      </w:r>
      <w:r>
        <w:fldChar w:fldCharType="separate"/>
      </w:r>
      <w:r>
        <w:rPr>
          <w:rStyle w:val="39"/>
        </w:rPr>
        <w:t>四、全域旅游的发展模式</w:t>
      </w:r>
      <w:r>
        <w:tab/>
      </w:r>
      <w:r>
        <w:fldChar w:fldCharType="begin"/>
      </w:r>
      <w:r>
        <w:instrText xml:space="preserve"> PAGEREF _Toc11230152 \h </w:instrText>
      </w:r>
      <w:r>
        <w:fldChar w:fldCharType="separate"/>
      </w:r>
      <w:r>
        <w:t>202</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"_Toc11230153" </w:instrText>
      </w:r>
      <w:r>
        <w:fldChar w:fldCharType="separate"/>
      </w:r>
      <w:r>
        <w:rPr>
          <w:rStyle w:val="39"/>
        </w:rPr>
        <w:t>五、全域旅游发展案例与经验</w:t>
      </w:r>
      <w:r>
        <w:tab/>
      </w:r>
      <w:r>
        <w:fldChar w:fldCharType="begin"/>
      </w:r>
      <w:r>
        <w:instrText xml:space="preserve"> PAGEREF _Toc11230153 \h </w:instrText>
      </w:r>
      <w:r>
        <w:fldChar w:fldCharType="separate"/>
      </w:r>
      <w:r>
        <w:t>205</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"_Toc11230154" </w:instrText>
      </w:r>
      <w:r>
        <w:fldChar w:fldCharType="separate"/>
      </w:r>
      <w:r>
        <w:rPr>
          <w:rStyle w:val="39"/>
        </w:rPr>
        <w:t>六、汶上全域旅游“五全”模式</w:t>
      </w:r>
      <w:r>
        <w:tab/>
      </w:r>
      <w:r>
        <w:fldChar w:fldCharType="begin"/>
      </w:r>
      <w:r>
        <w:instrText xml:space="preserve"> PAGEREF _Toc11230154 \h </w:instrText>
      </w:r>
      <w:r>
        <w:fldChar w:fldCharType="separate"/>
      </w:r>
      <w:r>
        <w:t>208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"_Toc11230155" </w:instrText>
      </w:r>
      <w:r>
        <w:fldChar w:fldCharType="separate"/>
      </w:r>
      <w:r>
        <w:rPr>
          <w:rStyle w:val="39"/>
        </w:rPr>
        <w:t>七、全域旅游发展模式的创新点</w:t>
      </w:r>
      <w:r>
        <w:tab/>
      </w:r>
      <w:r>
        <w:fldChar w:fldCharType="begin"/>
      </w:r>
      <w:r>
        <w:instrText xml:space="preserve"> PAGEREF _Toc11230155 \h </w:instrText>
      </w:r>
      <w:r>
        <w:fldChar w:fldCharType="separate"/>
      </w:r>
      <w:r>
        <w:t>209</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"_Toc11230156" </w:instrText>
      </w:r>
      <w:r>
        <w:fldChar w:fldCharType="separate"/>
      </w:r>
      <w:r>
        <w:rPr>
          <w:rStyle w:val="39"/>
        </w:rPr>
        <w:t>附件四 佛教旅游案例研究</w:t>
      </w:r>
      <w:r>
        <w:tab/>
      </w:r>
      <w:r>
        <w:fldChar w:fldCharType="begin"/>
      </w:r>
      <w:r>
        <w:instrText xml:space="preserve"> PAGEREF _Toc11230156 \h </w:instrText>
      </w:r>
      <w:r>
        <w:fldChar w:fldCharType="separate"/>
      </w:r>
      <w:r>
        <w:t>211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"_Toc11230157" </w:instrText>
      </w:r>
      <w:r>
        <w:fldChar w:fldCharType="separate"/>
      </w:r>
      <w:r>
        <w:rPr>
          <w:rStyle w:val="39"/>
        </w:rPr>
        <w:t>一、法门寺</w:t>
      </w:r>
      <w:r>
        <w:tab/>
      </w:r>
      <w:r>
        <w:fldChar w:fldCharType="begin"/>
      </w:r>
      <w:r>
        <w:instrText xml:space="preserve"> PAGEREF _Toc11230157 \h </w:instrText>
      </w:r>
      <w:r>
        <w:fldChar w:fldCharType="separate"/>
      </w:r>
      <w:r>
        <w:t>211</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"_Toc11230158" </w:instrText>
      </w:r>
      <w:r>
        <w:fldChar w:fldCharType="separate"/>
      </w:r>
      <w:r>
        <w:rPr>
          <w:rStyle w:val="39"/>
        </w:rPr>
        <w:t>二、灵山景区</w:t>
      </w:r>
      <w:r>
        <w:tab/>
      </w:r>
      <w:r>
        <w:fldChar w:fldCharType="begin"/>
      </w:r>
      <w:r>
        <w:instrText xml:space="preserve"> PAGEREF _Toc11230158 \h </w:instrText>
      </w:r>
      <w:r>
        <w:fldChar w:fldCharType="separate"/>
      </w:r>
      <w:r>
        <w:t>213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"_Toc11230159" </w:instrText>
      </w:r>
      <w:r>
        <w:fldChar w:fldCharType="separate"/>
      </w:r>
      <w:r>
        <w:rPr>
          <w:rStyle w:val="39"/>
        </w:rPr>
        <w:t>三、拈花湾</w:t>
      </w:r>
      <w:r>
        <w:tab/>
      </w:r>
      <w:r>
        <w:fldChar w:fldCharType="begin"/>
      </w:r>
      <w:r>
        <w:instrText xml:space="preserve"> PAGEREF _Toc11230159 \h </w:instrText>
      </w:r>
      <w:r>
        <w:fldChar w:fldCharType="separate"/>
      </w:r>
      <w:r>
        <w:t>216</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"_Toc11230160" </w:instrText>
      </w:r>
      <w:r>
        <w:fldChar w:fldCharType="separate"/>
      </w:r>
      <w:r>
        <w:rPr>
          <w:rStyle w:val="39"/>
        </w:rPr>
        <w:t>附件五 运河旅游案例研究</w:t>
      </w:r>
      <w:r>
        <w:tab/>
      </w:r>
      <w:r>
        <w:fldChar w:fldCharType="begin"/>
      </w:r>
      <w:r>
        <w:instrText xml:space="preserve"> PAGEREF _Toc11230160 \h </w:instrText>
      </w:r>
      <w:r>
        <w:fldChar w:fldCharType="separate"/>
      </w:r>
      <w:r>
        <w:t>223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"_Toc11230161" </w:instrText>
      </w:r>
      <w:r>
        <w:fldChar w:fldCharType="separate"/>
      </w:r>
      <w:r>
        <w:rPr>
          <w:rStyle w:val="39"/>
        </w:rPr>
        <w:t>一、南阳古镇</w:t>
      </w:r>
      <w:r>
        <w:tab/>
      </w:r>
      <w:r>
        <w:fldChar w:fldCharType="begin"/>
      </w:r>
      <w:r>
        <w:instrText xml:space="preserve"> PAGEREF _Toc11230161 \h </w:instrText>
      </w:r>
      <w:r>
        <w:fldChar w:fldCharType="separate"/>
      </w:r>
      <w:r>
        <w:t>223</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"_Toc11230162" </w:instrText>
      </w:r>
      <w:r>
        <w:fldChar w:fldCharType="separate"/>
      </w:r>
      <w:r>
        <w:rPr>
          <w:rStyle w:val="39"/>
        </w:rPr>
        <w:t>二、隋唐运河古镇</w:t>
      </w:r>
      <w:r>
        <w:tab/>
      </w:r>
      <w:r>
        <w:fldChar w:fldCharType="begin"/>
      </w:r>
      <w:r>
        <w:instrText xml:space="preserve"> PAGEREF _Toc11230162 \h </w:instrText>
      </w:r>
      <w:r>
        <w:fldChar w:fldCharType="separate"/>
      </w:r>
      <w:r>
        <w:t>226</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"_Toc11230163" </w:instrText>
      </w:r>
      <w:r>
        <w:fldChar w:fldCharType="separate"/>
      </w:r>
      <w:r>
        <w:rPr>
          <w:rStyle w:val="39"/>
        </w:rPr>
        <w:t>三、台儿庄古城</w:t>
      </w:r>
      <w:r>
        <w:tab/>
      </w:r>
      <w:r>
        <w:fldChar w:fldCharType="begin"/>
      </w:r>
      <w:r>
        <w:instrText xml:space="preserve"> PAGEREF _Toc11230163 \h </w:instrText>
      </w:r>
      <w:r>
        <w:fldChar w:fldCharType="separate"/>
      </w:r>
      <w:r>
        <w:t>228</w:t>
      </w:r>
      <w:r>
        <w:fldChar w:fldCharType="end"/>
      </w:r>
      <w:r>
        <w:fldChar w:fldCharType="end"/>
      </w:r>
    </w:p>
    <w:p>
      <w:pPr>
        <w:pStyle w:val="14"/>
        <w:tabs>
          <w:tab w:val="right" w:leader="dot" w:pos="9016"/>
        </w:tabs>
        <w:rPr>
          <w:rFonts w:asciiTheme="minorHAnsi" w:hAnsiTheme="minorHAnsi" w:eastAsiaTheme="minorEastAsia" w:cstheme="minorBidi"/>
          <w:kern w:val="2"/>
          <w:sz w:val="21"/>
        </w:rPr>
      </w:pPr>
      <w:r>
        <w:fldChar w:fldCharType="begin"/>
      </w:r>
      <w:r>
        <w:instrText xml:space="preserve"> HYPERLINK \l "_Toc11230164" </w:instrText>
      </w:r>
      <w:r>
        <w:fldChar w:fldCharType="separate"/>
      </w:r>
      <w:r>
        <w:rPr>
          <w:rStyle w:val="39"/>
        </w:rPr>
        <w:t>四、古北水镇</w:t>
      </w:r>
      <w:r>
        <w:tab/>
      </w:r>
      <w:r>
        <w:fldChar w:fldCharType="begin"/>
      </w:r>
      <w:r>
        <w:instrText xml:space="preserve"> PAGEREF _Toc11230164 \h </w:instrText>
      </w:r>
      <w:r>
        <w:fldChar w:fldCharType="separate"/>
      </w:r>
      <w:r>
        <w:t>231</w:t>
      </w:r>
      <w:r>
        <w:fldChar w:fldCharType="end"/>
      </w:r>
      <w:r>
        <w:fldChar w:fldCharType="end"/>
      </w:r>
    </w:p>
    <w:p>
      <w:pPr>
        <w:pStyle w:val="25"/>
        <w:tabs>
          <w:tab w:val="right" w:leader="dot" w:pos="9016"/>
        </w:tabs>
        <w:rPr>
          <w:rFonts w:asciiTheme="minorHAnsi" w:hAnsiTheme="minorHAnsi" w:eastAsiaTheme="minorEastAsia" w:cstheme="minorBidi"/>
          <w:b w:val="0"/>
          <w:kern w:val="2"/>
          <w:sz w:val="21"/>
        </w:rPr>
      </w:pPr>
      <w:r>
        <w:fldChar w:fldCharType="begin"/>
      </w:r>
      <w:r>
        <w:instrText xml:space="preserve"> HYPERLINK \l "_Toc11230165" </w:instrText>
      </w:r>
      <w:r>
        <w:fldChar w:fldCharType="separate"/>
      </w:r>
      <w:r>
        <w:rPr>
          <w:rStyle w:val="39"/>
        </w:rPr>
        <w:t>附件六 图则</w:t>
      </w:r>
      <w:r>
        <w:tab/>
      </w:r>
      <w:r>
        <w:fldChar w:fldCharType="begin"/>
      </w:r>
      <w:r>
        <w:instrText xml:space="preserve"> PAGEREF _Toc11230165 \h </w:instrText>
      </w:r>
      <w:r>
        <w:fldChar w:fldCharType="separate"/>
      </w:r>
      <w:r>
        <w:t>233</w:t>
      </w:r>
      <w:r>
        <w:fldChar w:fldCharType="end"/>
      </w:r>
      <w:r>
        <w:fldChar w:fldCharType="end"/>
      </w:r>
    </w:p>
    <w:p>
      <w:pPr>
        <w:pStyle w:val="67"/>
        <w:tabs>
          <w:tab w:val="right" w:leader="dot" w:pos="8222"/>
        </w:tabs>
        <w:ind w:right="84" w:rightChars="35" w:firstLine="420"/>
        <w:jc w:val="center"/>
        <w:rPr>
          <w:rFonts w:ascii="Calibri" w:hAnsi="Calibri" w:eastAsia="思源黑体 CN Normal"/>
          <w:b w:val="0"/>
          <w:kern w:val="0"/>
          <w:sz w:val="21"/>
          <w:szCs w:val="22"/>
        </w:rPr>
      </w:pPr>
      <w:r>
        <w:rPr>
          <w:rFonts w:ascii="Calibri" w:hAnsi="Calibri" w:eastAsia="思源黑体 CN Normal"/>
          <w:b w:val="0"/>
          <w:kern w:val="0"/>
          <w:sz w:val="21"/>
          <w:szCs w:val="22"/>
        </w:rPr>
        <w:fldChar w:fldCharType="end"/>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rPr>
          <w:rFonts w:hint="eastAsia"/>
        </w:rPr>
        <w:sectPr>
          <w:headerReference r:id="rId13" w:type="default"/>
          <w:footerReference r:id="rId14" w:type="default"/>
          <w:pgSz w:w="11906" w:h="16838"/>
          <w:pgMar w:top="1440" w:right="1440" w:bottom="1440" w:left="1440" w:header="851" w:footer="992" w:gutter="0"/>
          <w:paperSrc w:first="3" w:other="3"/>
          <w:pgNumType w:fmt="upperRoman" w:start="1"/>
          <w:cols w:space="480" w:num="1"/>
          <w:docGrid w:type="linesAndChars" w:linePitch="326" w:charSpace="0"/>
        </w:sectPr>
      </w:pPr>
    </w:p>
    <w:bookmarkEnd w:id="7"/>
    <w:bookmarkEnd w:id="8"/>
    <w:p>
      <w:pPr>
        <w:ind w:firstLine="480"/>
      </w:pPr>
      <w:bookmarkStart w:id="9" w:name="_Toc439319874"/>
      <w:bookmarkStart w:id="10" w:name="_Toc452738949"/>
      <w:bookmarkStart w:id="11" w:name="_Toc439322111"/>
    </w:p>
    <w:p>
      <w:pPr>
        <w:ind w:firstLine="480"/>
      </w:pPr>
    </w:p>
    <w:p>
      <w:pPr>
        <w:pStyle w:val="29"/>
        <w:rPr>
          <w:rFonts w:ascii="华文中宋" w:hAnsi="华文中宋" w:eastAsia="华文中宋"/>
        </w:rPr>
      </w:pPr>
      <w:bookmarkStart w:id="12" w:name="_Toc11229984"/>
      <w:r>
        <w:rPr>
          <w:rFonts w:hint="eastAsia" w:ascii="华文中宋" w:hAnsi="华文中宋" w:eastAsia="华文中宋"/>
        </w:rPr>
        <w:t>前言</w:t>
      </w:r>
      <w:bookmarkEnd w:id="12"/>
    </w:p>
    <w:p>
      <w:pPr>
        <w:ind w:firstLine="480"/>
      </w:pPr>
    </w:p>
    <w:p>
      <w:pPr>
        <w:ind w:firstLine="480"/>
      </w:pPr>
    </w:p>
    <w:p>
      <w:pPr>
        <w:spacing w:before="100" w:beforeAutospacing="1" w:after="100" w:afterAutospacing="1"/>
        <w:ind w:firstLine="420"/>
        <w:rPr>
          <w:sz w:val="21"/>
        </w:rPr>
      </w:pPr>
      <w:r>
        <w:rPr>
          <w:rFonts w:hint="eastAsia"/>
          <w:sz w:val="21"/>
        </w:rPr>
        <w:t>全域旅游规划是在国家提出创建全域旅游示范区这一特定时期，在全新的旅游业发展理念和发展模式背景下，由地方政府和规划业界提出的一种新型的区域旅游规划。</w:t>
      </w:r>
    </w:p>
    <w:p>
      <w:pPr>
        <w:spacing w:before="100" w:beforeAutospacing="1" w:after="100" w:afterAutospacing="1"/>
        <w:ind w:firstLine="420"/>
        <w:rPr>
          <w:sz w:val="21"/>
        </w:rPr>
      </w:pPr>
      <w:r>
        <w:rPr>
          <w:rFonts w:hint="eastAsia"/>
          <w:sz w:val="21"/>
        </w:rPr>
        <w:t>2016年底，山东省旅游发展委员会公布首批山东省全域旅游示范区创建单位名单，汶上县名列其中。</w:t>
      </w:r>
    </w:p>
    <w:p>
      <w:pPr>
        <w:spacing w:before="100" w:beforeAutospacing="1" w:after="100" w:afterAutospacing="1"/>
        <w:ind w:firstLine="420"/>
        <w:rPr>
          <w:sz w:val="21"/>
        </w:rPr>
      </w:pPr>
      <w:r>
        <w:rPr>
          <w:rFonts w:hint="eastAsia"/>
          <w:sz w:val="21"/>
        </w:rPr>
        <w:t>京杭运河被评为世界文化遗产的契机和山东“鲁风运河”旅游目的地品牌的建设以及山东省全域旅游的全面推进，对汶上运河旅游转型升级和城市品牌特色塑造提出了迫切需求，尤其是“佛都汶上”和“孔子宰中都”的文化地位，让汶上成为山东文化战略的重要承载地。</w:t>
      </w:r>
    </w:p>
    <w:p>
      <w:pPr>
        <w:spacing w:before="100" w:beforeAutospacing="1" w:after="100" w:afterAutospacing="1"/>
        <w:ind w:firstLine="420"/>
        <w:rPr>
          <w:sz w:val="21"/>
        </w:rPr>
      </w:pPr>
      <w:r>
        <w:rPr>
          <w:rFonts w:hint="eastAsia"/>
          <w:sz w:val="21"/>
        </w:rPr>
        <w:t>汶上应当紧抓“旅游+”的时代机遇，在“文化兴旅、全域旅游”战略的推动下，争取打造为山东全域旅游发展样本，并争取成为国内乃至世界知名的佛文化旅游圣地、运河旅游胜地和儒家研学旅游目的地。</w:t>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rPr>
          <w:rFonts w:hint="eastAsia"/>
        </w:rPr>
      </w:pPr>
    </w:p>
    <w:p>
      <w:pPr>
        <w:ind w:firstLine="480"/>
        <w:sectPr>
          <w:footerReference r:id="rId15" w:type="default"/>
          <w:pgSz w:w="11906" w:h="16838"/>
          <w:pgMar w:top="1440" w:right="1440" w:bottom="1440" w:left="1440" w:header="851" w:footer="992" w:gutter="0"/>
          <w:paperSrc w:first="3" w:other="3"/>
          <w:pgNumType w:start="1"/>
          <w:cols w:space="1920" w:num="1"/>
          <w:docGrid w:type="linesAndChars" w:linePitch="326" w:charSpace="0"/>
        </w:sectPr>
      </w:pPr>
    </w:p>
    <w:p>
      <w:pPr>
        <w:ind w:firstLine="480"/>
      </w:pPr>
    </w:p>
    <w:p>
      <w:pPr>
        <w:pStyle w:val="2"/>
      </w:pPr>
      <w:bookmarkStart w:id="13" w:name="_Toc11229985"/>
      <w:r>
        <w:rPr>
          <w:rFonts w:hint="eastAsia"/>
        </w:rPr>
        <w:t>第一章 总则</w:t>
      </w:r>
      <w:bookmarkEnd w:id="9"/>
      <w:bookmarkEnd w:id="10"/>
      <w:bookmarkEnd w:id="11"/>
      <w:bookmarkEnd w:id="13"/>
    </w:p>
    <w:p>
      <w:pPr>
        <w:pStyle w:val="3"/>
      </w:pPr>
      <w:bookmarkStart w:id="14" w:name="_Toc439322113"/>
      <w:bookmarkStart w:id="15" w:name="_Toc11229986"/>
      <w:bookmarkStart w:id="16" w:name="_Toc452738951"/>
      <w:bookmarkStart w:id="17" w:name="_Toc439319876"/>
      <w:r>
        <w:rPr>
          <w:rFonts w:hint="eastAsia"/>
        </w:rPr>
        <w:t>一、规划范围</w:t>
      </w:r>
      <w:bookmarkEnd w:id="14"/>
      <w:bookmarkEnd w:id="15"/>
      <w:bookmarkEnd w:id="16"/>
      <w:bookmarkEnd w:id="17"/>
    </w:p>
    <w:p>
      <w:pPr>
        <w:ind w:firstLine="480"/>
        <w:rPr>
          <w:szCs w:val="24"/>
        </w:rPr>
      </w:pPr>
      <w:r>
        <w:rPr>
          <w:rFonts w:hint="eastAsia"/>
          <w:szCs w:val="24"/>
        </w:rPr>
        <w:t>规划范围为汶上县全境。</w:t>
      </w:r>
    </w:p>
    <w:p>
      <w:pPr>
        <w:ind w:firstLine="480"/>
        <w:rPr>
          <w:szCs w:val="24"/>
        </w:rPr>
      </w:pPr>
      <w:r>
        <w:rPr>
          <w:rFonts w:hint="eastAsia"/>
          <w:szCs w:val="24"/>
        </w:rPr>
        <w:t>汶上东邻宁阳县、兖州市，西靠梁山县，南接济宁任城区、嘉祥县，北邻肥城市、东平县，下辖汶上街道、中都街道、南旺镇、军屯乡、白石镇、杨店镇、郭楼镇、次邱镇、义桥镇、郭仓镇、苑庄镇、寅寺镇、南站镇、康驿镇、刘楼镇，共13个乡镇2个街道办事处，总面积889平方公里。</w:t>
      </w:r>
    </w:p>
    <w:p>
      <w:pPr>
        <w:pStyle w:val="3"/>
      </w:pPr>
      <w:bookmarkStart w:id="18" w:name="_Toc439319877"/>
      <w:bookmarkStart w:id="19" w:name="_Toc439322114"/>
      <w:bookmarkStart w:id="20" w:name="_Toc452738952"/>
      <w:bookmarkStart w:id="21" w:name="_Toc11229987"/>
      <w:r>
        <w:rPr>
          <w:rFonts w:hint="eastAsia"/>
        </w:rPr>
        <w:t>二、规划期限</w:t>
      </w:r>
      <w:bookmarkEnd w:id="18"/>
      <w:bookmarkEnd w:id="19"/>
      <w:bookmarkEnd w:id="20"/>
      <w:bookmarkEnd w:id="21"/>
    </w:p>
    <w:p>
      <w:pPr>
        <w:ind w:firstLine="480"/>
        <w:rPr>
          <w:szCs w:val="24"/>
        </w:rPr>
      </w:pPr>
      <w:r>
        <w:rPr>
          <w:szCs w:val="24"/>
        </w:rPr>
        <w:t>本规划的期限为12年，从2019年至2030年，分为近期、中期、远期三期。</w:t>
      </w:r>
    </w:p>
    <w:p>
      <w:pPr>
        <w:ind w:firstLine="480"/>
        <w:rPr>
          <w:szCs w:val="24"/>
        </w:rPr>
      </w:pPr>
      <w:r>
        <w:rPr>
          <w:szCs w:val="24"/>
        </w:rPr>
        <w:t>近期：2019～2020年；</w:t>
      </w:r>
    </w:p>
    <w:p>
      <w:pPr>
        <w:ind w:firstLine="480"/>
        <w:rPr>
          <w:szCs w:val="24"/>
        </w:rPr>
      </w:pPr>
      <w:r>
        <w:rPr>
          <w:szCs w:val="24"/>
        </w:rPr>
        <w:t>中期：2021～2025年；</w:t>
      </w:r>
    </w:p>
    <w:p>
      <w:pPr>
        <w:ind w:firstLine="480"/>
        <w:rPr>
          <w:szCs w:val="24"/>
        </w:rPr>
      </w:pPr>
      <w:r>
        <w:rPr>
          <w:szCs w:val="24"/>
        </w:rPr>
        <w:t>远期：2026～2030年。</w:t>
      </w:r>
    </w:p>
    <w:p>
      <w:pPr>
        <w:pStyle w:val="3"/>
      </w:pPr>
      <w:bookmarkStart w:id="22" w:name="_Toc452738953"/>
      <w:bookmarkStart w:id="23" w:name="_Toc439319878"/>
      <w:bookmarkStart w:id="24" w:name="_Toc439322115"/>
      <w:bookmarkStart w:id="25" w:name="_Toc11229988"/>
      <w:r>
        <w:rPr>
          <w:rFonts w:hint="eastAsia"/>
        </w:rPr>
        <w:t>三</w:t>
      </w:r>
      <w:r>
        <w:t>、规划目的</w:t>
      </w:r>
      <w:bookmarkEnd w:id="22"/>
      <w:bookmarkEnd w:id="23"/>
      <w:bookmarkEnd w:id="24"/>
      <w:bookmarkEnd w:id="25"/>
    </w:p>
    <w:p>
      <w:pPr>
        <w:ind w:firstLine="480"/>
        <w:rPr>
          <w:rFonts w:ascii="宋体" w:hAnsi="宋体"/>
          <w:szCs w:val="24"/>
        </w:rPr>
      </w:pPr>
      <w:r>
        <w:rPr>
          <w:rFonts w:hint="eastAsia" w:ascii="宋体" w:hAnsi="宋体"/>
          <w:szCs w:val="24"/>
        </w:rPr>
        <w:t>通过编制汶上县全域旅游发展总体规划，促进汶上旅游产业全要素的整合，全行业、全部门、全社会的参与，全游客、全方位、全过程、全时空的体验，实现汶上旅游产业的跨越发展和转型升级，将其打造为汶上县的战略性支柱产业。</w:t>
      </w:r>
    </w:p>
    <w:p>
      <w:pPr>
        <w:pStyle w:val="3"/>
      </w:pPr>
      <w:bookmarkStart w:id="26" w:name="_Toc452738954"/>
      <w:bookmarkStart w:id="27" w:name="_Toc11229989"/>
      <w:bookmarkStart w:id="28" w:name="_Toc439319879"/>
      <w:bookmarkStart w:id="29" w:name="_Toc439322116"/>
      <w:r>
        <w:rPr>
          <w:rFonts w:hint="eastAsia"/>
        </w:rPr>
        <w:t>四、规划依据</w:t>
      </w:r>
      <w:bookmarkEnd w:id="26"/>
      <w:bookmarkEnd w:id="27"/>
      <w:bookmarkEnd w:id="28"/>
      <w:bookmarkEnd w:id="29"/>
    </w:p>
    <w:p>
      <w:pPr>
        <w:pStyle w:val="4"/>
      </w:pPr>
      <w:bookmarkStart w:id="30" w:name="_Toc11229990"/>
      <w:r>
        <w:rPr>
          <w:rFonts w:hint="eastAsia"/>
        </w:rPr>
        <w:t>（一）法律法规</w:t>
      </w:r>
      <w:bookmarkEnd w:id="30"/>
    </w:p>
    <w:p>
      <w:pPr>
        <w:spacing w:before="156" w:after="156"/>
        <w:ind w:firstLine="480"/>
        <w:rPr>
          <w:szCs w:val="24"/>
        </w:rPr>
      </w:pPr>
      <w:r>
        <w:rPr>
          <w:rFonts w:hint="eastAsia"/>
          <w:szCs w:val="24"/>
        </w:rPr>
        <w:t>1、</w:t>
      </w:r>
      <w:r>
        <w:rPr>
          <w:szCs w:val="24"/>
        </w:rPr>
        <w:t>《中华人民共和国旅游法》（</w:t>
      </w:r>
      <w:r>
        <w:rPr>
          <w:rFonts w:hint="eastAsia"/>
          <w:szCs w:val="24"/>
        </w:rPr>
        <w:t>2013年</w:t>
      </w:r>
      <w:r>
        <w:rPr>
          <w:szCs w:val="24"/>
        </w:rPr>
        <w:t>）；</w:t>
      </w:r>
    </w:p>
    <w:p>
      <w:pPr>
        <w:spacing w:before="156" w:after="156"/>
        <w:ind w:firstLine="480"/>
        <w:rPr>
          <w:szCs w:val="24"/>
        </w:rPr>
      </w:pPr>
      <w:r>
        <w:rPr>
          <w:rFonts w:hint="eastAsia"/>
          <w:szCs w:val="24"/>
        </w:rPr>
        <w:t>2、</w:t>
      </w:r>
      <w:r>
        <w:rPr>
          <w:szCs w:val="24"/>
        </w:rPr>
        <w:t>《中华人民共和国农业法》</w:t>
      </w:r>
      <w:r>
        <w:rPr>
          <w:rFonts w:hint="eastAsia"/>
          <w:szCs w:val="24"/>
        </w:rPr>
        <w:t>（2012年修订）</w:t>
      </w:r>
      <w:r>
        <w:rPr>
          <w:szCs w:val="24"/>
        </w:rPr>
        <w:t>；</w:t>
      </w:r>
    </w:p>
    <w:p>
      <w:pPr>
        <w:spacing w:before="156" w:after="156"/>
        <w:ind w:firstLine="480"/>
        <w:rPr>
          <w:szCs w:val="24"/>
        </w:rPr>
      </w:pPr>
      <w:r>
        <w:rPr>
          <w:rFonts w:hint="eastAsia"/>
          <w:szCs w:val="24"/>
        </w:rPr>
        <w:t>3、</w:t>
      </w:r>
      <w:r>
        <w:rPr>
          <w:szCs w:val="24"/>
        </w:rPr>
        <w:t>《中华人民共和国土地管理法》</w:t>
      </w:r>
      <w:r>
        <w:rPr>
          <w:rFonts w:hint="eastAsia"/>
          <w:szCs w:val="24"/>
        </w:rPr>
        <w:t>（2004年修订）</w:t>
      </w:r>
      <w:r>
        <w:rPr>
          <w:szCs w:val="24"/>
        </w:rPr>
        <w:t>；</w:t>
      </w:r>
    </w:p>
    <w:p>
      <w:pPr>
        <w:spacing w:before="156" w:after="156"/>
        <w:ind w:firstLine="480"/>
        <w:rPr>
          <w:szCs w:val="24"/>
        </w:rPr>
      </w:pPr>
      <w:r>
        <w:rPr>
          <w:rFonts w:hint="eastAsia"/>
          <w:szCs w:val="24"/>
        </w:rPr>
        <w:t>4、</w:t>
      </w:r>
      <w:r>
        <w:rPr>
          <w:szCs w:val="24"/>
        </w:rPr>
        <w:t>《中华人民共和国环境保护法》</w:t>
      </w:r>
      <w:r>
        <w:rPr>
          <w:rFonts w:hint="eastAsia"/>
          <w:szCs w:val="24"/>
        </w:rPr>
        <w:t>（2014年修订）</w:t>
      </w:r>
      <w:r>
        <w:rPr>
          <w:szCs w:val="24"/>
        </w:rPr>
        <w:t>；</w:t>
      </w:r>
    </w:p>
    <w:p>
      <w:pPr>
        <w:spacing w:before="156" w:after="156"/>
        <w:ind w:firstLine="480"/>
        <w:rPr>
          <w:szCs w:val="24"/>
        </w:rPr>
      </w:pPr>
      <w:r>
        <w:rPr>
          <w:rFonts w:hint="eastAsia"/>
          <w:szCs w:val="24"/>
        </w:rPr>
        <w:t>5、</w:t>
      </w:r>
      <w:r>
        <w:rPr>
          <w:szCs w:val="24"/>
        </w:rPr>
        <w:t>《中华人民共和国文物保护法》</w:t>
      </w:r>
      <w:r>
        <w:rPr>
          <w:rFonts w:hint="eastAsia"/>
          <w:szCs w:val="24"/>
        </w:rPr>
        <w:t>（2013年修订）</w:t>
      </w:r>
      <w:r>
        <w:rPr>
          <w:szCs w:val="24"/>
        </w:rPr>
        <w:t>；</w:t>
      </w:r>
    </w:p>
    <w:p>
      <w:pPr>
        <w:spacing w:before="156" w:after="156"/>
        <w:ind w:firstLine="480"/>
        <w:rPr>
          <w:szCs w:val="24"/>
        </w:rPr>
      </w:pPr>
      <w:r>
        <w:rPr>
          <w:rFonts w:hint="eastAsia"/>
          <w:szCs w:val="24"/>
        </w:rPr>
        <w:t>6、</w:t>
      </w:r>
      <w:r>
        <w:rPr>
          <w:szCs w:val="24"/>
        </w:rPr>
        <w:t>《中华人民共和国城乡规划法》</w:t>
      </w:r>
      <w:r>
        <w:rPr>
          <w:rFonts w:hint="eastAsia"/>
          <w:szCs w:val="24"/>
        </w:rPr>
        <w:t>（2015年修订）</w:t>
      </w:r>
      <w:r>
        <w:rPr>
          <w:szCs w:val="24"/>
        </w:rPr>
        <w:t>；</w:t>
      </w:r>
    </w:p>
    <w:p>
      <w:pPr>
        <w:spacing w:before="156" w:after="156"/>
        <w:ind w:firstLine="480"/>
        <w:rPr>
          <w:szCs w:val="24"/>
        </w:rPr>
      </w:pPr>
      <w:r>
        <w:rPr>
          <w:rFonts w:hint="eastAsia"/>
          <w:szCs w:val="24"/>
        </w:rPr>
        <w:t>7、</w:t>
      </w:r>
      <w:r>
        <w:rPr>
          <w:szCs w:val="24"/>
        </w:rPr>
        <w:t>《中华人民共和国水法》</w:t>
      </w:r>
      <w:r>
        <w:rPr>
          <w:rFonts w:hint="eastAsia"/>
          <w:szCs w:val="24"/>
        </w:rPr>
        <w:t>（2002年修订）</w:t>
      </w:r>
      <w:r>
        <w:rPr>
          <w:szCs w:val="24"/>
        </w:rPr>
        <w:t>；</w:t>
      </w:r>
    </w:p>
    <w:p>
      <w:pPr>
        <w:spacing w:before="156" w:after="156"/>
        <w:ind w:firstLine="480"/>
        <w:rPr>
          <w:szCs w:val="24"/>
        </w:rPr>
      </w:pPr>
      <w:r>
        <w:rPr>
          <w:rFonts w:hint="eastAsia"/>
          <w:szCs w:val="24"/>
        </w:rPr>
        <w:t>8、</w:t>
      </w:r>
      <w:r>
        <w:rPr>
          <w:szCs w:val="24"/>
        </w:rPr>
        <w:t>《中华人民共和国水污染防治法》</w:t>
      </w:r>
      <w:r>
        <w:rPr>
          <w:rFonts w:hint="eastAsia"/>
          <w:szCs w:val="24"/>
        </w:rPr>
        <w:t>（2008年修订）</w:t>
      </w:r>
      <w:r>
        <w:rPr>
          <w:szCs w:val="24"/>
        </w:rPr>
        <w:t>；</w:t>
      </w:r>
    </w:p>
    <w:p>
      <w:pPr>
        <w:spacing w:before="156" w:after="156"/>
        <w:ind w:firstLine="480"/>
        <w:rPr>
          <w:szCs w:val="24"/>
        </w:rPr>
      </w:pPr>
      <w:r>
        <w:rPr>
          <w:szCs w:val="24"/>
        </w:rPr>
        <w:t>9</w:t>
      </w:r>
      <w:r>
        <w:rPr>
          <w:rFonts w:hint="eastAsia"/>
          <w:szCs w:val="24"/>
        </w:rPr>
        <w:t>、</w:t>
      </w:r>
      <w:r>
        <w:rPr>
          <w:szCs w:val="24"/>
        </w:rPr>
        <w:t>《中</w:t>
      </w:r>
      <w:r>
        <w:rPr>
          <w:rFonts w:hint="eastAsia"/>
          <w:szCs w:val="24"/>
          <w:lang w:eastAsia="zh-CN"/>
        </w:rPr>
        <w:t>华</w:t>
      </w:r>
      <w:r>
        <w:rPr>
          <w:szCs w:val="24"/>
        </w:rPr>
        <w:t>人民共和国防洪法》</w:t>
      </w:r>
      <w:r>
        <w:rPr>
          <w:rFonts w:hint="eastAsia"/>
          <w:szCs w:val="24"/>
        </w:rPr>
        <w:t>（2015年修订）</w:t>
      </w:r>
      <w:r>
        <w:rPr>
          <w:szCs w:val="24"/>
        </w:rPr>
        <w:t>；</w:t>
      </w:r>
    </w:p>
    <w:p>
      <w:pPr>
        <w:spacing w:before="156" w:after="156"/>
        <w:ind w:firstLine="480"/>
        <w:rPr>
          <w:szCs w:val="24"/>
        </w:rPr>
      </w:pPr>
      <w:r>
        <w:rPr>
          <w:szCs w:val="24"/>
        </w:rPr>
        <w:t>10</w:t>
      </w:r>
      <w:r>
        <w:rPr>
          <w:rFonts w:hint="eastAsia"/>
          <w:szCs w:val="24"/>
        </w:rPr>
        <w:t>、</w:t>
      </w:r>
      <w:r>
        <w:rPr>
          <w:szCs w:val="24"/>
        </w:rPr>
        <w:t>《中华人民共和国大气污染防治法》</w:t>
      </w:r>
      <w:r>
        <w:rPr>
          <w:rFonts w:hint="eastAsia"/>
          <w:szCs w:val="24"/>
        </w:rPr>
        <w:t>（2015年修订）</w:t>
      </w:r>
      <w:r>
        <w:rPr>
          <w:szCs w:val="24"/>
        </w:rPr>
        <w:t>；</w:t>
      </w:r>
    </w:p>
    <w:p>
      <w:pPr>
        <w:spacing w:before="156" w:after="156"/>
        <w:ind w:firstLine="480"/>
        <w:rPr>
          <w:szCs w:val="24"/>
        </w:rPr>
      </w:pPr>
      <w:r>
        <w:rPr>
          <w:rFonts w:hint="eastAsia"/>
          <w:szCs w:val="24"/>
        </w:rPr>
        <w:t>1</w:t>
      </w:r>
      <w:r>
        <w:rPr>
          <w:szCs w:val="24"/>
        </w:rPr>
        <w:t>1</w:t>
      </w:r>
      <w:r>
        <w:rPr>
          <w:rFonts w:hint="eastAsia"/>
          <w:szCs w:val="24"/>
        </w:rPr>
        <w:t>、</w:t>
      </w:r>
      <w:r>
        <w:rPr>
          <w:szCs w:val="24"/>
        </w:rPr>
        <w:t>《中华人民共和国固体废物污染环境防治法》</w:t>
      </w:r>
      <w:r>
        <w:rPr>
          <w:rFonts w:hint="eastAsia"/>
          <w:szCs w:val="24"/>
        </w:rPr>
        <w:t>（2013年修订）</w:t>
      </w:r>
      <w:r>
        <w:rPr>
          <w:szCs w:val="24"/>
        </w:rPr>
        <w:t>；</w:t>
      </w:r>
    </w:p>
    <w:p>
      <w:pPr>
        <w:spacing w:before="156" w:after="156"/>
        <w:ind w:firstLine="480"/>
        <w:rPr>
          <w:szCs w:val="24"/>
        </w:rPr>
      </w:pPr>
      <w:r>
        <w:rPr>
          <w:rFonts w:hint="eastAsia"/>
          <w:szCs w:val="24"/>
        </w:rPr>
        <w:t>1</w:t>
      </w:r>
      <w:r>
        <w:rPr>
          <w:szCs w:val="24"/>
        </w:rPr>
        <w:t>2</w:t>
      </w:r>
      <w:r>
        <w:rPr>
          <w:rFonts w:hint="eastAsia"/>
          <w:szCs w:val="24"/>
        </w:rPr>
        <w:t>、</w:t>
      </w:r>
      <w:r>
        <w:rPr>
          <w:szCs w:val="24"/>
        </w:rPr>
        <w:t>《</w:t>
      </w:r>
      <w:r>
        <w:rPr>
          <w:rFonts w:hint="eastAsia"/>
          <w:szCs w:val="24"/>
        </w:rPr>
        <w:t>保护</w:t>
      </w:r>
      <w:r>
        <w:rPr>
          <w:szCs w:val="24"/>
        </w:rPr>
        <w:t>世界文化和自然遗产保护公约》</w:t>
      </w:r>
      <w:r>
        <w:rPr>
          <w:rFonts w:hint="eastAsia"/>
          <w:szCs w:val="24"/>
        </w:rPr>
        <w:t>（</w:t>
      </w:r>
      <w:r>
        <w:rPr>
          <w:szCs w:val="24"/>
        </w:rPr>
        <w:t>世界遗产委员会</w:t>
      </w:r>
      <w:r>
        <w:rPr>
          <w:rFonts w:hint="eastAsia"/>
          <w:szCs w:val="24"/>
        </w:rPr>
        <w:t>，1972年）</w:t>
      </w:r>
      <w:r>
        <w:rPr>
          <w:szCs w:val="24"/>
        </w:rPr>
        <w:t>；</w:t>
      </w:r>
    </w:p>
    <w:p>
      <w:pPr>
        <w:spacing w:before="156" w:after="156"/>
        <w:ind w:firstLine="480"/>
        <w:rPr>
          <w:szCs w:val="24"/>
        </w:rPr>
      </w:pPr>
      <w:r>
        <w:rPr>
          <w:rFonts w:hint="eastAsia"/>
          <w:szCs w:val="24"/>
        </w:rPr>
        <w:t>1</w:t>
      </w:r>
      <w:r>
        <w:rPr>
          <w:szCs w:val="24"/>
        </w:rPr>
        <w:t>3</w:t>
      </w:r>
      <w:r>
        <w:rPr>
          <w:rFonts w:hint="eastAsia"/>
          <w:szCs w:val="24"/>
        </w:rPr>
        <w:t>、</w:t>
      </w:r>
      <w:r>
        <w:rPr>
          <w:szCs w:val="24"/>
        </w:rPr>
        <w:t>《保护非物质文化遗产公约》</w:t>
      </w:r>
      <w:r>
        <w:rPr>
          <w:rFonts w:hint="eastAsia"/>
          <w:szCs w:val="24"/>
        </w:rPr>
        <w:t>（联合国教科文组织，2003年）</w:t>
      </w:r>
      <w:r>
        <w:rPr>
          <w:szCs w:val="24"/>
        </w:rPr>
        <w:t>；</w:t>
      </w:r>
    </w:p>
    <w:p>
      <w:pPr>
        <w:spacing w:before="156" w:after="156"/>
        <w:ind w:firstLine="480"/>
        <w:rPr>
          <w:szCs w:val="24"/>
        </w:rPr>
      </w:pPr>
      <w:r>
        <w:rPr>
          <w:szCs w:val="24"/>
        </w:rPr>
        <w:t>14</w:t>
      </w:r>
      <w:r>
        <w:rPr>
          <w:rFonts w:hint="eastAsia"/>
          <w:szCs w:val="24"/>
        </w:rPr>
        <w:t>、</w:t>
      </w:r>
      <w:r>
        <w:rPr>
          <w:szCs w:val="24"/>
        </w:rPr>
        <w:t>《山东省旅游管理条例》</w:t>
      </w:r>
      <w:r>
        <w:rPr>
          <w:rFonts w:hint="eastAsia"/>
          <w:szCs w:val="24"/>
        </w:rPr>
        <w:t>（山东省人大，2014年修正）</w:t>
      </w:r>
      <w:r>
        <w:rPr>
          <w:szCs w:val="24"/>
        </w:rPr>
        <w:t>；</w:t>
      </w:r>
    </w:p>
    <w:p>
      <w:pPr>
        <w:spacing w:before="156" w:after="156"/>
        <w:ind w:firstLine="480"/>
        <w:rPr>
          <w:szCs w:val="24"/>
        </w:rPr>
      </w:pPr>
      <w:r>
        <w:rPr>
          <w:szCs w:val="24"/>
        </w:rPr>
        <w:t>15</w:t>
      </w:r>
      <w:r>
        <w:rPr>
          <w:rFonts w:hint="eastAsia"/>
          <w:szCs w:val="24"/>
        </w:rPr>
        <w:t>、</w:t>
      </w:r>
      <w:r>
        <w:rPr>
          <w:szCs w:val="24"/>
        </w:rPr>
        <w:t>《山东省文物保护条例》</w:t>
      </w:r>
      <w:r>
        <w:rPr>
          <w:rFonts w:hint="eastAsia"/>
          <w:szCs w:val="24"/>
        </w:rPr>
        <w:t>（山东省人大，2010年）</w:t>
      </w:r>
      <w:r>
        <w:rPr>
          <w:szCs w:val="24"/>
        </w:rPr>
        <w:t>；</w:t>
      </w:r>
    </w:p>
    <w:p>
      <w:pPr>
        <w:pStyle w:val="4"/>
      </w:pPr>
      <w:bookmarkStart w:id="31" w:name="_Toc11229991"/>
      <w:r>
        <w:rPr>
          <w:rFonts w:hint="eastAsia"/>
        </w:rPr>
        <w:t>（二）相关标准</w:t>
      </w:r>
      <w:bookmarkEnd w:id="31"/>
    </w:p>
    <w:p>
      <w:pPr>
        <w:ind w:firstLine="480"/>
      </w:pPr>
      <w:r>
        <w:rPr>
          <w:rFonts w:hint="eastAsia"/>
        </w:rPr>
        <w:t>1、</w:t>
      </w:r>
      <w:r>
        <w:t>《旅游规划通则》（GB/T18971</w:t>
      </w:r>
      <w:r>
        <w:rPr>
          <w:rFonts w:hint="eastAsia"/>
        </w:rPr>
        <w:t>-</w:t>
      </w:r>
      <w:r>
        <w:t>2003）；</w:t>
      </w:r>
    </w:p>
    <w:p>
      <w:pPr>
        <w:spacing w:before="156" w:after="156"/>
        <w:ind w:firstLine="480"/>
        <w:rPr>
          <w:szCs w:val="24"/>
        </w:rPr>
      </w:pPr>
      <w:r>
        <w:rPr>
          <w:rFonts w:hint="eastAsia"/>
          <w:szCs w:val="24"/>
        </w:rPr>
        <w:t>2、</w:t>
      </w:r>
      <w:r>
        <w:rPr>
          <w:szCs w:val="24"/>
        </w:rPr>
        <w:t>《旅游资源分类、调查与评价》（GB/T 1897</w:t>
      </w:r>
      <w:r>
        <w:rPr>
          <w:rFonts w:hint="eastAsia"/>
          <w:szCs w:val="24"/>
        </w:rPr>
        <w:t>2</w:t>
      </w:r>
      <w:r>
        <w:rPr>
          <w:szCs w:val="24"/>
        </w:rPr>
        <w:t>-2003）；</w:t>
      </w:r>
    </w:p>
    <w:p>
      <w:pPr>
        <w:ind w:firstLine="480"/>
      </w:pPr>
      <w:r>
        <w:rPr>
          <w:rFonts w:hint="eastAsia"/>
        </w:rPr>
        <w:t>3、</w:t>
      </w:r>
      <w:r>
        <w:t>《旅游区（点）质量等级的划分与评定》（GB/T 1775-2003）；</w:t>
      </w:r>
    </w:p>
    <w:p>
      <w:pPr>
        <w:spacing w:before="156" w:after="156"/>
        <w:ind w:firstLine="480"/>
        <w:rPr>
          <w:szCs w:val="24"/>
        </w:rPr>
      </w:pPr>
      <w:r>
        <w:rPr>
          <w:rFonts w:hint="eastAsia"/>
          <w:szCs w:val="24"/>
        </w:rPr>
        <w:t>4、</w:t>
      </w:r>
      <w:r>
        <w:rPr>
          <w:szCs w:val="24"/>
        </w:rPr>
        <w:t>《旅游厕所质量等级的划分与评定》（GB/T 18973-2003）；</w:t>
      </w:r>
    </w:p>
    <w:p>
      <w:pPr>
        <w:ind w:firstLine="480"/>
      </w:pPr>
      <w:r>
        <w:rPr>
          <w:rFonts w:hint="eastAsia"/>
        </w:rPr>
        <w:t>5、</w:t>
      </w:r>
      <w:r>
        <w:t>《旅游信息咨询中心设置与服务规范》（GB/T 26354-2010）；</w:t>
      </w:r>
    </w:p>
    <w:p>
      <w:pPr>
        <w:spacing w:before="156" w:after="156"/>
        <w:ind w:firstLine="480"/>
        <w:rPr>
          <w:szCs w:val="24"/>
        </w:rPr>
      </w:pPr>
      <w:r>
        <w:rPr>
          <w:rFonts w:hint="eastAsia"/>
          <w:szCs w:val="24"/>
        </w:rPr>
        <w:t>6、</w:t>
      </w:r>
      <w:r>
        <w:rPr>
          <w:szCs w:val="24"/>
        </w:rPr>
        <w:t>《旅游餐馆设施与服务等级划分》（GB/T 26361-2010）；</w:t>
      </w:r>
    </w:p>
    <w:p>
      <w:pPr>
        <w:spacing w:before="156" w:after="156"/>
        <w:ind w:firstLine="480"/>
        <w:rPr>
          <w:szCs w:val="24"/>
        </w:rPr>
      </w:pPr>
      <w:r>
        <w:rPr>
          <w:szCs w:val="24"/>
        </w:rPr>
        <w:t>7</w:t>
      </w:r>
      <w:r>
        <w:rPr>
          <w:rFonts w:hint="eastAsia"/>
          <w:szCs w:val="24"/>
        </w:rPr>
        <w:t>、</w:t>
      </w:r>
      <w:r>
        <w:rPr>
          <w:szCs w:val="24"/>
        </w:rPr>
        <w:t>《星级饭店客房用品质量和配套要求》；</w:t>
      </w:r>
    </w:p>
    <w:p>
      <w:pPr>
        <w:spacing w:before="156" w:after="156"/>
        <w:ind w:firstLine="480"/>
        <w:rPr>
          <w:szCs w:val="24"/>
        </w:rPr>
      </w:pPr>
      <w:r>
        <w:rPr>
          <w:szCs w:val="24"/>
        </w:rPr>
        <w:t>8</w:t>
      </w:r>
      <w:r>
        <w:rPr>
          <w:rFonts w:hint="eastAsia"/>
          <w:szCs w:val="24"/>
        </w:rPr>
        <w:t>、</w:t>
      </w:r>
      <w:r>
        <w:rPr>
          <w:szCs w:val="24"/>
        </w:rPr>
        <w:t>《环境空气质量标准》（GB3095-1996）；</w:t>
      </w:r>
    </w:p>
    <w:p>
      <w:pPr>
        <w:spacing w:before="156" w:after="156"/>
        <w:ind w:firstLine="480"/>
        <w:rPr>
          <w:szCs w:val="24"/>
        </w:rPr>
      </w:pPr>
      <w:r>
        <w:rPr>
          <w:szCs w:val="24"/>
        </w:rPr>
        <w:t>9</w:t>
      </w:r>
      <w:r>
        <w:rPr>
          <w:rFonts w:hint="eastAsia"/>
          <w:szCs w:val="24"/>
        </w:rPr>
        <w:t>、</w:t>
      </w:r>
      <w:r>
        <w:rPr>
          <w:szCs w:val="24"/>
        </w:rPr>
        <w:t>《城市区域环境噪声标准》（GB3096-1993）；</w:t>
      </w:r>
    </w:p>
    <w:p>
      <w:pPr>
        <w:spacing w:before="156" w:after="156"/>
        <w:ind w:firstLine="480"/>
        <w:rPr>
          <w:szCs w:val="24"/>
        </w:rPr>
      </w:pPr>
      <w:r>
        <w:rPr>
          <w:szCs w:val="24"/>
        </w:rPr>
        <w:t>10</w:t>
      </w:r>
      <w:r>
        <w:rPr>
          <w:rFonts w:hint="eastAsia"/>
          <w:szCs w:val="24"/>
        </w:rPr>
        <w:t>、</w:t>
      </w:r>
      <w:r>
        <w:rPr>
          <w:szCs w:val="24"/>
        </w:rPr>
        <w:t>《地面水环境质量标准》（GB3838）；</w:t>
      </w:r>
    </w:p>
    <w:p>
      <w:pPr>
        <w:spacing w:before="156" w:after="156"/>
        <w:ind w:firstLine="480"/>
        <w:rPr>
          <w:szCs w:val="24"/>
        </w:rPr>
      </w:pPr>
      <w:r>
        <w:rPr>
          <w:rFonts w:hint="eastAsia"/>
          <w:szCs w:val="24"/>
        </w:rPr>
        <w:t>1</w:t>
      </w:r>
      <w:r>
        <w:rPr>
          <w:szCs w:val="24"/>
        </w:rPr>
        <w:t>1</w:t>
      </w:r>
      <w:r>
        <w:rPr>
          <w:rFonts w:hint="eastAsia"/>
          <w:szCs w:val="24"/>
        </w:rPr>
        <w:t>、</w:t>
      </w:r>
      <w:r>
        <w:rPr>
          <w:szCs w:val="24"/>
        </w:rPr>
        <w:t>《旅游业卫生标准》（GB9663）；</w:t>
      </w:r>
    </w:p>
    <w:p>
      <w:pPr>
        <w:ind w:firstLine="480"/>
      </w:pPr>
      <w:r>
        <w:t>12</w:t>
      </w:r>
      <w:r>
        <w:rPr>
          <w:rFonts w:hint="eastAsia"/>
        </w:rPr>
        <w:t>、</w:t>
      </w:r>
      <w:r>
        <w:t>《景观娱乐用水水质标准》（GB12941-1991）；</w:t>
      </w:r>
    </w:p>
    <w:p>
      <w:pPr>
        <w:spacing w:before="156" w:after="156"/>
        <w:ind w:firstLine="480"/>
        <w:rPr>
          <w:szCs w:val="24"/>
        </w:rPr>
      </w:pPr>
      <w:r>
        <w:rPr>
          <w:szCs w:val="24"/>
        </w:rPr>
        <w:t>13</w:t>
      </w:r>
      <w:r>
        <w:rPr>
          <w:rFonts w:hint="eastAsia"/>
          <w:szCs w:val="24"/>
        </w:rPr>
        <w:t>、</w:t>
      </w:r>
      <w:r>
        <w:rPr>
          <w:szCs w:val="24"/>
        </w:rPr>
        <w:t>《山东旅游强乡镇评定标准》；</w:t>
      </w:r>
    </w:p>
    <w:p>
      <w:pPr>
        <w:spacing w:before="156" w:after="156"/>
        <w:ind w:firstLine="480"/>
        <w:rPr>
          <w:szCs w:val="24"/>
        </w:rPr>
      </w:pPr>
      <w:r>
        <w:rPr>
          <w:szCs w:val="24"/>
        </w:rPr>
        <w:t>14</w:t>
      </w:r>
      <w:r>
        <w:rPr>
          <w:rFonts w:hint="eastAsia"/>
          <w:szCs w:val="24"/>
        </w:rPr>
        <w:t>、</w:t>
      </w:r>
      <w:r>
        <w:rPr>
          <w:szCs w:val="24"/>
        </w:rPr>
        <w:t>《山东旅游特色村评定标准》；</w:t>
      </w:r>
    </w:p>
    <w:p>
      <w:pPr>
        <w:spacing w:before="156" w:after="156"/>
        <w:ind w:firstLine="480"/>
        <w:rPr>
          <w:szCs w:val="24"/>
        </w:rPr>
      </w:pPr>
      <w:r>
        <w:rPr>
          <w:szCs w:val="24"/>
        </w:rPr>
        <w:t>15</w:t>
      </w:r>
      <w:r>
        <w:rPr>
          <w:rFonts w:hint="eastAsia"/>
          <w:szCs w:val="24"/>
        </w:rPr>
        <w:t>、</w:t>
      </w:r>
      <w:r>
        <w:rPr>
          <w:szCs w:val="24"/>
        </w:rPr>
        <w:t>《山东省农业旅游示范点检查标准》；</w:t>
      </w:r>
    </w:p>
    <w:p>
      <w:pPr>
        <w:pStyle w:val="4"/>
      </w:pPr>
      <w:bookmarkStart w:id="32" w:name="_Toc11229992"/>
      <w:r>
        <w:rPr>
          <w:rFonts w:hint="eastAsia"/>
        </w:rPr>
        <w:t>（三）相关规划依据</w:t>
      </w:r>
      <w:bookmarkEnd w:id="32"/>
    </w:p>
    <w:p>
      <w:pPr>
        <w:ind w:firstLine="480"/>
      </w:pPr>
      <w:r>
        <w:rPr>
          <w:rFonts w:hint="eastAsia"/>
        </w:rPr>
        <w:t>1、</w:t>
      </w:r>
      <w:r>
        <w:t>《中国旅游</w:t>
      </w:r>
      <w:r>
        <w:rPr>
          <w:rFonts w:ascii="宋体" w:hAnsi="宋体"/>
        </w:rPr>
        <w:t>业“十</w:t>
      </w:r>
      <w:r>
        <w:rPr>
          <w:rFonts w:hint="eastAsia" w:ascii="宋体" w:hAnsi="宋体"/>
        </w:rPr>
        <w:t>三</w:t>
      </w:r>
      <w:r>
        <w:rPr>
          <w:rFonts w:ascii="宋体" w:hAnsi="宋体"/>
        </w:rPr>
        <w:t>五”</w:t>
      </w:r>
      <w:r>
        <w:t>发展规划纲要》；</w:t>
      </w:r>
    </w:p>
    <w:p>
      <w:pPr>
        <w:spacing w:before="156" w:after="156"/>
        <w:ind w:firstLine="480"/>
        <w:rPr>
          <w:szCs w:val="24"/>
        </w:rPr>
      </w:pPr>
      <w:r>
        <w:rPr>
          <w:rFonts w:hint="eastAsia"/>
          <w:szCs w:val="24"/>
        </w:rPr>
        <w:t>2、</w:t>
      </w:r>
      <w:r>
        <w:rPr>
          <w:szCs w:val="24"/>
        </w:rPr>
        <w:t>《山东省</w:t>
      </w:r>
      <w:r>
        <w:rPr>
          <w:rFonts w:hint="eastAsia"/>
          <w:szCs w:val="24"/>
        </w:rPr>
        <w:t>全域</w:t>
      </w:r>
      <w:r>
        <w:rPr>
          <w:szCs w:val="24"/>
        </w:rPr>
        <w:t>旅游发展总体规划（2018</w:t>
      </w:r>
      <w:r>
        <w:rPr>
          <w:rFonts w:hint="eastAsia"/>
          <w:szCs w:val="24"/>
        </w:rPr>
        <w:t>-</w:t>
      </w:r>
      <w:r>
        <w:rPr>
          <w:szCs w:val="24"/>
        </w:rPr>
        <w:t>2025）》；</w:t>
      </w:r>
    </w:p>
    <w:p>
      <w:pPr>
        <w:spacing w:before="156" w:after="156"/>
        <w:ind w:firstLine="480"/>
        <w:rPr>
          <w:szCs w:val="24"/>
        </w:rPr>
      </w:pPr>
      <w:r>
        <w:rPr>
          <w:szCs w:val="24"/>
        </w:rPr>
        <w:t>3</w:t>
      </w:r>
      <w:r>
        <w:rPr>
          <w:rFonts w:hint="eastAsia"/>
          <w:szCs w:val="24"/>
        </w:rPr>
        <w:t>、</w:t>
      </w:r>
      <w:r>
        <w:rPr>
          <w:rFonts w:hint="eastAsia"/>
        </w:rPr>
        <w:t>《“儒风运河”文化旅游目的地品牌建设总体规划》；</w:t>
      </w:r>
    </w:p>
    <w:p>
      <w:pPr>
        <w:ind w:firstLine="480"/>
      </w:pPr>
      <w:r>
        <w:t>4</w:t>
      </w:r>
      <w:r>
        <w:rPr>
          <w:rFonts w:hint="eastAsia"/>
        </w:rPr>
        <w:t>、</w:t>
      </w:r>
      <w:r>
        <w:t>《</w:t>
      </w:r>
      <w:r>
        <w:rPr>
          <w:rFonts w:hint="eastAsia"/>
          <w:szCs w:val="24"/>
        </w:rPr>
        <w:t>济宁</w:t>
      </w:r>
      <w:r>
        <w:t>市</w:t>
      </w:r>
      <w:r>
        <w:rPr>
          <w:rFonts w:hint="eastAsia"/>
        </w:rPr>
        <w:t>旅游业</w:t>
      </w:r>
      <w:r>
        <w:t>“十</w:t>
      </w:r>
      <w:r>
        <w:rPr>
          <w:rFonts w:hint="eastAsia"/>
        </w:rPr>
        <w:t>三</w:t>
      </w:r>
      <w:r>
        <w:t>五”</w:t>
      </w:r>
      <w:r>
        <w:rPr>
          <w:rFonts w:hint="eastAsia"/>
        </w:rPr>
        <w:t>发展</w:t>
      </w:r>
      <w:r>
        <w:t>规划》；</w:t>
      </w:r>
    </w:p>
    <w:p>
      <w:pPr>
        <w:spacing w:before="156" w:after="156"/>
        <w:ind w:firstLine="480"/>
        <w:rPr>
          <w:szCs w:val="24"/>
        </w:rPr>
      </w:pPr>
      <w:r>
        <w:rPr>
          <w:szCs w:val="24"/>
        </w:rPr>
        <w:t>5</w:t>
      </w:r>
      <w:r>
        <w:rPr>
          <w:rFonts w:hint="eastAsia"/>
          <w:szCs w:val="24"/>
        </w:rPr>
        <w:t>、</w:t>
      </w:r>
      <w:r>
        <w:t>《</w:t>
      </w:r>
      <w:r>
        <w:rPr>
          <w:rFonts w:hint="eastAsia"/>
          <w:szCs w:val="24"/>
        </w:rPr>
        <w:t>济宁</w:t>
      </w:r>
      <w:r>
        <w:t>市城市总体规划（2014</w:t>
      </w:r>
      <w:r>
        <w:rPr>
          <w:rFonts w:hint="eastAsia"/>
        </w:rPr>
        <w:t>-</w:t>
      </w:r>
      <w:r>
        <w:t>2030）》；</w:t>
      </w:r>
    </w:p>
    <w:p>
      <w:pPr>
        <w:ind w:firstLine="480"/>
      </w:pPr>
      <w:r>
        <w:t>6</w:t>
      </w:r>
      <w:r>
        <w:rPr>
          <w:rFonts w:hint="eastAsia"/>
        </w:rPr>
        <w:t>、</w:t>
      </w:r>
      <w:r>
        <w:rPr>
          <w:szCs w:val="24"/>
        </w:rPr>
        <w:t>《</w:t>
      </w:r>
      <w:r>
        <w:rPr>
          <w:rFonts w:hint="eastAsia"/>
          <w:szCs w:val="24"/>
        </w:rPr>
        <w:t>济宁全域</w:t>
      </w:r>
      <w:r>
        <w:rPr>
          <w:szCs w:val="24"/>
        </w:rPr>
        <w:t>旅游发展总体规划（2017</w:t>
      </w:r>
      <w:r>
        <w:rPr>
          <w:rFonts w:hint="eastAsia"/>
          <w:szCs w:val="24"/>
        </w:rPr>
        <w:t>-</w:t>
      </w:r>
      <w:r>
        <w:rPr>
          <w:szCs w:val="24"/>
        </w:rPr>
        <w:t>2025）》；</w:t>
      </w:r>
    </w:p>
    <w:p>
      <w:pPr>
        <w:spacing w:before="156" w:after="156"/>
        <w:ind w:firstLine="480"/>
        <w:rPr>
          <w:szCs w:val="24"/>
        </w:rPr>
      </w:pPr>
      <w:r>
        <w:rPr>
          <w:szCs w:val="24"/>
        </w:rPr>
        <w:t>7</w:t>
      </w:r>
      <w:r>
        <w:rPr>
          <w:rFonts w:hint="eastAsia"/>
          <w:szCs w:val="24"/>
        </w:rPr>
        <w:t>、《济宁市旅游发展总体规划（2</w:t>
      </w:r>
      <w:r>
        <w:rPr>
          <w:szCs w:val="24"/>
        </w:rPr>
        <w:t>016-2035</w:t>
      </w:r>
      <w:r>
        <w:rPr>
          <w:rFonts w:hint="eastAsia"/>
          <w:szCs w:val="24"/>
        </w:rPr>
        <w:t>）》；</w:t>
      </w:r>
    </w:p>
    <w:p>
      <w:pPr>
        <w:ind w:firstLine="480"/>
      </w:pPr>
      <w:r>
        <w:t>8</w:t>
      </w:r>
      <w:r>
        <w:rPr>
          <w:rFonts w:hint="eastAsia"/>
        </w:rPr>
        <w:t>、</w:t>
      </w:r>
      <w:r>
        <w:t>《</w:t>
      </w:r>
      <w:r>
        <w:rPr>
          <w:rFonts w:hint="eastAsia"/>
        </w:rPr>
        <w:t>汶上县</w:t>
      </w:r>
      <w:r>
        <w:t>城市总体规划</w:t>
      </w:r>
      <w:r>
        <w:rPr>
          <w:rFonts w:hint="eastAsia"/>
        </w:rPr>
        <w:t>（2</w:t>
      </w:r>
      <w:r>
        <w:t>012-2030</w:t>
      </w:r>
      <w:r>
        <w:rPr>
          <w:rFonts w:hint="eastAsia"/>
        </w:rPr>
        <w:t>）</w:t>
      </w:r>
      <w:r>
        <w:t>》</w:t>
      </w:r>
      <w:r>
        <w:rPr>
          <w:rFonts w:hint="eastAsia"/>
        </w:rPr>
        <w:t>；</w:t>
      </w:r>
    </w:p>
    <w:p>
      <w:pPr>
        <w:spacing w:before="156" w:after="156"/>
        <w:ind w:firstLine="480"/>
      </w:pPr>
      <w:r>
        <w:rPr>
          <w:szCs w:val="24"/>
        </w:rPr>
        <w:t>9</w:t>
      </w:r>
      <w:r>
        <w:rPr>
          <w:rFonts w:hint="eastAsia"/>
          <w:szCs w:val="24"/>
        </w:rPr>
        <w:t>、</w:t>
      </w:r>
      <w:r>
        <w:rPr>
          <w:rFonts w:hint="eastAsia"/>
        </w:rPr>
        <w:t>《汶上县土地利用总体规划（2006-2020）》；</w:t>
      </w:r>
    </w:p>
    <w:p>
      <w:pPr>
        <w:ind w:firstLine="480"/>
      </w:pPr>
      <w:r>
        <w:rPr>
          <w:rFonts w:hint="eastAsia"/>
        </w:rPr>
        <w:t>1</w:t>
      </w:r>
      <w:r>
        <w:t>0</w:t>
      </w:r>
      <w:r>
        <w:rPr>
          <w:rFonts w:hint="eastAsia"/>
        </w:rPr>
        <w:t>、</w:t>
      </w:r>
      <w:r>
        <w:t>《</w:t>
      </w:r>
      <w:r>
        <w:rPr>
          <w:rFonts w:hint="eastAsia"/>
        </w:rPr>
        <w:t>汶上县旅游发展总体规划（2010-2025）》；</w:t>
      </w:r>
    </w:p>
    <w:p>
      <w:pPr>
        <w:spacing w:before="156" w:after="156"/>
        <w:ind w:firstLine="480"/>
        <w:rPr>
          <w:szCs w:val="24"/>
        </w:rPr>
      </w:pPr>
      <w:r>
        <w:rPr>
          <w:rFonts w:hint="eastAsia"/>
          <w:szCs w:val="24"/>
        </w:rPr>
        <w:t>1</w:t>
      </w:r>
      <w:r>
        <w:rPr>
          <w:szCs w:val="24"/>
        </w:rPr>
        <w:t>1</w:t>
      </w:r>
      <w:r>
        <w:rPr>
          <w:rFonts w:hint="eastAsia"/>
          <w:szCs w:val="24"/>
        </w:rPr>
        <w:t>、《汶上县乡村旅游发展总体规划（2</w:t>
      </w:r>
      <w:r>
        <w:rPr>
          <w:szCs w:val="24"/>
        </w:rPr>
        <w:t>014-2025</w:t>
      </w:r>
      <w:r>
        <w:rPr>
          <w:rFonts w:hint="eastAsia"/>
          <w:szCs w:val="24"/>
        </w:rPr>
        <w:t>）》；</w:t>
      </w:r>
    </w:p>
    <w:p>
      <w:pPr>
        <w:ind w:firstLine="480"/>
      </w:pPr>
      <w:r>
        <w:rPr>
          <w:rFonts w:hint="eastAsia"/>
        </w:rPr>
        <w:t>1</w:t>
      </w:r>
      <w:r>
        <w:t>2</w:t>
      </w:r>
      <w:r>
        <w:rPr>
          <w:rFonts w:hint="eastAsia"/>
        </w:rPr>
        <w:t>、</w:t>
      </w:r>
      <w:r>
        <w:rPr>
          <w:rFonts w:hint="eastAsia"/>
          <w:szCs w:val="24"/>
        </w:rPr>
        <w:t>《大运河遗产南旺枢纽保护规划（2</w:t>
      </w:r>
      <w:r>
        <w:rPr>
          <w:szCs w:val="24"/>
        </w:rPr>
        <w:t>012-2030</w:t>
      </w:r>
      <w:r>
        <w:rPr>
          <w:rFonts w:hint="eastAsia"/>
          <w:szCs w:val="24"/>
        </w:rPr>
        <w:t>）》；</w:t>
      </w:r>
    </w:p>
    <w:p>
      <w:pPr>
        <w:spacing w:before="156" w:after="156"/>
        <w:ind w:firstLine="480"/>
        <w:rPr>
          <w:szCs w:val="24"/>
        </w:rPr>
      </w:pPr>
      <w:r>
        <w:rPr>
          <w:rFonts w:hint="eastAsia"/>
          <w:szCs w:val="24"/>
        </w:rPr>
        <w:t>1</w:t>
      </w:r>
      <w:r>
        <w:rPr>
          <w:szCs w:val="24"/>
        </w:rPr>
        <w:t>3</w:t>
      </w:r>
      <w:r>
        <w:rPr>
          <w:rFonts w:hint="eastAsia"/>
          <w:szCs w:val="24"/>
        </w:rPr>
        <w:t>、《山东省汶上县中都佛苑旅游区开发建设规划》2</w:t>
      </w:r>
      <w:r>
        <w:rPr>
          <w:szCs w:val="24"/>
        </w:rPr>
        <w:t>004</w:t>
      </w:r>
      <w:r>
        <w:rPr>
          <w:rFonts w:hint="eastAsia"/>
          <w:szCs w:val="24"/>
        </w:rPr>
        <w:t>.</w:t>
      </w:r>
      <w:r>
        <w:rPr>
          <w:szCs w:val="24"/>
        </w:rPr>
        <w:t>02</w:t>
      </w:r>
      <w:r>
        <w:rPr>
          <w:rFonts w:hint="eastAsia"/>
          <w:szCs w:val="24"/>
        </w:rPr>
        <w:t>；</w:t>
      </w:r>
    </w:p>
    <w:p>
      <w:pPr>
        <w:spacing w:before="156" w:after="156"/>
        <w:ind w:firstLine="480"/>
        <w:rPr>
          <w:szCs w:val="24"/>
        </w:rPr>
      </w:pPr>
      <w:r>
        <w:rPr>
          <w:rFonts w:hint="eastAsia"/>
          <w:szCs w:val="24"/>
        </w:rPr>
        <w:t>1</w:t>
      </w:r>
      <w:r>
        <w:rPr>
          <w:szCs w:val="24"/>
        </w:rPr>
        <w:t>4</w:t>
      </w:r>
      <w:r>
        <w:rPr>
          <w:rFonts w:hint="eastAsia"/>
          <w:szCs w:val="24"/>
        </w:rPr>
        <w:t>、《汶上县军屯乡总体规划（2</w:t>
      </w:r>
      <w:r>
        <w:rPr>
          <w:szCs w:val="24"/>
        </w:rPr>
        <w:t>015-2030</w:t>
      </w:r>
      <w:r>
        <w:rPr>
          <w:rFonts w:hint="eastAsia"/>
          <w:szCs w:val="24"/>
        </w:rPr>
        <w:t>）》；</w:t>
      </w:r>
    </w:p>
    <w:p>
      <w:pPr>
        <w:spacing w:before="156" w:after="156"/>
        <w:ind w:firstLine="480"/>
        <w:rPr>
          <w:szCs w:val="24"/>
        </w:rPr>
      </w:pPr>
      <w:r>
        <w:rPr>
          <w:rFonts w:hint="eastAsia"/>
          <w:szCs w:val="24"/>
        </w:rPr>
        <w:t>1</w:t>
      </w:r>
      <w:r>
        <w:rPr>
          <w:szCs w:val="24"/>
        </w:rPr>
        <w:t>5</w:t>
      </w:r>
      <w:r>
        <w:rPr>
          <w:rFonts w:hint="eastAsia"/>
          <w:szCs w:val="24"/>
        </w:rPr>
        <w:t>、《汶上县苑庄镇总体规划（2</w:t>
      </w:r>
      <w:r>
        <w:rPr>
          <w:szCs w:val="24"/>
        </w:rPr>
        <w:t>005-2020</w:t>
      </w:r>
      <w:r>
        <w:rPr>
          <w:rFonts w:hint="eastAsia"/>
          <w:szCs w:val="24"/>
        </w:rPr>
        <w:t>）》。</w:t>
      </w:r>
    </w:p>
    <w:p>
      <w:pPr>
        <w:pStyle w:val="3"/>
      </w:pPr>
      <w:bookmarkStart w:id="33" w:name="_Toc439322118"/>
      <w:bookmarkStart w:id="34" w:name="_Toc452738956"/>
      <w:bookmarkStart w:id="35" w:name="_Toc439319881"/>
      <w:bookmarkStart w:id="36" w:name="_Toc11229993"/>
      <w:r>
        <w:rPr>
          <w:rFonts w:hint="eastAsia"/>
        </w:rPr>
        <w:t>五、工作流程与技术路线</w:t>
      </w:r>
      <w:bookmarkEnd w:id="33"/>
      <w:bookmarkEnd w:id="34"/>
      <w:bookmarkEnd w:id="35"/>
      <w:bookmarkEnd w:id="36"/>
    </w:p>
    <w:p>
      <w:pPr>
        <w:spacing w:line="720" w:lineRule="auto"/>
        <w:ind w:firstLine="0" w:firstLineChars="0"/>
        <w:jc w:val="center"/>
        <w:rPr>
          <w:rFonts w:ascii="宋体" w:hAnsi="宋体"/>
          <w:szCs w:val="24"/>
        </w:rPr>
      </w:pPr>
      <w:r>
        <w:rPr>
          <w:rFonts w:ascii="宋体" w:hAnsi="宋体"/>
          <w:szCs w:val="24"/>
        </w:rPr>
        <w:drawing>
          <wp:inline distT="0" distB="0" distL="0" distR="0">
            <wp:extent cx="4937125" cy="699579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940422" cy="6999986"/>
                    </a:xfrm>
                    <a:prstGeom prst="rect">
                      <a:avLst/>
                    </a:prstGeom>
                    <a:noFill/>
                  </pic:spPr>
                </pic:pic>
              </a:graphicData>
            </a:graphic>
          </wp:inline>
        </w:drawing>
      </w:r>
    </w:p>
    <w:p>
      <w:pPr>
        <w:pStyle w:val="82"/>
        <w:rPr>
          <w:b/>
        </w:rPr>
      </w:pPr>
      <w:r>
        <w:rPr>
          <w:rFonts w:hint="eastAsia"/>
          <w:b/>
        </w:rPr>
        <w:t>图1-1 工作流程示意图</w:t>
      </w:r>
    </w:p>
    <w:p>
      <w:pPr>
        <w:spacing w:line="720" w:lineRule="auto"/>
        <w:ind w:firstLine="0" w:firstLineChars="0"/>
        <w:jc w:val="center"/>
        <w:rPr>
          <w:rFonts w:ascii="宋体" w:hAnsi="宋体"/>
          <w:szCs w:val="24"/>
        </w:rPr>
      </w:pPr>
      <w:r>
        <w:rPr>
          <w:rFonts w:ascii="宋体" w:hAnsi="宋体"/>
          <w:szCs w:val="24"/>
        </w:rPr>
        <w:drawing>
          <wp:inline distT="0" distB="0" distL="0" distR="0">
            <wp:extent cx="5723890" cy="3934460"/>
            <wp:effectExtent l="0" t="0" r="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724000" cy="3934617"/>
                    </a:xfrm>
                    <a:prstGeom prst="rect">
                      <a:avLst/>
                    </a:prstGeom>
                    <a:noFill/>
                  </pic:spPr>
                </pic:pic>
              </a:graphicData>
            </a:graphic>
          </wp:inline>
        </w:drawing>
      </w:r>
    </w:p>
    <w:p>
      <w:pPr>
        <w:pStyle w:val="82"/>
        <w:rPr>
          <w:b/>
        </w:rPr>
      </w:pPr>
      <w:r>
        <w:rPr>
          <w:b/>
        </w:rPr>
        <w:t>图1</w:t>
      </w:r>
      <w:r>
        <w:rPr>
          <w:b/>
          <w:bCs/>
          <w:color w:val="000000"/>
          <w:szCs w:val="20"/>
        </w:rPr>
        <w:t>-</w:t>
      </w:r>
      <w:r>
        <w:rPr>
          <w:b/>
        </w:rPr>
        <w:t>2 技术路线图</w:t>
      </w:r>
    </w:p>
    <w:p>
      <w:pPr>
        <w:ind w:firstLine="0" w:firstLineChars="0"/>
      </w:pPr>
      <w:r>
        <w:br w:type="page"/>
      </w:r>
      <w:bookmarkStart w:id="37" w:name="_Toc439322119"/>
      <w:bookmarkStart w:id="38" w:name="_Toc439319882"/>
      <w:bookmarkStart w:id="39" w:name="_Toc452738957"/>
      <w:bookmarkStart w:id="40" w:name="_Toc440370021"/>
    </w:p>
    <w:p>
      <w:pPr>
        <w:ind w:firstLine="480"/>
      </w:pPr>
      <w:bookmarkStart w:id="41" w:name="_Toc452738948"/>
      <w:bookmarkStart w:id="42" w:name="_Toc439319873"/>
      <w:bookmarkStart w:id="43" w:name="_Toc439322110"/>
    </w:p>
    <w:p>
      <w:pPr>
        <w:pStyle w:val="29"/>
      </w:pPr>
      <w:bookmarkStart w:id="44" w:name="_Toc11229994"/>
      <w:r>
        <w:rPr>
          <w:rFonts w:hint="eastAsia"/>
        </w:rPr>
        <w:t>全域旅游分析篇</w:t>
      </w:r>
      <w:bookmarkEnd w:id="41"/>
      <w:bookmarkEnd w:id="42"/>
      <w:bookmarkEnd w:id="43"/>
      <w:bookmarkEnd w:id="44"/>
    </w:p>
    <w:p>
      <w:pPr>
        <w:pStyle w:val="2"/>
      </w:pPr>
      <w:bookmarkStart w:id="45" w:name="_Toc11229995"/>
      <w:r>
        <w:rPr>
          <w:rFonts w:hint="eastAsia"/>
        </w:rPr>
        <w:t xml:space="preserve">第二章 </w:t>
      </w:r>
      <w:bookmarkEnd w:id="37"/>
      <w:bookmarkEnd w:id="38"/>
      <w:r>
        <w:rPr>
          <w:rFonts w:hint="eastAsia"/>
        </w:rPr>
        <w:t>全方位背景解读</w:t>
      </w:r>
      <w:bookmarkEnd w:id="39"/>
      <w:bookmarkEnd w:id="40"/>
      <w:bookmarkEnd w:id="45"/>
    </w:p>
    <w:p>
      <w:pPr>
        <w:pStyle w:val="3"/>
      </w:pPr>
      <w:bookmarkStart w:id="46" w:name="_Toc439319883"/>
      <w:bookmarkStart w:id="47" w:name="_Toc439322120"/>
      <w:bookmarkStart w:id="48" w:name="_Toc452738958"/>
      <w:bookmarkStart w:id="49" w:name="_Toc440370022"/>
      <w:bookmarkStart w:id="50" w:name="_Toc11229996"/>
      <w:bookmarkStart w:id="51" w:name="_Toc452738962"/>
      <w:bookmarkStart w:id="52" w:name="_Toc440371105"/>
      <w:bookmarkStart w:id="53" w:name="_Toc439322185"/>
      <w:bookmarkStart w:id="54" w:name="_Toc439319919"/>
      <w:r>
        <w:rPr>
          <w:rFonts w:hint="eastAsia"/>
        </w:rPr>
        <w:t>一、</w:t>
      </w:r>
      <w:bookmarkEnd w:id="46"/>
      <w:bookmarkEnd w:id="47"/>
      <w:r>
        <w:rPr>
          <w:rFonts w:hint="eastAsia"/>
        </w:rPr>
        <w:t>时代背景</w:t>
      </w:r>
      <w:bookmarkEnd w:id="48"/>
      <w:bookmarkEnd w:id="49"/>
      <w:bookmarkEnd w:id="50"/>
    </w:p>
    <w:p>
      <w:pPr>
        <w:pStyle w:val="5"/>
        <w:spacing w:before="163" w:after="163"/>
        <w:ind w:firstLine="0" w:firstLineChars="0"/>
        <w:rPr>
          <w:rFonts w:ascii="黑体" w:hAnsi="黑体" w:eastAsia="黑体"/>
          <w:b w:val="0"/>
          <w:sz w:val="28"/>
        </w:rPr>
      </w:pPr>
      <w:r>
        <w:rPr>
          <w:rFonts w:hint="eastAsia" w:ascii="黑体" w:hAnsi="黑体" w:eastAsia="黑体"/>
          <w:b w:val="0"/>
          <w:sz w:val="28"/>
        </w:rPr>
        <w:t>（一）散客化和个性化时代到来，催生全域旅游发展</w:t>
      </w:r>
    </w:p>
    <w:p>
      <w:pPr>
        <w:ind w:firstLine="480"/>
        <w:rPr>
          <w:rFonts w:ascii="宋体" w:hAnsi="宋体"/>
        </w:rPr>
      </w:pPr>
      <w:r>
        <w:rPr>
          <w:rFonts w:hint="eastAsia"/>
        </w:rPr>
        <w:t>随着大众旅游和全民休闲时代的到来，</w:t>
      </w:r>
      <w:r>
        <w:t>国民从只为</w:t>
      </w:r>
      <w:r>
        <w:rPr>
          <w:rFonts w:ascii="宋体" w:hAnsi="宋体"/>
        </w:rPr>
        <w:t>拍照留念的“到此一游”转变为越来越注重心情是否愉悦、身心是否得到放松休养等精神享受，而这种需求催生的是蓬勃发展的自助游、自由行、自驾游等散客化和个性化的旅游方式，游客在旅游过程中的自由度进一步增加，旅游罩的范围从固定的景区景点向全域化扩散，这种全民化、全域化旅游时代的到来，为旅游目的地的应对和发展带来了极大的挑战，也为旅游产业的发展提供了新的发展机遇。</w:t>
      </w:r>
    </w:p>
    <w:p>
      <w:pPr>
        <w:ind w:firstLine="480"/>
        <w:rPr>
          <w:rFonts w:ascii="宋体" w:hAnsi="宋体"/>
        </w:rPr>
      </w:pPr>
      <w:r>
        <w:rPr>
          <w:rFonts w:ascii="宋体" w:hAnsi="宋体"/>
        </w:rPr>
        <w:t>新常态下，旅游业成为国家经济增长的新引擎，旅游业在推动经济增长、促进社会就业中的作用越来越明显，但同时旅游业中的供需矛盾也十分突出，加强对旅游景区供给的改革、旅游管理供给的改革、旅游资源供给的改革、旅游投资供给的改革、旅游购物供给的改革，从旅游产业的各个环节进行供给侧改革，优化结构，盘活资源，创造新的消费点，必然要求全域旅游的发展。</w:t>
      </w:r>
    </w:p>
    <w:p>
      <w:pPr>
        <w:ind w:firstLine="482"/>
        <w:rPr>
          <w:rFonts w:ascii="宋体" w:hAnsi="宋体"/>
        </w:rPr>
      </w:pPr>
      <w:r>
        <w:rPr>
          <w:rFonts w:hint="eastAsia" w:ascii="楷体" w:hAnsi="楷体" w:eastAsia="楷体"/>
          <w:b/>
        </w:rPr>
        <w:t>汶上县</w:t>
      </w:r>
      <w:r>
        <w:rPr>
          <w:rFonts w:ascii="楷体" w:hAnsi="楷体" w:eastAsia="楷体"/>
          <w:b/>
        </w:rPr>
        <w:t>发展全域旅游，是新常态下时代的产物，将在最大程度上契合这个时代的发展。</w:t>
      </w:r>
    </w:p>
    <w:p>
      <w:pPr>
        <w:pStyle w:val="5"/>
        <w:spacing w:before="163" w:after="163"/>
        <w:ind w:firstLine="0" w:firstLineChars="0"/>
        <w:rPr>
          <w:rFonts w:ascii="黑体" w:hAnsi="黑体" w:eastAsia="黑体"/>
          <w:b w:val="0"/>
          <w:sz w:val="28"/>
        </w:rPr>
      </w:pPr>
      <w:r>
        <w:rPr>
          <w:rFonts w:hint="eastAsia" w:ascii="黑体" w:hAnsi="黑体" w:eastAsia="黑体"/>
          <w:b w:val="0"/>
          <w:sz w:val="28"/>
        </w:rPr>
        <w:t>（二）文化旅游持续升温，打造全域旅游增长极</w:t>
      </w:r>
    </w:p>
    <w:p>
      <w:pPr>
        <w:ind w:firstLine="480"/>
      </w:pPr>
      <w:r>
        <w:rPr>
          <w:rFonts w:hint="eastAsia"/>
        </w:rPr>
        <w:t>文旅产业是指与人的休闲生活、文化行为、体验需求（物质的、精神的）密切相关的领域。主要是以旅游业、娱乐业、服务业和文化产业为龙头形成的经济形态和产业系统。中国旅游业已进入快速增长的黄金期，文旅产业对经济发展的推动将使旅游业迎来黄金时代。2018年是“十三五”规划的起航之期，对于中国旅游业发展而言，意义更加重大。《国务院关于加快发展旅游业的意见》提出，力争到2020年我国旅游产业规模、质量、效益基本达到世界旅游强国水平。因而，从今年起至2020年，是我国旅游业发展实现质的飞跃，由旅游大国迈向旅游强国的关键两年。</w:t>
      </w:r>
    </w:p>
    <w:p>
      <w:pPr>
        <w:ind w:firstLine="480"/>
        <w:rPr>
          <w:rFonts w:ascii="宋体" w:hAnsi="宋体"/>
          <w:b/>
          <w:bCs/>
        </w:rPr>
      </w:pPr>
      <w:r>
        <w:rPr>
          <w:rFonts w:hint="eastAsia" w:ascii="宋体" w:hAnsi="宋体"/>
        </w:rPr>
        <w:t>《十三五旅游业发展规划》中首次对我国旅游行业的发展给予了政策性指导意见及相关法规条文，文化旅游成为未来中国旅游大力推进的方向，这对于作为我国文化旅游多业态环节中一环的宗教旅游有着较为积极的影响。汶上县独特的儒家文化和宗教文化蕴含着丰富的旅游资源，为汶上县发展文化旅游奠定了坚实的基础。</w:t>
      </w:r>
    </w:p>
    <w:p>
      <w:pPr>
        <w:ind w:firstLine="482"/>
        <w:rPr>
          <w:rFonts w:ascii="楷体" w:hAnsi="楷体" w:eastAsia="楷体"/>
          <w:b/>
        </w:rPr>
      </w:pPr>
      <w:r>
        <w:rPr>
          <w:rFonts w:hint="eastAsia" w:ascii="楷体" w:hAnsi="楷体" w:eastAsia="楷体"/>
          <w:b/>
        </w:rPr>
        <w:t>汶上县应紧抓文化旅游发展新机遇，顺势而为，打造全域旅游发展增长极，推动汶上县全域旅游发展。</w:t>
      </w:r>
    </w:p>
    <w:p>
      <w:pPr>
        <w:pStyle w:val="5"/>
        <w:spacing w:before="163" w:after="163"/>
        <w:ind w:firstLine="0" w:firstLineChars="0"/>
        <w:rPr>
          <w:rFonts w:ascii="黑体" w:hAnsi="黑体" w:eastAsia="黑体"/>
          <w:b w:val="0"/>
          <w:sz w:val="28"/>
        </w:rPr>
      </w:pPr>
      <w:r>
        <w:rPr>
          <w:rFonts w:hint="eastAsia" w:ascii="黑体" w:hAnsi="黑体" w:eastAsia="黑体"/>
          <w:b w:val="0"/>
          <w:sz w:val="28"/>
        </w:rPr>
        <w:t>（三）运河文化旅游品牌效应持续提升，是全域旅游发展的突破口</w:t>
      </w:r>
    </w:p>
    <w:p>
      <w:pPr>
        <w:ind w:firstLine="480"/>
        <w:rPr>
          <w:rFonts w:ascii="宋体" w:hAnsi="宋体"/>
          <w:szCs w:val="24"/>
        </w:rPr>
      </w:pPr>
      <w:r>
        <w:rPr>
          <w:rFonts w:hint="eastAsia" w:ascii="宋体" w:hAnsi="宋体"/>
          <w:szCs w:val="24"/>
        </w:rPr>
        <w:t>京杭大运河“申遗”成功，进一步吸引公众聚焦运河文化旅游板块。大运河这个流动的遗产将会为沿途城市带来经济和文化的新亮点，同时也会由此给大运河带来新的生机。随着京杭大运河“申遗”成功以及运河整治力度的加大，运河旅游价值更加明显。京杭大运河汶上段作为汶上旅游品牌，应该借助申遗的契机进一步接轨及融入京杭大运河整体旅游品牌，促进汶上旅游吸引力和竞争力的提高。</w:t>
      </w:r>
    </w:p>
    <w:p>
      <w:pPr>
        <w:ind w:firstLine="482"/>
        <w:rPr>
          <w:rFonts w:ascii="楷体" w:hAnsi="楷体" w:eastAsia="楷体"/>
          <w:b/>
        </w:rPr>
      </w:pPr>
      <w:r>
        <w:rPr>
          <w:rFonts w:hint="eastAsia" w:ascii="楷体" w:hAnsi="楷体" w:eastAsia="楷体"/>
          <w:b/>
        </w:rPr>
        <w:t>汶上县应顺应运河文化旅游大趋势，借助自身运河文化优势，大力创造汶上运河文化旅游新品牌。</w:t>
      </w:r>
    </w:p>
    <w:p>
      <w:pPr>
        <w:pStyle w:val="5"/>
        <w:spacing w:before="163" w:after="163"/>
        <w:ind w:firstLine="0" w:firstLineChars="0"/>
        <w:rPr>
          <w:rFonts w:ascii="黑体" w:hAnsi="黑体" w:eastAsia="黑体"/>
          <w:b w:val="0"/>
          <w:sz w:val="28"/>
        </w:rPr>
      </w:pPr>
      <w:r>
        <w:rPr>
          <w:rFonts w:hint="eastAsia" w:ascii="黑体" w:hAnsi="黑体" w:eastAsia="黑体"/>
          <w:b w:val="0"/>
          <w:sz w:val="28"/>
        </w:rPr>
        <w:t>（四）乡村旅游势头强劲，是发展全域旅游的重要抓手</w:t>
      </w:r>
    </w:p>
    <w:p>
      <w:pPr>
        <w:ind w:firstLine="480"/>
      </w:pPr>
      <w:r>
        <w:t>乡村旅游</w:t>
      </w:r>
      <w:r>
        <w:rPr>
          <w:rFonts w:hint="eastAsia"/>
        </w:rPr>
        <w:t>能够</w:t>
      </w:r>
      <w:r>
        <w:t>加快乡村的城镇化建设，共同促进地缘和乡土文化的传承与发扬</w:t>
      </w:r>
      <w:r>
        <w:rPr>
          <w:rFonts w:hint="eastAsia"/>
        </w:rPr>
        <w:t>，同时通过农业多产化、农村景区化、农民多业化极大的促进农村的脱贫致富</w:t>
      </w:r>
      <w:r>
        <w:t>，乡村旅游已经成为城市居民</w:t>
      </w:r>
      <w:r>
        <w:rPr>
          <w:rFonts w:hint="eastAsia"/>
        </w:rPr>
        <w:t>“</w:t>
      </w:r>
      <w:r>
        <w:t>5+2</w:t>
      </w:r>
      <w:r>
        <w:rPr>
          <w:rFonts w:hint="eastAsia"/>
        </w:rPr>
        <w:t>”</w:t>
      </w:r>
      <w:r>
        <w:t>生活方式的重要载体，国内旅游的基础性产品</w:t>
      </w:r>
      <w:r>
        <w:rPr>
          <w:rFonts w:hint="eastAsia"/>
        </w:rPr>
        <w:t>和重要增长点</w:t>
      </w:r>
      <w:r>
        <w:t>。</w:t>
      </w:r>
      <w:r>
        <w:rPr>
          <w:rFonts w:hint="eastAsia"/>
        </w:rPr>
        <w:t>2015年8月国务院办公厅印发《关于加快转变农业发展方式的意见》（国办发〔2015〕59号），其中专门系统的提出支持乡村旅游加快发展的一系列政策意见，山东省特别重视乡村旅游的发展，每年安排乡村旅游发展专项资金，突出打造“美丽乡村”工程。</w:t>
      </w:r>
    </w:p>
    <w:p>
      <w:pPr>
        <w:ind w:firstLine="482"/>
        <w:rPr>
          <w:rFonts w:ascii="楷体" w:hAnsi="楷体" w:eastAsia="楷体"/>
          <w:b/>
        </w:rPr>
      </w:pPr>
      <w:r>
        <w:rPr>
          <w:rFonts w:hint="eastAsia" w:ascii="楷体" w:hAnsi="楷体" w:eastAsia="楷体"/>
          <w:b/>
        </w:rPr>
        <w:t>汶上县乡村旅游发展势头良好，成为汶上县旅游产业的重要组成部分，将是汶上县全域旅游发展的有效途径和手段。</w:t>
      </w:r>
    </w:p>
    <w:p>
      <w:pPr>
        <w:pStyle w:val="5"/>
        <w:spacing w:before="163" w:after="163"/>
        <w:ind w:firstLine="0" w:firstLineChars="0"/>
        <w:rPr>
          <w:rFonts w:ascii="黑体" w:hAnsi="黑体" w:eastAsia="黑体"/>
          <w:b w:val="0"/>
          <w:sz w:val="28"/>
        </w:rPr>
      </w:pPr>
      <w:r>
        <w:rPr>
          <w:rFonts w:hint="eastAsia" w:ascii="黑体" w:hAnsi="黑体" w:eastAsia="黑体"/>
          <w:b w:val="0"/>
          <w:sz w:val="28"/>
        </w:rPr>
        <w:t>（五）智慧旅游方兴未艾，发展前景巨大</w:t>
      </w:r>
    </w:p>
    <w:p>
      <w:pPr>
        <w:ind w:firstLine="480"/>
      </w:pPr>
      <w:r>
        <w:rPr>
          <w:rFonts w:hint="eastAsia"/>
        </w:rPr>
        <w:t>“智慧旅游”是一个全新的命题，它是一种以物联网、云计算、现代通信网络、高性能信息处理、智能数据挖掘等技术在旅游体验、产业发展、行政管理等方面的应用，使旅游物理资源和信息资源得到高度系统化整合和深度开发激活，并服务于公众、企业、政府等的面向未来的全新的旅游形态。它以融合的通信与信息技术为基础，以游客互动体验为中心，以一体化的行业信息管理为保障，以激励产业创新、促进产业结构升级为特色，已经成为促进旅游产业发展的重要技术手段。其先进的理念与技术必将会引起旅游规划、旅游管理、品牌宣传、市场营销、游客管理、饭店管理等旅游产业各方面的转型与升级，促进旅游业持续化、智能化、合理化发展。</w:t>
      </w:r>
    </w:p>
    <w:p>
      <w:pPr>
        <w:ind w:firstLine="482"/>
        <w:rPr>
          <w:rFonts w:ascii="宋体" w:hAnsi="宋体"/>
          <w:szCs w:val="24"/>
        </w:rPr>
      </w:pPr>
      <w:r>
        <w:rPr>
          <w:rFonts w:hint="eastAsia" w:ascii="楷体" w:hAnsi="楷体" w:eastAsia="楷体"/>
          <w:b/>
        </w:rPr>
        <w:t>汶上县智慧旅游建设相对落后，成为制约汶上县旅游发展的因素之一，加强以智慧旅游为核心的现代高新技术旅游系统建设，将是促进汶上县全域旅游发展的重要手段。</w:t>
      </w:r>
      <w:r>
        <w:rPr>
          <w:rFonts w:ascii="楷体" w:hAnsi="楷体" w:eastAsia="楷体"/>
          <w:b/>
        </w:rPr>
        <w:t xml:space="preserve"> </w:t>
      </w:r>
    </w:p>
    <w:p>
      <w:pPr>
        <w:pStyle w:val="5"/>
        <w:spacing w:before="163" w:after="163"/>
        <w:ind w:firstLine="0" w:firstLineChars="0"/>
        <w:rPr>
          <w:rFonts w:ascii="黑体" w:hAnsi="黑体" w:eastAsia="黑体"/>
          <w:b w:val="0"/>
          <w:sz w:val="28"/>
        </w:rPr>
      </w:pPr>
      <w:r>
        <w:rPr>
          <w:rFonts w:hint="eastAsia" w:ascii="黑体" w:hAnsi="黑体" w:eastAsia="黑体"/>
          <w:b w:val="0"/>
          <w:sz w:val="28"/>
        </w:rPr>
        <w:t>（六）政府体制机制改革，促进文化产业与旅游产业融合发展</w:t>
      </w:r>
    </w:p>
    <w:p>
      <w:pPr>
        <w:ind w:firstLine="480"/>
      </w:pPr>
      <w:r>
        <w:t>随着国家文化部与国家旅游局合并成为</w:t>
      </w:r>
      <w:r>
        <w:rPr>
          <w:rFonts w:hint="eastAsia"/>
        </w:rPr>
        <w:t>文化旅游部，政府的文化职能与旅游职能更加紧密的融合，“诗和远方”终于走到了一起。与此同时，各省级、县级文化和旅游行政主管部门也陆续进行合并。山东省文化</w:t>
      </w:r>
      <w:r>
        <w:t>和旅游厅</w:t>
      </w:r>
      <w:r>
        <w:rPr>
          <w:rFonts w:hint="eastAsia"/>
        </w:rPr>
        <w:t>已于2018年10月31日正式挂牌成立，汶上县文化和旅游局也已组建并正常运行。文化与旅游的结合既促进了旅游产业发展又将文化产业与旅游产业进行了深度融合，有利于文化和旅游的发展。</w:t>
      </w:r>
    </w:p>
    <w:p>
      <w:pPr>
        <w:ind w:firstLine="480"/>
      </w:pPr>
      <w:r>
        <w:t>同时</w:t>
      </w:r>
      <w:r>
        <w:rPr>
          <w:rFonts w:hint="eastAsia"/>
        </w:rPr>
        <w:t>，</w:t>
      </w:r>
      <w:r>
        <w:t>旅游发展委员会的撤销对统筹旅游业发展有一定的负面影响</w:t>
      </w:r>
      <w:r>
        <w:rPr>
          <w:rFonts w:hint="eastAsia"/>
        </w:rPr>
        <w:t>，</w:t>
      </w:r>
      <w:r>
        <w:t>在进行政府体制机制改革和全域旅游建设的同时</w:t>
      </w:r>
      <w:r>
        <w:rPr>
          <w:rFonts w:hint="eastAsia"/>
        </w:rPr>
        <w:t>，</w:t>
      </w:r>
      <w:r>
        <w:t>可通过设立</w:t>
      </w:r>
      <w:r>
        <w:rPr>
          <w:rFonts w:hint="eastAsia"/>
        </w:rPr>
        <w:t>全域旅游发展管理委员会、</w:t>
      </w:r>
      <w:r>
        <w:t>全域旅游发展领导小组</w:t>
      </w:r>
      <w:r>
        <w:rPr>
          <w:rFonts w:hint="eastAsia"/>
        </w:rPr>
        <w:t>等机构，有力推动全域旅游发展。</w:t>
      </w:r>
    </w:p>
    <w:p>
      <w:pPr>
        <w:ind w:firstLine="482"/>
        <w:rPr>
          <w:rFonts w:ascii="宋体" w:hAnsi="宋体"/>
          <w:szCs w:val="24"/>
        </w:rPr>
      </w:pPr>
      <w:r>
        <w:rPr>
          <w:rFonts w:hint="eastAsia" w:ascii="楷体" w:hAnsi="楷体" w:eastAsia="楷体"/>
          <w:b/>
        </w:rPr>
        <w:t>汶上县全域旅游发展在充分发挥汶上县文化和旅游局作用的同时，可设立汶上县全域旅游发展管理委员会或全域旅游发展领导小组，促进全县范围内各项资源的统筹，促进汶上县全域旅游发展。</w:t>
      </w:r>
    </w:p>
    <w:p>
      <w:pPr>
        <w:pStyle w:val="3"/>
      </w:pPr>
      <w:bookmarkStart w:id="55" w:name="_Toc11229997"/>
      <w:bookmarkStart w:id="56" w:name="_Toc452738959"/>
      <w:bookmarkStart w:id="57" w:name="_Toc440370023"/>
      <w:r>
        <w:rPr>
          <w:rFonts w:hint="eastAsia"/>
        </w:rPr>
        <w:t>二、产业背景</w:t>
      </w:r>
      <w:bookmarkEnd w:id="55"/>
      <w:bookmarkEnd w:id="56"/>
    </w:p>
    <w:p>
      <w:pPr>
        <w:ind w:firstLine="482"/>
        <w:rPr>
          <w:b/>
        </w:rPr>
      </w:pPr>
      <w:r>
        <w:rPr>
          <w:rFonts w:hint="eastAsia"/>
          <w:b/>
        </w:rPr>
        <w:t>“产业+旅游”趋势明显，是推进全域旅游的重要途径</w:t>
      </w:r>
    </w:p>
    <w:p>
      <w:pPr>
        <w:ind w:firstLine="480"/>
      </w:pPr>
      <w:r>
        <w:rPr>
          <w:rFonts w:hint="eastAsia"/>
        </w:rPr>
        <w:t>随着旅游产业的不断发展，旅游业与其他产业融合趋势不断发展，由“旅游+产业”向“产业+旅游”转变，“+旅游”时代已经到来，它充分发挥旅游业的拉动力、融合力及催化、集成作用，为相关产业和领域发展提供旅游平台，形成新业态，提升其发展水平和综合价值，同时“+旅游”将会极大推动旅游业的转型升级，成为转变目的地居民生活方式、创新生活环境，提升产业附加值，加强产业关联度的重要手段。</w:t>
      </w:r>
    </w:p>
    <w:p>
      <w:pPr>
        <w:ind w:firstLine="482"/>
        <w:rPr>
          <w:rFonts w:ascii="楷体" w:hAnsi="楷体" w:eastAsia="楷体"/>
          <w:b/>
        </w:rPr>
      </w:pPr>
      <w:r>
        <w:rPr>
          <w:rFonts w:ascii="楷体" w:hAnsi="楷体" w:eastAsia="楷体"/>
          <w:b/>
        </w:rPr>
        <w:t>“+旅游”是全域旅游的重要理论支撑，“+旅游”时代的到来，要求各类产业与旅游业进行全面融合</w:t>
      </w:r>
      <w:r>
        <w:rPr>
          <w:rFonts w:hint="eastAsia" w:ascii="楷体" w:hAnsi="楷体" w:eastAsia="楷体"/>
          <w:b/>
        </w:rPr>
        <w:t>，充分利用旅</w:t>
      </w:r>
      <w:r>
        <w:rPr>
          <w:rFonts w:ascii="楷体" w:hAnsi="楷体" w:eastAsia="楷体"/>
          <w:b/>
        </w:rPr>
        <w:t>游业发展趋势，创新发展全域旅游。</w:t>
      </w:r>
    </w:p>
    <w:bookmarkEnd w:id="57"/>
    <w:p>
      <w:pPr>
        <w:pStyle w:val="3"/>
      </w:pPr>
      <w:bookmarkStart w:id="58" w:name="_Toc440370024"/>
      <w:bookmarkStart w:id="59" w:name="_Toc452738960"/>
      <w:bookmarkStart w:id="60" w:name="_Toc11229998"/>
      <w:r>
        <w:rPr>
          <w:rFonts w:hint="eastAsia"/>
        </w:rPr>
        <w:t>三、</w:t>
      </w:r>
      <w:bookmarkEnd w:id="58"/>
      <w:r>
        <w:rPr>
          <w:rFonts w:hint="eastAsia"/>
        </w:rPr>
        <w:t>城市发展背景</w:t>
      </w:r>
      <w:bookmarkEnd w:id="59"/>
      <w:bookmarkEnd w:id="60"/>
    </w:p>
    <w:p>
      <w:pPr>
        <w:ind w:firstLine="482"/>
        <w:rPr>
          <w:b/>
        </w:rPr>
      </w:pPr>
      <w:r>
        <w:rPr>
          <w:rFonts w:hint="eastAsia"/>
          <w:b/>
        </w:rPr>
        <w:t>发展全域旅游是推进我国新型城镇化和乡村振兴的有效载体</w:t>
      </w:r>
    </w:p>
    <w:p>
      <w:pPr>
        <w:ind w:firstLine="480"/>
        <w:rPr>
          <w:szCs w:val="24"/>
        </w:rPr>
      </w:pPr>
      <w:r>
        <w:rPr>
          <w:rFonts w:hint="eastAsia"/>
          <w:szCs w:val="24"/>
        </w:rPr>
        <w:t>新型城镇化成为中国经济发展的重要着力点，被称为“中国未来最大发展潜力”，</w:t>
      </w:r>
      <w:r>
        <w:rPr>
          <w:szCs w:val="24"/>
        </w:rPr>
        <w:t>以旅游产业的植入全面推进新型城镇化进程，推动旅游驱动的新型城镇化成为发展的热点，以旅游为核心的</w:t>
      </w:r>
      <w:r>
        <w:rPr>
          <w:rFonts w:ascii="宋体" w:hAnsi="宋体"/>
          <w:szCs w:val="24"/>
        </w:rPr>
        <w:t>“农业围绕旅游提升、工业支撑旅游做强、文化联姻旅游做大、商贸融合旅游延伸、城镇结合旅游做靓、生态联合旅游保育、</w:t>
      </w:r>
      <w:r>
        <w:fldChar w:fldCharType="begin"/>
      </w:r>
      <w:r>
        <w:instrText xml:space="preserve"> HYPERLINK "http://auto.ifeng.com/news/finance/" \t "_blank" </w:instrText>
      </w:r>
      <w:r>
        <w:fldChar w:fldCharType="separate"/>
      </w:r>
      <w:r>
        <w:rPr>
          <w:rFonts w:ascii="宋体" w:hAnsi="宋体"/>
          <w:szCs w:val="24"/>
        </w:rPr>
        <w:t>金融</w:t>
      </w:r>
      <w:r>
        <w:rPr>
          <w:rFonts w:ascii="宋体" w:hAnsi="宋体"/>
          <w:szCs w:val="24"/>
        </w:rPr>
        <w:fldChar w:fldCharType="end"/>
      </w:r>
      <w:r>
        <w:rPr>
          <w:rFonts w:ascii="宋体" w:hAnsi="宋体"/>
          <w:szCs w:val="24"/>
        </w:rPr>
        <w:t>服务旅游增收、百姓参与旅游受益”的产</w:t>
      </w:r>
      <w:r>
        <w:rPr>
          <w:szCs w:val="24"/>
        </w:rPr>
        <w:t>业融合模式成为城镇化产业重要的支撑。</w:t>
      </w:r>
    </w:p>
    <w:p>
      <w:pPr>
        <w:ind w:firstLine="482"/>
        <w:rPr>
          <w:rFonts w:ascii="楷体" w:hAnsi="楷体" w:eastAsia="楷体"/>
          <w:b/>
          <w:szCs w:val="24"/>
        </w:rPr>
      </w:pPr>
      <w:r>
        <w:rPr>
          <w:rFonts w:ascii="楷体" w:hAnsi="楷体" w:eastAsia="楷体"/>
          <w:b/>
          <w:szCs w:val="24"/>
        </w:rPr>
        <w:t>发展全域旅游，</w:t>
      </w:r>
      <w:r>
        <w:rPr>
          <w:rFonts w:hint="eastAsia" w:ascii="楷体" w:hAnsi="楷体" w:eastAsia="楷体"/>
          <w:b/>
          <w:szCs w:val="24"/>
        </w:rPr>
        <w:t>突出</w:t>
      </w:r>
      <w:r>
        <w:rPr>
          <w:rFonts w:ascii="楷体" w:hAnsi="楷体" w:eastAsia="楷体"/>
          <w:b/>
          <w:szCs w:val="24"/>
        </w:rPr>
        <w:t>旅游业在区域统筹和城乡一体化过程中的带动引领作用，是</w:t>
      </w:r>
      <w:r>
        <w:rPr>
          <w:rFonts w:hint="eastAsia" w:ascii="楷体" w:hAnsi="楷体" w:eastAsia="楷体"/>
          <w:b/>
          <w:szCs w:val="24"/>
        </w:rPr>
        <w:t>汶上县</w:t>
      </w:r>
      <w:r>
        <w:rPr>
          <w:rFonts w:ascii="楷体" w:hAnsi="楷体" w:eastAsia="楷体"/>
          <w:b/>
          <w:szCs w:val="24"/>
        </w:rPr>
        <w:t>实现新型城镇化的重要途径。</w:t>
      </w:r>
    </w:p>
    <w:p>
      <w:pPr>
        <w:pStyle w:val="3"/>
      </w:pPr>
      <w:bookmarkStart w:id="61" w:name="_Toc452738961"/>
      <w:bookmarkStart w:id="62" w:name="_Toc11229999"/>
      <w:bookmarkStart w:id="63" w:name="_Toc440370025"/>
      <w:r>
        <w:rPr>
          <w:rFonts w:hint="eastAsia"/>
        </w:rPr>
        <w:t>四、政策背景</w:t>
      </w:r>
      <w:bookmarkEnd w:id="61"/>
      <w:bookmarkEnd w:id="62"/>
      <w:bookmarkEnd w:id="63"/>
    </w:p>
    <w:p>
      <w:pPr>
        <w:pStyle w:val="5"/>
        <w:spacing w:before="163" w:after="163"/>
        <w:ind w:firstLine="0" w:firstLineChars="0"/>
        <w:rPr>
          <w:rFonts w:ascii="黑体" w:hAnsi="黑体" w:eastAsia="黑体"/>
          <w:b w:val="0"/>
          <w:sz w:val="28"/>
        </w:rPr>
      </w:pPr>
      <w:r>
        <w:rPr>
          <w:rFonts w:hint="eastAsia" w:ascii="黑体" w:hAnsi="黑体" w:eastAsia="黑体"/>
          <w:b w:val="0"/>
          <w:sz w:val="28"/>
        </w:rPr>
        <w:t>（一）国家以全域旅游示范区创建为契机，全面推进全域旅游发展</w:t>
      </w:r>
    </w:p>
    <w:p>
      <w:pPr>
        <w:ind w:firstLine="480"/>
        <w:rPr>
          <w:szCs w:val="24"/>
        </w:rPr>
      </w:pPr>
      <w:r>
        <w:rPr>
          <w:szCs w:val="24"/>
        </w:rPr>
        <w:t>2015年国家旅游局下发的《关于开</w:t>
      </w:r>
      <w:r>
        <w:rPr>
          <w:rFonts w:ascii="宋体" w:hAnsi="宋体"/>
          <w:szCs w:val="24"/>
        </w:rPr>
        <w:t>展“国家全域旅游示范区”创建工作</w:t>
      </w:r>
      <w:r>
        <w:rPr>
          <w:szCs w:val="24"/>
        </w:rPr>
        <w:t>的通知》（旅发〔2015〕182号）指出，全域旅游是一种新的区域旅游发展理念和模式，并以市、县为创建主体，验收公布</w:t>
      </w:r>
      <w:r>
        <w:rPr>
          <w:rFonts w:hint="eastAsia"/>
          <w:szCs w:val="24"/>
        </w:rPr>
        <w:t>“</w:t>
      </w:r>
      <w:r>
        <w:rPr>
          <w:szCs w:val="24"/>
        </w:rPr>
        <w:t>国家全域旅游示范区</w:t>
      </w:r>
      <w:r>
        <w:rPr>
          <w:rFonts w:hint="eastAsia"/>
          <w:szCs w:val="24"/>
        </w:rPr>
        <w:t>”</w:t>
      </w:r>
      <w:r>
        <w:rPr>
          <w:szCs w:val="24"/>
        </w:rPr>
        <w:t>，提出了明确的标准要求。</w:t>
      </w:r>
    </w:p>
    <w:p>
      <w:pPr>
        <w:ind w:firstLine="480"/>
        <w:rPr>
          <w:szCs w:val="24"/>
        </w:rPr>
      </w:pPr>
      <w:r>
        <w:rPr>
          <w:rFonts w:hint="eastAsia"/>
          <w:szCs w:val="24"/>
        </w:rPr>
        <w:t>2016年全国旅游工作会议，李金早局长发表《全域旅游大有可为》的文章，提出要转变旅游发展思路，变革旅游发展模式，推动我国旅游从“景点旅游”向“全域旅游”转变。</w:t>
      </w:r>
      <w:r>
        <w:rPr>
          <w:szCs w:val="24"/>
        </w:rPr>
        <w:t>这为</w:t>
      </w:r>
      <w:r>
        <w:rPr>
          <w:rFonts w:hint="eastAsia"/>
          <w:szCs w:val="24"/>
        </w:rPr>
        <w:t>汶上县</w:t>
      </w:r>
      <w:r>
        <w:rPr>
          <w:szCs w:val="24"/>
        </w:rPr>
        <w:t>全域旅游的推动和发展提供了国家层面政策方面强有力的支持。</w:t>
      </w:r>
      <w:r>
        <w:rPr>
          <w:rFonts w:hint="eastAsia"/>
          <w:szCs w:val="24"/>
        </w:rPr>
        <w:t>2016年，国家旅游局将开展全域旅游试点示范工作，出台《国家全域旅游示范区创建工作指南》，明确创建工作重点。2017年国家旅游局发布《全域旅游示范区创建工作导则》，为全域旅游示范区创建工作提供行动指南。</w:t>
      </w:r>
    </w:p>
    <w:p>
      <w:pPr>
        <w:ind w:firstLine="480"/>
        <w:rPr>
          <w:szCs w:val="24"/>
        </w:rPr>
      </w:pPr>
      <w:r>
        <w:rPr>
          <w:rFonts w:hint="eastAsia"/>
          <w:szCs w:val="24"/>
        </w:rPr>
        <w:t>2018年初</w:t>
      </w:r>
      <w:r>
        <w:rPr>
          <w:szCs w:val="24"/>
        </w:rPr>
        <w:t>国务院办公厅印发《关于促进全域旅游发展的指导意见》，就加快推动旅游业转型升级、提质增效，全面优化旅游发展环境，走全域旅游发展的新路子作出部署。</w:t>
      </w:r>
    </w:p>
    <w:p>
      <w:pPr>
        <w:pStyle w:val="5"/>
        <w:spacing w:before="163" w:after="163"/>
        <w:ind w:firstLine="0" w:firstLineChars="0"/>
        <w:rPr>
          <w:rFonts w:ascii="黑体" w:hAnsi="黑体" w:eastAsia="黑体"/>
          <w:b w:val="0"/>
          <w:sz w:val="28"/>
        </w:rPr>
      </w:pPr>
      <w:r>
        <w:rPr>
          <w:rFonts w:ascii="黑体" w:hAnsi="黑体" w:eastAsia="黑体"/>
          <w:b w:val="0"/>
          <w:sz w:val="28"/>
        </w:rPr>
        <w:t>（二）山东省重视全域旅游，部署推进全域旅游发展</w:t>
      </w:r>
    </w:p>
    <w:p>
      <w:pPr>
        <w:ind w:firstLine="480"/>
        <w:rPr>
          <w:rFonts w:ascii="楷体" w:hAnsi="楷体" w:eastAsia="楷体"/>
          <w:b/>
          <w:szCs w:val="24"/>
        </w:rPr>
      </w:pPr>
      <w:r>
        <w:rPr>
          <w:rFonts w:hint="eastAsia"/>
          <w:szCs w:val="24"/>
        </w:rPr>
        <w:t>2018年9月</w:t>
      </w:r>
      <w:r>
        <w:rPr>
          <w:szCs w:val="24"/>
        </w:rPr>
        <w:t>省委、省政府印发了《大力推进全域旅游高质量发展实施方案》</w:t>
      </w:r>
      <w:r>
        <w:rPr>
          <w:rFonts w:hint="eastAsia"/>
          <w:szCs w:val="24"/>
        </w:rPr>
        <w:t>，方案指出应</w:t>
      </w:r>
      <w:r>
        <w:rPr>
          <w:szCs w:val="24"/>
        </w:rPr>
        <w:t>深入落实中央关于全域旅游的决策部署，进一步推进实施新旧动能转换重大工程，积极创建国家全域旅游示范省</w:t>
      </w:r>
      <w:r>
        <w:rPr>
          <w:rFonts w:hint="eastAsia"/>
          <w:szCs w:val="24"/>
        </w:rPr>
        <w:t>。在今后的工作中，应</w:t>
      </w:r>
      <w:r>
        <w:rPr>
          <w:szCs w:val="24"/>
        </w:rPr>
        <w:t>将全区域作为完整旅游目的地，统一规划布局，优化公共服务，推进产业融合，加强综合管理，实现集群发展，全民共建共享，以旅游休闲业带动经济社会全面协调可持续发展的一种新模式。</w:t>
      </w:r>
      <w:r>
        <w:rPr>
          <w:rFonts w:ascii="楷体" w:hAnsi="楷体" w:eastAsia="楷体"/>
          <w:b/>
          <w:szCs w:val="24"/>
        </w:rPr>
        <w:t>这从省级层面为</w:t>
      </w:r>
      <w:r>
        <w:rPr>
          <w:rFonts w:hint="eastAsia" w:ascii="楷体" w:hAnsi="楷体" w:eastAsia="楷体"/>
          <w:b/>
          <w:szCs w:val="24"/>
        </w:rPr>
        <w:t>汶上县</w:t>
      </w:r>
      <w:r>
        <w:rPr>
          <w:rFonts w:ascii="楷体" w:hAnsi="楷体" w:eastAsia="楷体"/>
          <w:b/>
          <w:szCs w:val="24"/>
        </w:rPr>
        <w:t>发展全域旅游提供了明确的发展方向，起到了极大的推动作用。</w:t>
      </w:r>
    </w:p>
    <w:p>
      <w:pPr>
        <w:pStyle w:val="5"/>
        <w:spacing w:before="163" w:after="163"/>
        <w:ind w:firstLine="0" w:firstLineChars="0"/>
        <w:rPr>
          <w:rFonts w:ascii="黑体" w:hAnsi="黑体" w:eastAsia="黑体"/>
          <w:b w:val="0"/>
          <w:sz w:val="28"/>
        </w:rPr>
      </w:pPr>
      <w:r>
        <w:rPr>
          <w:rFonts w:ascii="黑体" w:hAnsi="黑体" w:eastAsia="黑体"/>
          <w:b w:val="0"/>
          <w:sz w:val="28"/>
        </w:rPr>
        <w:t>（</w:t>
      </w:r>
      <w:r>
        <w:rPr>
          <w:rFonts w:hint="eastAsia" w:ascii="黑体" w:hAnsi="黑体" w:eastAsia="黑体"/>
          <w:b w:val="0"/>
          <w:sz w:val="28"/>
        </w:rPr>
        <w:t>三</w:t>
      </w:r>
      <w:r>
        <w:rPr>
          <w:rFonts w:ascii="黑体" w:hAnsi="黑体" w:eastAsia="黑体"/>
          <w:b w:val="0"/>
          <w:sz w:val="28"/>
        </w:rPr>
        <w:t>）</w:t>
      </w:r>
      <w:r>
        <w:rPr>
          <w:rFonts w:hint="eastAsia" w:ascii="黑体" w:hAnsi="黑体" w:eastAsia="黑体"/>
          <w:b w:val="0"/>
          <w:sz w:val="28"/>
        </w:rPr>
        <w:t>济宁市加强文化旅游强市建设，推进全域旅游大发展</w:t>
      </w:r>
    </w:p>
    <w:p>
      <w:pPr>
        <w:ind w:firstLine="480"/>
      </w:pPr>
      <w:r>
        <w:rPr>
          <w:rFonts w:hint="eastAsia"/>
        </w:rPr>
        <w:t>为促进济宁市全域旅游发展，济宁市编制了《济宁市全域旅游发展总体规划（2017-2025）》，在规划中提出了济宁全域旅游的“一带一路”，“一带”既是儒家文化旅游景观带，通过联动东西，串联三孔、两孟旅游景点，从而打响儒家文化知名度；“一路”则是贯穿南北，依托大运河打造水上精品旅游线。汶上县位于规划提出的运河之都城市休闲核和佛教朝圣文化旅游区内，位于礼佛朝圣旅游发展带、圣地山水文化体验带上，是济宁市全域旅游发展的重要节点之一。</w:t>
      </w:r>
    </w:p>
    <w:p>
      <w:pPr>
        <w:pStyle w:val="5"/>
        <w:spacing w:before="163" w:after="163"/>
        <w:ind w:firstLine="0" w:firstLineChars="0"/>
        <w:rPr>
          <w:rFonts w:ascii="黑体" w:hAnsi="黑体" w:eastAsia="黑体"/>
          <w:b w:val="0"/>
          <w:sz w:val="28"/>
        </w:rPr>
      </w:pPr>
      <w:r>
        <w:rPr>
          <w:rFonts w:ascii="黑体" w:hAnsi="黑体" w:eastAsia="黑体"/>
          <w:b w:val="0"/>
          <w:sz w:val="28"/>
        </w:rPr>
        <w:t>（四）</w:t>
      </w:r>
      <w:r>
        <w:rPr>
          <w:rFonts w:hint="eastAsia" w:ascii="黑体" w:hAnsi="黑体" w:eastAsia="黑体"/>
          <w:b w:val="0"/>
          <w:sz w:val="28"/>
        </w:rPr>
        <w:t>汶上县迎合潮流趋势，积极迈进县域全域旅游发展步伐</w:t>
      </w:r>
    </w:p>
    <w:p>
      <w:pPr>
        <w:ind w:firstLine="480"/>
      </w:pPr>
      <w:r>
        <w:rPr>
          <w:rFonts w:hint="eastAsia"/>
        </w:rPr>
        <w:t>汶上县始终坚持“文化兴旅、全域旅游”战略，把旅游产业作为转方式、调结构的重要支撑和实施产业兴县战略、推动新旧动能转换的重中之重，坚持规划先行、项目带动、市场推广、开放合作，精心培育佛教文化祈福游、儒学文化研学游、世界遗产探寻游和民俗生态休闲游，擦亮了“佛都汶上”和“孔子宰中都”两张旅游名片。截至目前，全县打造了2处4A级旅游景区，3处3A级旅游景区，拥有了5个省级旅游强乡镇，举办了十五届太子灵踪文化旅游节，先后荣获山东省旅游强县和山东县域旅游十强称号。</w:t>
      </w:r>
    </w:p>
    <w:p>
      <w:pPr>
        <w:ind w:firstLine="480"/>
      </w:pPr>
      <w:r>
        <w:rPr>
          <w:rFonts w:hint="eastAsia"/>
        </w:rPr>
        <w:t>2018年，汶上县进入全域旅游创建的关键阶段，紧抓旅游产业新旧动能转换的重大机遇，在《全域旅游示范区创建工作导则》、《全域旅游示范区创建验收标准》的指导下，为科学合理指导全域旅游健康发展，汶上县投资100万元启动《汶上县全域旅游发展总体规划》编制工作。《规划》将对汶上县全域旅游发展空间布局、重点旅游项目、新产品新业态、乡村旅游集群片区以及全域旅游服务设施、保障机制和行动计划进行战略性部署和系统性规划，真正推动汶上县实现全域共建、全域共荣、全域共享的旅游发</w:t>
      </w:r>
      <w:r>
        <w:rPr>
          <w:rFonts w:hint="eastAsia"/>
          <w:szCs w:val="24"/>
        </w:rPr>
        <w:t>展新模式。这都为汶上县开展全域旅游提供了最有利的支持。</w:t>
      </w:r>
    </w:p>
    <w:p>
      <w:pPr>
        <w:ind w:firstLine="482"/>
        <w:rPr>
          <w:rFonts w:ascii="楷体" w:hAnsi="楷体" w:eastAsia="楷体"/>
          <w:b/>
        </w:rPr>
      </w:pPr>
      <w:r>
        <w:rPr>
          <w:rFonts w:hint="eastAsia" w:ascii="楷体" w:hAnsi="楷体" w:eastAsia="楷体"/>
          <w:b/>
        </w:rPr>
        <w:t>良好的大背景环境为汶上县发展全域旅游提供了不可多得的历史机遇，是汶上县发展全域旅游必不可少的必要条件之一。</w:t>
      </w:r>
    </w:p>
    <w:p>
      <w:pPr>
        <w:pStyle w:val="3"/>
      </w:pPr>
      <w:bookmarkStart w:id="64" w:name="_Toc11230000"/>
      <w:r>
        <w:rPr>
          <w:rFonts w:hint="eastAsia"/>
        </w:rPr>
        <w:t>五、上位规划</w:t>
      </w:r>
      <w:bookmarkEnd w:id="64"/>
    </w:p>
    <w:p>
      <w:pPr>
        <w:pStyle w:val="5"/>
        <w:spacing w:before="163" w:after="163"/>
      </w:pPr>
      <w:r>
        <w:rPr>
          <w:rFonts w:hint="eastAsia"/>
        </w:rPr>
        <w:t>（一）《汶上县城市总体规划（2</w:t>
      </w:r>
      <w:r>
        <w:t>012</w:t>
      </w:r>
      <w:r>
        <w:rPr>
          <w:rFonts w:hint="eastAsia"/>
        </w:rPr>
        <w:t>-</w:t>
      </w:r>
      <w:r>
        <w:t>2030</w:t>
      </w:r>
      <w:r>
        <w:rPr>
          <w:rFonts w:hint="eastAsia"/>
        </w:rPr>
        <w:t>）》</w:t>
      </w:r>
    </w:p>
    <w:p>
      <w:pPr>
        <w:ind w:firstLine="480"/>
        <w:rPr>
          <w:lang w:val="zh-CN"/>
        </w:rPr>
      </w:pPr>
      <w:r>
        <w:rPr>
          <w:rFonts w:hint="eastAsia"/>
        </w:rPr>
        <w:t>《汶上县城市总体规划（2</w:t>
      </w:r>
      <w:r>
        <w:t>012</w:t>
      </w:r>
      <w:r>
        <w:rPr>
          <w:rFonts w:hint="eastAsia"/>
        </w:rPr>
        <w:t>-</w:t>
      </w:r>
      <w:r>
        <w:t>2030</w:t>
      </w:r>
      <w:r>
        <w:rPr>
          <w:rFonts w:hint="eastAsia"/>
        </w:rPr>
        <w:t>）》中提到城市发展目标是：</w:t>
      </w:r>
      <w:r>
        <w:rPr>
          <w:rFonts w:hint="eastAsia"/>
          <w:lang w:val="zh-CN"/>
        </w:rPr>
        <w:t>在科学发展观的指导下，按照构建和谐社会和建设两型社会的要求，建设以传统产业为基础、先进制造业为主导的经济强县；凭借良好的自然环境和丰富的文化内涵，建设特色旅游城市。全力打造“山东省统筹城乡示范区”、“山东省新兴工业城市”和“以佛教文化为特色的知名旅游城市”。</w:t>
      </w:r>
    </w:p>
    <w:p>
      <w:pPr>
        <w:ind w:firstLine="480"/>
        <w:rPr>
          <w:lang w:val="zh-CN"/>
        </w:rPr>
      </w:pPr>
      <w:r>
        <w:rPr>
          <w:rFonts w:hint="eastAsia"/>
          <w:lang w:val="zh-CN"/>
        </w:rPr>
        <w:t>文旅提升发展战略是：以佛文化为核心，以泉河为纽带，主打文化休闲旅游品牌，发展文化休闲、生态观光、农业体验等旅游形态，打造独具特色的、高品质的空间环境，增强汶上的魅力与品牌。</w:t>
      </w:r>
    </w:p>
    <w:p>
      <w:pPr>
        <w:pStyle w:val="82"/>
        <w:ind w:firstLine="480" w:firstLineChars="200"/>
        <w:jc w:val="both"/>
        <w:rPr>
          <w:b/>
          <w:sz w:val="24"/>
          <w:lang w:val="zh-CN"/>
        </w:rPr>
      </w:pPr>
      <w:r>
        <w:rPr>
          <w:rFonts w:hint="eastAsia"/>
          <w:b/>
          <w:sz w:val="24"/>
          <w:lang w:val="zh-CN"/>
        </w:rPr>
        <w:t>以打造“以佛教文化为特色的知名旅游城市”为发展目标，文旅融合发展，同步提升，以佛文化为核心，主打文化休闲旅游品牌，将汶上打造成为国内知名的佛教文化旅游体验胜地。</w:t>
      </w:r>
    </w:p>
    <w:p>
      <w:pPr>
        <w:pStyle w:val="5"/>
        <w:spacing w:before="163" w:after="163"/>
      </w:pPr>
      <w:r>
        <w:rPr>
          <w:rFonts w:hint="eastAsia"/>
        </w:rPr>
        <w:t>（二）《汶上县土地利用总体规划（2006-2020）》</w:t>
      </w:r>
    </w:p>
    <w:p>
      <w:pPr>
        <w:ind w:firstLine="480"/>
        <w:rPr>
          <w:lang w:val="zh-CN"/>
        </w:rPr>
      </w:pPr>
      <w:r>
        <w:rPr>
          <w:rFonts w:hint="eastAsia"/>
        </w:rPr>
        <w:t>《汶上县土地利用总体规划（2006-2020）》中</w:t>
      </w:r>
      <w:r>
        <w:rPr>
          <w:rFonts w:hint="eastAsia"/>
          <w:lang w:val="zh-CN"/>
        </w:rPr>
        <w:t>经济社会发展战略及定位为：以“工业强县、文化名县、生态优县”为战略构想，以资源综合开发为着力点，壮大经济总量，切实转变经济增长方式，优化经济结构，加快城乡一体化进程，进一步挖掘佛教文化、运河文化，将汶上县打造成中外驰名的佛教旅游圣地、鲁南区域经济发展的新高地，成为区域经济合作与竞争的战略支点。</w:t>
      </w:r>
    </w:p>
    <w:p>
      <w:pPr>
        <w:ind w:firstLine="480"/>
      </w:pPr>
      <w:r>
        <w:rPr>
          <w:rFonts w:hint="eastAsia"/>
          <w:lang w:val="zh-CN"/>
        </w:rPr>
        <w:t>生态文化旅游建设工程为：以宝相寺景区为依托，修建中都佛苑、圣泽大街，积极建设佛教文化圣地观光旅游区；以运河文化、分水龙王庙为特色建设南旺旅游区；以军屯、白石自然山水为特色建设特色休闲旅游景区。实施旅游生态文明建设工程，创建绿色宾馆、绿色酒店，提倡绿色服务。发展绿色交通，开辟连接主要旅游景点的公交专线，提高景区的可进入性。建设生态旅游示范区，制定生态旅游示范活动的管理办法和生态旅游示范区的评估标准，建设一批具有生态旅游特色的景区。</w:t>
      </w:r>
    </w:p>
    <w:p>
      <w:pPr>
        <w:ind w:firstLine="482"/>
        <w:rPr>
          <w:rFonts w:ascii="楷体" w:hAnsi="楷体" w:eastAsia="楷体"/>
          <w:b/>
          <w:lang w:val="zh-CN"/>
        </w:rPr>
      </w:pPr>
      <w:r>
        <w:rPr>
          <w:rFonts w:hint="eastAsia" w:ascii="楷体" w:hAnsi="楷体" w:eastAsia="楷体"/>
          <w:b/>
          <w:lang w:val="zh-CN"/>
        </w:rPr>
        <w:t>本规划一定在土地利用总体规划的指导下，以耕地保护战略、节约集约用地战略、优化“三生空间”战略的约束下，严格旅游项目的用地空间，建设“中外驰名的佛教旅游圣地、鲁南区域经济发展的新高地”。</w:t>
      </w:r>
    </w:p>
    <w:p>
      <w:pPr>
        <w:ind w:firstLine="482"/>
        <w:rPr>
          <w:rFonts w:ascii="楷体" w:hAnsi="楷体" w:eastAsia="楷体"/>
          <w:b/>
          <w:lang w:val="zh-CN"/>
        </w:rPr>
      </w:pPr>
    </w:p>
    <w:p>
      <w:pPr>
        <w:ind w:firstLine="482"/>
        <w:rPr>
          <w:rFonts w:ascii="楷体" w:hAnsi="楷体" w:eastAsia="楷体"/>
          <w:b/>
          <w:lang w:val="zh-CN"/>
        </w:rPr>
      </w:pPr>
    </w:p>
    <w:p>
      <w:pPr>
        <w:ind w:firstLine="482"/>
        <w:rPr>
          <w:rFonts w:ascii="楷体" w:hAnsi="楷体" w:eastAsia="楷体"/>
          <w:b/>
          <w:lang w:val="zh-CN"/>
        </w:rPr>
      </w:pPr>
    </w:p>
    <w:p>
      <w:pPr>
        <w:ind w:firstLine="482"/>
        <w:rPr>
          <w:rFonts w:ascii="楷体" w:hAnsi="楷体" w:eastAsia="楷体"/>
          <w:b/>
          <w:lang w:val="zh-CN"/>
        </w:rPr>
      </w:pPr>
    </w:p>
    <w:p>
      <w:pPr>
        <w:ind w:firstLine="482"/>
        <w:rPr>
          <w:rFonts w:ascii="楷体" w:hAnsi="楷体" w:eastAsia="楷体"/>
          <w:b/>
          <w:lang w:val="zh-CN"/>
        </w:rPr>
      </w:pPr>
    </w:p>
    <w:p>
      <w:pPr>
        <w:ind w:firstLine="482"/>
        <w:rPr>
          <w:rFonts w:ascii="楷体" w:hAnsi="楷体" w:eastAsia="楷体"/>
          <w:b/>
          <w:lang w:val="zh-CN"/>
        </w:rPr>
      </w:pPr>
    </w:p>
    <w:p>
      <w:pPr>
        <w:ind w:firstLine="482"/>
        <w:rPr>
          <w:rFonts w:ascii="楷体" w:hAnsi="楷体" w:eastAsia="楷体"/>
          <w:b/>
          <w:lang w:val="zh-CN"/>
        </w:rPr>
      </w:pPr>
    </w:p>
    <w:p>
      <w:pPr>
        <w:ind w:firstLine="480"/>
        <w:rPr>
          <w:rFonts w:hint="eastAsia"/>
          <w:lang w:val="zh-CN"/>
        </w:rPr>
      </w:pPr>
    </w:p>
    <w:p>
      <w:pPr>
        <w:ind w:firstLine="480"/>
        <w:rPr>
          <w:rFonts w:ascii="宋体" w:hAnsi="宋体"/>
          <w:szCs w:val="24"/>
        </w:rPr>
      </w:pPr>
      <w:bookmarkStart w:id="65" w:name="_Toc439322136"/>
      <w:bookmarkStart w:id="66" w:name="_Toc440370026"/>
      <w:bookmarkStart w:id="67" w:name="_Toc439319898"/>
      <w:r>
        <w:br w:type="page"/>
      </w:r>
      <w:bookmarkEnd w:id="65"/>
      <w:bookmarkEnd w:id="66"/>
      <w:bookmarkEnd w:id="67"/>
    </w:p>
    <w:p>
      <w:pPr>
        <w:ind w:firstLine="480"/>
      </w:pPr>
    </w:p>
    <w:p>
      <w:pPr>
        <w:pStyle w:val="2"/>
      </w:pPr>
      <w:bookmarkStart w:id="68" w:name="_Toc11230001"/>
      <w:r>
        <w:rPr>
          <w:rFonts w:hint="eastAsia"/>
        </w:rPr>
        <w:t xml:space="preserve">第三章 </w:t>
      </w:r>
      <w:bookmarkEnd w:id="51"/>
      <w:r>
        <w:rPr>
          <w:rFonts w:hint="eastAsia"/>
        </w:rPr>
        <w:t>全方面现状分析</w:t>
      </w:r>
      <w:bookmarkEnd w:id="68"/>
    </w:p>
    <w:p>
      <w:pPr>
        <w:pStyle w:val="3"/>
      </w:pPr>
      <w:bookmarkStart w:id="69" w:name="_Toc440370027"/>
      <w:bookmarkStart w:id="70" w:name="_Toc452738963"/>
      <w:bookmarkStart w:id="71" w:name="_Toc11230002"/>
      <w:bookmarkStart w:id="72" w:name="_Toc24757"/>
      <w:r>
        <w:rPr>
          <w:rFonts w:hint="eastAsia"/>
        </w:rPr>
        <w:t>一、</w:t>
      </w:r>
      <w:bookmarkEnd w:id="69"/>
      <w:bookmarkEnd w:id="70"/>
      <w:r>
        <w:rPr>
          <w:rFonts w:hint="eastAsia"/>
        </w:rPr>
        <w:t>区域现状分析</w:t>
      </w:r>
      <w:bookmarkEnd w:id="71"/>
    </w:p>
    <w:p>
      <w:pPr>
        <w:pStyle w:val="4"/>
      </w:pPr>
      <w:bookmarkStart w:id="73" w:name="_Toc11230003"/>
      <w:r>
        <w:rPr>
          <w:rFonts w:hint="eastAsia"/>
        </w:rPr>
        <w:t>（一）优越的区位</w:t>
      </w:r>
      <w:bookmarkEnd w:id="73"/>
    </w:p>
    <w:p>
      <w:pPr>
        <w:ind w:firstLine="482"/>
        <w:rPr>
          <w:b/>
          <w:bCs/>
        </w:rPr>
      </w:pPr>
      <w:r>
        <w:rPr>
          <w:rFonts w:hint="eastAsia"/>
          <w:b/>
          <w:bCs/>
        </w:rPr>
        <w:t>1、地理区位</w:t>
      </w:r>
    </w:p>
    <w:p>
      <w:pPr>
        <w:ind w:firstLine="480"/>
      </w:pPr>
      <w:r>
        <w:rPr>
          <w:rFonts w:hint="eastAsia"/>
        </w:rPr>
        <w:t>汶上县地处鲁中低山丘陵与鲁西平原交接地带，位于山东省济宁市最北部，县境北接东平县、南抵嘉祥县、西邻梁山县、郓城县、东靠宁阳县、兖州区。总面积889平方公里。</w:t>
      </w:r>
    </w:p>
    <w:p>
      <w:pPr>
        <w:ind w:firstLine="482"/>
      </w:pPr>
      <w:r>
        <w:rPr>
          <w:rFonts w:hint="eastAsia"/>
          <w:b/>
        </w:rPr>
        <w:t>气候</w:t>
      </w:r>
      <w:r>
        <w:rPr>
          <w:rFonts w:hint="eastAsia"/>
        </w:rPr>
        <w:t>：汶上县属北带湿润季风区大陆性气候，光照充足，四季分明，无霜期长，降水年季变化大，春季多南风，少雨干旱，由于气温回升快，季末高温，常出现干热风，夏季多东南风，天气炎热，降雨集中，日照时间长，湿度大，有利于作物生长；秋季光照充足，昼夜温差大，降水量30年平均628毫米，因东南风和西北风频繁互易，常出现秋旱和连阴雨；冬季多西北风，干旱少雪。</w:t>
      </w:r>
    </w:p>
    <w:p>
      <w:pPr>
        <w:ind w:firstLine="482"/>
      </w:pPr>
      <w:r>
        <w:rPr>
          <w:rFonts w:hint="eastAsia"/>
          <w:b/>
        </w:rPr>
        <w:t>地貌</w:t>
      </w:r>
      <w:r>
        <w:rPr>
          <w:rFonts w:hint="eastAsia"/>
        </w:rPr>
        <w:t>：汶上地处鲁中低山丘陵与鲁西平原交接地带，东北属古老泰山隆起的残丘低岭，西南部属古大野泽，梁山泊东畔，整个地势由东北缓顷西南，至高点为昙山顶峰，海拔171.7米；最低点在蜀山湖底，海拔36.5米，中部地势平坦，为黄河冲击平原，土层厚、土质好、地下水较丰富，为粮棉高产区。</w:t>
      </w:r>
    </w:p>
    <w:p>
      <w:pPr>
        <w:ind w:firstLine="482"/>
      </w:pPr>
      <w:r>
        <w:rPr>
          <w:rFonts w:hint="eastAsia"/>
          <w:b/>
        </w:rPr>
        <w:t>山脉</w:t>
      </w:r>
      <w:r>
        <w:rPr>
          <w:rFonts w:hint="eastAsia"/>
        </w:rPr>
        <w:t>：境内山丘属泰沂山系，多为东南西北走向，纯山面积31平方公里，主要昙山、太白山（水牛山）、卧佛山、彩山、九峰山等。太白山醉似卧牛，亦叫水牛山，有摩崖石刻，唐代大诗人李白曾到此观赏，因此得名。</w:t>
      </w:r>
    </w:p>
    <w:p>
      <w:pPr>
        <w:ind w:firstLine="482"/>
      </w:pPr>
      <w:r>
        <w:rPr>
          <w:rFonts w:hint="eastAsia"/>
          <w:b/>
        </w:rPr>
        <w:t>河流</w:t>
      </w:r>
      <w:r>
        <w:rPr>
          <w:rFonts w:hint="eastAsia"/>
        </w:rPr>
        <w:t>：境内属淮河流域京杭大运河水系。内河主要有小汶河、泉河、小新河，因势由东北向西南注入京杭大运河，著名的京杭大运河经汶上西南边境12公里，大汶河流经北部边境15.3公里。</w:t>
      </w:r>
    </w:p>
    <w:p>
      <w:pPr>
        <w:ind w:firstLine="482"/>
      </w:pPr>
      <w:r>
        <w:rPr>
          <w:rFonts w:hint="eastAsia"/>
          <w:b/>
        </w:rPr>
        <w:t>湖泉</w:t>
      </w:r>
      <w:r>
        <w:rPr>
          <w:rFonts w:hint="eastAsia"/>
        </w:rPr>
        <w:t>：县境西南部有南旺、蜀山、马踏三湖、水岸相接，面积约65平方公里。明编《汶上县志》记载：“湖多鱼鳖荻蔬蒲，居人赖焉。夏秋之间，菱荷锦张，灿若晓霞，游者似睹江南之胜”。东北部较著名山泉11个，龙斗泉、薛家沟泉、老源头泉、鸡爪泉、赵家桥泉、泺当泉、马庄泉等。上世纪60年代已干涸。</w:t>
      </w:r>
    </w:p>
    <w:p>
      <w:pPr>
        <w:ind w:firstLine="482"/>
      </w:pPr>
      <w:r>
        <w:rPr>
          <w:rFonts w:hint="eastAsia"/>
          <w:b/>
        </w:rPr>
        <w:t>土地资源</w:t>
      </w:r>
      <w:r>
        <w:rPr>
          <w:rFonts w:hint="eastAsia"/>
        </w:rPr>
        <w:t>：全县版图面积8.</w:t>
      </w:r>
      <w:r>
        <w:t>89</w:t>
      </w:r>
      <w:r>
        <w:rPr>
          <w:rFonts w:hint="eastAsia"/>
        </w:rPr>
        <w:t>万公顷，其中耕地5.65万公顷，占64%，传统农业大县，物产丰富。</w:t>
      </w:r>
    </w:p>
    <w:p>
      <w:pPr>
        <w:ind w:firstLine="482"/>
      </w:pPr>
      <w:r>
        <w:rPr>
          <w:rFonts w:hint="eastAsia"/>
          <w:b/>
        </w:rPr>
        <w:t>水资源</w:t>
      </w:r>
      <w:r>
        <w:rPr>
          <w:rFonts w:hint="eastAsia"/>
        </w:rPr>
        <w:t>：总量平水年为3.8亿立方米，其中地表水0.9亿立方米，地下水2.9亿立方米，水资源可利用量3.2亿立方米，占总量的84％。</w:t>
      </w:r>
    </w:p>
    <w:p>
      <w:pPr>
        <w:ind w:firstLine="482"/>
      </w:pPr>
      <w:r>
        <w:rPr>
          <w:rFonts w:hint="eastAsia"/>
          <w:b/>
        </w:rPr>
        <w:t>矿产资源</w:t>
      </w:r>
      <w:r>
        <w:rPr>
          <w:rFonts w:hint="eastAsia"/>
        </w:rPr>
        <w:t>：共发现矿产17种，主要有煤、金、铁、铅、水晶、高岭土、脉石英、花岗石、石灰石、粗石沙、矿泉水等。</w:t>
      </w:r>
    </w:p>
    <w:p>
      <w:pPr>
        <w:numPr>
          <w:ilvl w:val="0"/>
          <w:numId w:val="1"/>
        </w:numPr>
        <w:spacing w:line="400" w:lineRule="exact"/>
        <w:ind w:firstLine="482"/>
        <w:rPr>
          <w:b/>
          <w:bCs/>
        </w:rPr>
      </w:pPr>
      <w:r>
        <w:rPr>
          <w:rFonts w:hint="eastAsia"/>
          <w:b/>
          <w:bCs/>
        </w:rPr>
        <w:t>交通区位</w:t>
      </w:r>
    </w:p>
    <w:p>
      <w:pPr>
        <w:ind w:firstLine="480"/>
      </w:pPr>
      <w:r>
        <w:rPr>
          <w:rFonts w:hint="eastAsia"/>
        </w:rPr>
        <w:t>汶上县位于济宁北部，是沟通泰安市、济宁市与菏泽市三市的交通要道。G105贯穿县域南北，S333、S255连接西东。城区内部道路交错通达、外部由G105京珠线及县城外环南路相交成环形线路，内外部交通十分便利。北靠省道S26；南抵高速G1511；西邻高速G35；东接省道S104；周边汽车站有汶上汽车站、汶上县次邱客运站；境内无客运火车站，距周边火车站兖州火车站、济宁火车站仅1小时车程，距曲阜东高铁站约一个半小时。</w:t>
      </w:r>
    </w:p>
    <w:p>
      <w:pPr>
        <w:numPr>
          <w:ilvl w:val="0"/>
          <w:numId w:val="1"/>
        </w:numPr>
        <w:spacing w:line="400" w:lineRule="exact"/>
        <w:ind w:firstLine="482"/>
        <w:rPr>
          <w:b/>
          <w:bCs/>
        </w:rPr>
      </w:pPr>
      <w:r>
        <w:rPr>
          <w:rFonts w:hint="eastAsia"/>
          <w:b/>
          <w:bCs/>
        </w:rPr>
        <w:t>旅游区位</w:t>
      </w:r>
    </w:p>
    <w:p>
      <w:pPr>
        <w:ind w:firstLine="480"/>
      </w:pPr>
      <w:r>
        <w:rPr>
          <w:rFonts w:hint="eastAsia"/>
        </w:rPr>
        <w:t>汶上县位于山东省“山水圣人”旅游线路中部，北接济南、泰安，东靠曲阜，具有较好的宏观旅游区位。</w:t>
      </w:r>
    </w:p>
    <w:p>
      <w:pPr>
        <w:ind w:firstLine="480"/>
        <w:rPr>
          <w:rFonts w:ascii="宋体" w:hAnsi="宋体"/>
          <w:szCs w:val="24"/>
        </w:rPr>
      </w:pPr>
      <w:r>
        <w:rPr>
          <w:rFonts w:hint="eastAsia"/>
        </w:rPr>
        <w:t>在汶上县内部旅游景点众多，主要集中在县城区域，周边近郊旅游景区分布较少，外围景点分布较全面东西南北皆有旅游景点相靠。在周边旅游区位上，近郊旅游区位优势一般，外围优势较明显。近郊方面，南接太白湖旅游景区、北枕东平湖风景名胜区、东临古城兖州。</w:t>
      </w:r>
      <w:r>
        <w:rPr>
          <w:rFonts w:hint="eastAsia" w:ascii="宋体" w:hAnsi="宋体"/>
          <w:szCs w:val="24"/>
        </w:rPr>
        <w:t>外围方面，东临曲阜三孔旅游区，西接梁山水浒旅游区，南靠北湖省级旅游度假区和微山湖风景区，北依泰山游览区。</w:t>
      </w:r>
    </w:p>
    <w:p>
      <w:pPr>
        <w:pStyle w:val="4"/>
      </w:pPr>
      <w:bookmarkStart w:id="74" w:name="_Toc11230004"/>
      <w:r>
        <w:rPr>
          <w:rFonts w:hint="eastAsia"/>
        </w:rPr>
        <w:t>（二）经济发展现状</w:t>
      </w:r>
      <w:bookmarkEnd w:id="74"/>
    </w:p>
    <w:p>
      <w:pPr>
        <w:ind w:firstLine="480"/>
      </w:pPr>
      <w:r>
        <w:rPr>
          <w:rFonts w:hint="eastAsia"/>
        </w:rPr>
        <w:t>汶上县位于山东省西部经济隆起带上，紧靠省会城市群经济圈。周边京沪轴产业带将为其发展起到辐射带动作用。据统计，2017年，全县完成地区生产总值290亿元，同比增长7.7%；一般公共预算收入13.6亿元，增长3%；固定资产投资256亿元，增长10%；社会消费品零售总额106.5亿元，增长10.7%；城乡居民人均可支配收入分别达到28023元、14286元，增长8.6%、9.1%。全年累计获得全国基层中医药工作先进县等省级以上荣誉13项，争取国家地下水超采区综合治理等省级以上试点项目9个，先后成功承办全省粮改饲工作现场会等省市现场会议32次，城乡环卫一体化群众满意度位居全市第一，移风易俗取得我县单项工作在全省最好名次，</w:t>
      </w:r>
      <w:r>
        <w:rPr>
          <w:rFonts w:hint="eastAsia"/>
          <w:sz w:val="22"/>
        </w:rPr>
        <w:t>O</w:t>
      </w:r>
      <w:r>
        <w:rPr>
          <w:rFonts w:hint="eastAsia"/>
        </w:rPr>
        <w:t>2</w:t>
      </w:r>
      <w:r>
        <w:rPr>
          <w:rFonts w:hint="eastAsia"/>
          <w:sz w:val="22"/>
        </w:rPr>
        <w:t>O</w:t>
      </w:r>
      <w:r>
        <w:rPr>
          <w:rFonts w:hint="eastAsia"/>
        </w:rPr>
        <w:t>服务管理新模式、“放管服”改革、发展壮大村集体经济和纺织服装智能化提升的经验做法，得到省、市主要领导的重要批示，并在全省、全市推广。</w:t>
      </w:r>
    </w:p>
    <w:p>
      <w:pPr>
        <w:ind w:firstLine="480"/>
      </w:pPr>
      <w:r>
        <w:rPr>
          <w:rFonts w:hint="eastAsia"/>
        </w:rPr>
        <w:t>在产业转型方面，供给侧结构性改革深入推进，新旧动能转换不断加快，三次产业比调整为15.2:45.6:39.2，产业结构优良。在项目建设方面，全力攻坚招商引资、大项目建设，全年到位市外国内资金28亿元，实际利用外资5565万元；年内集中开工亿元以上项目17个、总投资44.5亿元，100个县级重点建设项目完成投资98.2亿元，乡镇工业园协作配套能力大幅提升。</w:t>
      </w:r>
    </w:p>
    <w:p>
      <w:pPr>
        <w:pStyle w:val="4"/>
      </w:pPr>
      <w:bookmarkStart w:id="75" w:name="_Toc11230005"/>
      <w:r>
        <w:rPr>
          <w:rFonts w:hint="eastAsia"/>
        </w:rPr>
        <w:t>（三）社会发展现状</w:t>
      </w:r>
      <w:bookmarkEnd w:id="75"/>
    </w:p>
    <w:p>
      <w:pPr>
        <w:ind w:firstLine="480"/>
      </w:pPr>
      <w:r>
        <w:rPr>
          <w:rFonts w:hint="eastAsia"/>
        </w:rPr>
        <w:t>人口数量稳步增长。2017年，年末全县总户数230435户，年末户籍总人口816972人，其中18岁以下的183834人；60岁以上的140794人；常住人口70.38万人，城镇化率达到46.95%。全年入户出生人口18352人（当年实际出生人口15271人），出生率为18.8</w:t>
      </w:r>
      <w:r>
        <w:rPr>
          <w:rFonts w:cs="Arial"/>
        </w:rPr>
        <w:t>‰</w:t>
      </w:r>
      <w:r>
        <w:rPr>
          <w:rFonts w:hint="eastAsia"/>
        </w:rPr>
        <w:t>；死亡人口4095人，死亡率为5.1</w:t>
      </w:r>
      <w:r>
        <w:rPr>
          <w:rFonts w:cs="Arial"/>
        </w:rPr>
        <w:t>‰</w:t>
      </w:r>
      <w:r>
        <w:rPr>
          <w:rFonts w:hint="eastAsia"/>
        </w:rPr>
        <w:t>；人口自然增长率为13.8</w:t>
      </w:r>
      <w:r>
        <w:rPr>
          <w:rFonts w:cs="Arial"/>
        </w:rPr>
        <w:t>‰</w:t>
      </w:r>
      <w:r>
        <w:rPr>
          <w:rFonts w:hint="eastAsia"/>
        </w:rPr>
        <w:t>；迁入 4066人；迁出6741人。</w:t>
      </w:r>
    </w:p>
    <w:p>
      <w:pPr>
        <w:ind w:firstLine="480"/>
      </w:pPr>
      <w:r>
        <w:rPr>
          <w:rFonts w:hint="eastAsia"/>
        </w:rPr>
        <w:t>全县就业形势总体稳定，2017年年末全县从业人员49.41万人。其中，第二产业从业人员21.12万人；第三产业从业人员18.36万人。2017年，城镇新增就业人员3986人，其中城镇下岗再就业2512人。帮助困难群体再就业266人，农村劳动力转移就业 7009人；城镇登记失业人员2619人，城镇登记失业率为3%。和谐社会稳步推进。为民所办实事如期完成，各项民生支出占比达到85%，人民获得感、幸福感显著增强。</w:t>
      </w:r>
    </w:p>
    <w:p>
      <w:pPr>
        <w:pStyle w:val="4"/>
      </w:pPr>
      <w:bookmarkStart w:id="76" w:name="_Toc11230006"/>
      <w:r>
        <w:rPr>
          <w:rFonts w:hint="eastAsia"/>
        </w:rPr>
        <w:t>（四）旅游产业现状</w:t>
      </w:r>
      <w:bookmarkEnd w:id="76"/>
    </w:p>
    <w:p>
      <w:pPr>
        <w:ind w:firstLine="480"/>
      </w:pPr>
      <w:r>
        <w:rPr>
          <w:rFonts w:hint="eastAsia"/>
        </w:rPr>
        <w:t>近年来，汶上县接待国内外游客数量不断增加，旅游消费收入持续增长，旅游发展势头强劲。旅游基础配套设施逐步完善，太子灵踪文化旅游节影响力明显增强，宝相寺景区知名度显著提升，游客云集。独具特色的宗教文化资源，悠远流长的运河文化资源，吸引了众多探求京杭运河文化游客的出游首选。2</w:t>
      </w:r>
      <w:r>
        <w:t>017年</w:t>
      </w:r>
      <w:r>
        <w:rPr>
          <w:rFonts w:hint="eastAsia"/>
        </w:rPr>
        <w:t>，</w:t>
      </w:r>
      <w:r>
        <w:t>汶上县共接待国内外游客</w:t>
      </w:r>
      <w:r>
        <w:rPr>
          <w:rFonts w:hint="eastAsia"/>
        </w:rPr>
        <w:t>532万人次，同比增长7%，旅游综合收入达到了52亿元，同比增长10.8%，新增5个省级旅游特色村。截止到2</w:t>
      </w:r>
      <w:r>
        <w:t>019</w:t>
      </w:r>
      <w:r>
        <w:rPr>
          <w:rFonts w:hint="eastAsia"/>
        </w:rPr>
        <w:t>年3月，汶上县共有4A级旅游景区2处，3A级旅游景区</w:t>
      </w:r>
      <w:r>
        <w:t>4</w:t>
      </w:r>
      <w:r>
        <w:rPr>
          <w:rFonts w:hint="eastAsia"/>
        </w:rPr>
        <w:t>处，5处省级旅游强乡镇，21个旅游特色村，旅行社和营业部达到1</w:t>
      </w:r>
      <w:r>
        <w:t>5</w:t>
      </w:r>
      <w:r>
        <w:rPr>
          <w:rFonts w:hint="eastAsia"/>
        </w:rPr>
        <w:t>家，各类旅馆148家，省工业旅游示范点1处，省级农业旅游示范点4处，山东省精品采摘园4个，好客山东四星级农家乐1处，三星级农家乐3处。</w:t>
      </w:r>
    </w:p>
    <w:p>
      <w:pPr>
        <w:pStyle w:val="82"/>
      </w:pPr>
      <w:r>
        <w:rPr>
          <w:rFonts w:hint="eastAsia"/>
        </w:rPr>
        <w:t>表</w:t>
      </w:r>
      <w:r>
        <w:t>3</w:t>
      </w:r>
      <w:r>
        <w:rPr>
          <w:rFonts w:hint="eastAsia"/>
        </w:rPr>
        <w:t>-1 汶上县旅游发展基本情况表</w:t>
      </w:r>
    </w:p>
    <w:tbl>
      <w:tblPr>
        <w:tblStyle w:val="86"/>
        <w:tblW w:w="8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2551"/>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Borders>
              <w:top w:val="single" w:color="auto" w:sz="4" w:space="0"/>
              <w:left w:val="single" w:color="auto" w:sz="4" w:space="0"/>
              <w:bottom w:val="single" w:color="auto" w:sz="4" w:space="0"/>
              <w:right w:val="nil"/>
              <w:insideV w:val="nil"/>
            </w:tcBorders>
            <w:shd w:val="clear" w:color="auto" w:fill="auto"/>
          </w:tcPr>
          <w:p>
            <w:pPr>
              <w:pStyle w:val="82"/>
              <w:rPr>
                <w:b w:val="0"/>
                <w:bCs w:val="0"/>
                <w:color w:val="FFFFFF" w:themeColor="background1"/>
                <w14:textFill>
                  <w14:solidFill>
                    <w14:schemeClr w14:val="bg1"/>
                  </w14:solidFill>
                </w14:textFill>
              </w:rPr>
            </w:pPr>
            <w:r>
              <w:rPr>
                <w:b/>
                <w:bCs/>
                <w:color w:val="auto"/>
              </w:rPr>
              <w:t>项目</w:t>
            </w:r>
          </w:p>
        </w:tc>
        <w:tc>
          <w:tcPr>
            <w:tcW w:w="1418" w:type="dxa"/>
            <w:tcBorders>
              <w:top w:val="single" w:color="auto" w:sz="4" w:space="0"/>
              <w:left w:val="single" w:color="auto" w:sz="4" w:space="0"/>
              <w:bottom w:val="single" w:color="auto" w:sz="4" w:space="0"/>
              <w:right w:val="nil"/>
              <w:insideV w:val="nil"/>
            </w:tcBorders>
            <w:shd w:val="clear" w:color="auto" w:fill="auto"/>
          </w:tcPr>
          <w:p>
            <w:pPr>
              <w:pStyle w:val="82"/>
              <w:rPr>
                <w:b w:val="0"/>
                <w:bCs w:val="0"/>
                <w:color w:val="FFFFFF" w:themeColor="background1"/>
                <w14:textFill>
                  <w14:solidFill>
                    <w14:schemeClr w14:val="bg1"/>
                  </w14:solidFill>
                </w14:textFill>
              </w:rPr>
            </w:pPr>
            <w:r>
              <w:rPr>
                <w:b/>
                <w:bCs/>
                <w:color w:val="auto"/>
              </w:rPr>
              <w:t>数量</w:t>
            </w:r>
          </w:p>
        </w:tc>
        <w:tc>
          <w:tcPr>
            <w:tcW w:w="2551" w:type="dxa"/>
            <w:tcBorders>
              <w:top w:val="single" w:color="auto" w:sz="4" w:space="0"/>
              <w:left w:val="single" w:color="auto" w:sz="4" w:space="0"/>
              <w:bottom w:val="single" w:color="auto" w:sz="4" w:space="0"/>
              <w:right w:val="nil"/>
              <w:insideV w:val="nil"/>
            </w:tcBorders>
            <w:shd w:val="clear" w:color="auto" w:fill="auto"/>
          </w:tcPr>
          <w:p>
            <w:pPr>
              <w:pStyle w:val="82"/>
              <w:rPr>
                <w:b w:val="0"/>
                <w:bCs w:val="0"/>
                <w:color w:val="FFFFFF" w:themeColor="background1"/>
                <w14:textFill>
                  <w14:solidFill>
                    <w14:schemeClr w14:val="bg1"/>
                  </w14:solidFill>
                </w14:textFill>
              </w:rPr>
            </w:pPr>
            <w:r>
              <w:rPr>
                <w:b/>
                <w:bCs/>
                <w:color w:val="auto"/>
              </w:rPr>
              <w:t>项目</w:t>
            </w:r>
          </w:p>
        </w:tc>
        <w:tc>
          <w:tcPr>
            <w:tcW w:w="2124" w:type="dxa"/>
            <w:tcBorders>
              <w:top w:val="single" w:color="auto" w:sz="4" w:space="0"/>
              <w:left w:val="single" w:color="auto" w:sz="4" w:space="0"/>
              <w:bottom w:val="single" w:color="auto" w:sz="4" w:space="0"/>
              <w:right w:val="single" w:color="auto" w:sz="4" w:space="0"/>
              <w:insideV w:val="nil"/>
            </w:tcBorders>
            <w:shd w:val="clear" w:color="auto" w:fill="auto"/>
          </w:tcPr>
          <w:p>
            <w:pPr>
              <w:pStyle w:val="82"/>
              <w:rPr>
                <w:b w:val="0"/>
                <w:bCs w:val="0"/>
                <w:color w:val="FFFFFF" w:themeColor="background1"/>
                <w14:textFill>
                  <w14:solidFill>
                    <w14:schemeClr w14:val="bg1"/>
                  </w14:solidFill>
                </w14:textFill>
              </w:rPr>
            </w:pPr>
            <w:r>
              <w:rPr>
                <w:b/>
                <w:bCs/>
                <w:color w:val="auto"/>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Borders>
              <w:top w:val="single" w:color="auto" w:sz="4" w:space="0"/>
            </w:tcBorders>
            <w:shd w:val="clear" w:color="auto" w:fill="auto"/>
          </w:tcPr>
          <w:p>
            <w:pPr>
              <w:pStyle w:val="82"/>
              <w:rPr>
                <w:b/>
                <w:bCs w:val="0"/>
              </w:rPr>
            </w:pPr>
            <w:r>
              <w:rPr>
                <w:rFonts w:hint="eastAsia"/>
                <w:b w:val="0"/>
                <w:bCs/>
              </w:rPr>
              <w:t>4A级景区</w:t>
            </w:r>
          </w:p>
        </w:tc>
        <w:tc>
          <w:tcPr>
            <w:tcW w:w="1418" w:type="dxa"/>
            <w:tcBorders>
              <w:top w:val="single" w:color="auto" w:sz="4" w:space="0"/>
            </w:tcBorders>
            <w:shd w:val="clear" w:color="auto" w:fill="auto"/>
          </w:tcPr>
          <w:p>
            <w:pPr>
              <w:pStyle w:val="82"/>
            </w:pPr>
            <w:r>
              <w:rPr>
                <w:rFonts w:hint="eastAsia"/>
              </w:rPr>
              <w:t>2处</w:t>
            </w:r>
          </w:p>
        </w:tc>
        <w:tc>
          <w:tcPr>
            <w:tcW w:w="2551" w:type="dxa"/>
            <w:tcBorders>
              <w:top w:val="single" w:color="auto" w:sz="4" w:space="0"/>
            </w:tcBorders>
            <w:shd w:val="clear" w:color="auto" w:fill="auto"/>
          </w:tcPr>
          <w:p>
            <w:pPr>
              <w:pStyle w:val="82"/>
            </w:pPr>
            <w:r>
              <w:t>旅游特色村</w:t>
            </w:r>
          </w:p>
        </w:tc>
        <w:tc>
          <w:tcPr>
            <w:tcW w:w="2124" w:type="dxa"/>
            <w:tcBorders>
              <w:top w:val="single" w:color="auto" w:sz="4" w:space="0"/>
            </w:tcBorders>
            <w:shd w:val="clear" w:color="auto" w:fill="auto"/>
          </w:tcPr>
          <w:p>
            <w:pPr>
              <w:pStyle w:val="82"/>
            </w:pPr>
            <w:r>
              <w:rPr>
                <w:rFonts w:hint="eastAsia"/>
              </w:rPr>
              <w:t>21个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pStyle w:val="82"/>
              <w:rPr>
                <w:b/>
                <w:bCs w:val="0"/>
              </w:rPr>
            </w:pPr>
            <w:r>
              <w:rPr>
                <w:rFonts w:hint="eastAsia"/>
                <w:b w:val="0"/>
                <w:bCs/>
              </w:rPr>
              <w:t>3A级景区</w:t>
            </w:r>
          </w:p>
        </w:tc>
        <w:tc>
          <w:tcPr>
            <w:tcW w:w="1418" w:type="dxa"/>
            <w:shd w:val="clear" w:color="auto" w:fill="auto"/>
          </w:tcPr>
          <w:p>
            <w:pPr>
              <w:pStyle w:val="82"/>
            </w:pPr>
            <w:r>
              <w:t>4</w:t>
            </w:r>
            <w:r>
              <w:rPr>
                <w:rFonts w:hint="eastAsia"/>
              </w:rPr>
              <w:t>处</w:t>
            </w:r>
          </w:p>
        </w:tc>
        <w:tc>
          <w:tcPr>
            <w:tcW w:w="2551" w:type="dxa"/>
            <w:shd w:val="clear" w:color="auto" w:fill="auto"/>
          </w:tcPr>
          <w:p>
            <w:pPr>
              <w:pStyle w:val="82"/>
            </w:pPr>
            <w:r>
              <w:t>省级工业旅游示范点</w:t>
            </w:r>
          </w:p>
        </w:tc>
        <w:tc>
          <w:tcPr>
            <w:tcW w:w="2124" w:type="dxa"/>
            <w:shd w:val="clear" w:color="auto" w:fill="auto"/>
          </w:tcPr>
          <w:p>
            <w:pPr>
              <w:pStyle w:val="82"/>
            </w:pPr>
            <w:r>
              <w:rPr>
                <w:rFonts w:hint="eastAsia"/>
              </w:rPr>
              <w:t>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pStyle w:val="82"/>
              <w:rPr>
                <w:b/>
                <w:bCs w:val="0"/>
              </w:rPr>
            </w:pPr>
            <w:r>
              <w:rPr>
                <w:b w:val="0"/>
                <w:bCs/>
              </w:rPr>
              <w:t>2</w:t>
            </w:r>
            <w:r>
              <w:rPr>
                <w:rFonts w:hint="eastAsia"/>
                <w:b w:val="0"/>
                <w:bCs/>
              </w:rPr>
              <w:t>A级景区</w:t>
            </w:r>
          </w:p>
        </w:tc>
        <w:tc>
          <w:tcPr>
            <w:tcW w:w="1418" w:type="dxa"/>
            <w:shd w:val="clear" w:color="auto" w:fill="auto"/>
          </w:tcPr>
          <w:p>
            <w:pPr>
              <w:pStyle w:val="82"/>
            </w:pPr>
            <w:r>
              <w:t>2处</w:t>
            </w:r>
          </w:p>
        </w:tc>
        <w:tc>
          <w:tcPr>
            <w:tcW w:w="2551" w:type="dxa"/>
            <w:shd w:val="clear" w:color="auto" w:fill="auto"/>
          </w:tcPr>
          <w:p>
            <w:pPr>
              <w:pStyle w:val="82"/>
            </w:pPr>
            <w:r>
              <w:t>省级农业旅游示范点</w:t>
            </w:r>
          </w:p>
        </w:tc>
        <w:tc>
          <w:tcPr>
            <w:tcW w:w="2124" w:type="dxa"/>
            <w:shd w:val="clear" w:color="auto" w:fill="auto"/>
          </w:tcPr>
          <w:p>
            <w:pPr>
              <w:pStyle w:val="82"/>
            </w:pPr>
            <w:r>
              <w:rPr>
                <w:rFonts w:hint="eastAsia"/>
              </w:rPr>
              <w:t>4处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pStyle w:val="82"/>
              <w:rPr>
                <w:b/>
                <w:bCs w:val="0"/>
              </w:rPr>
            </w:pPr>
            <w:r>
              <w:rPr>
                <w:b w:val="0"/>
                <w:bCs/>
              </w:rPr>
              <w:t>旅馆</w:t>
            </w:r>
          </w:p>
        </w:tc>
        <w:tc>
          <w:tcPr>
            <w:tcW w:w="1418" w:type="dxa"/>
            <w:shd w:val="clear" w:color="auto" w:fill="auto"/>
          </w:tcPr>
          <w:p>
            <w:pPr>
              <w:pStyle w:val="82"/>
            </w:pPr>
            <w:r>
              <w:rPr>
                <w:rFonts w:hint="eastAsia"/>
              </w:rPr>
              <w:t>148家</w:t>
            </w:r>
          </w:p>
        </w:tc>
        <w:tc>
          <w:tcPr>
            <w:tcW w:w="2551" w:type="dxa"/>
            <w:shd w:val="clear" w:color="auto" w:fill="auto"/>
          </w:tcPr>
          <w:p>
            <w:pPr>
              <w:pStyle w:val="82"/>
            </w:pPr>
            <w:r>
              <w:t>省级精品采摘园</w:t>
            </w:r>
          </w:p>
        </w:tc>
        <w:tc>
          <w:tcPr>
            <w:tcW w:w="2124" w:type="dxa"/>
            <w:shd w:val="clear" w:color="auto" w:fill="auto"/>
          </w:tcPr>
          <w:p>
            <w:pPr>
              <w:pStyle w:val="82"/>
            </w:pPr>
            <w:r>
              <w:rPr>
                <w:rFonts w:hint="eastAsia"/>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pStyle w:val="82"/>
              <w:rPr>
                <w:b/>
                <w:bCs w:val="0"/>
              </w:rPr>
            </w:pPr>
            <w:r>
              <w:rPr>
                <w:b w:val="0"/>
                <w:bCs/>
              </w:rPr>
              <w:t>旅行社</w:t>
            </w:r>
            <w:r>
              <w:rPr>
                <w:rFonts w:hint="eastAsia"/>
                <w:b w:val="0"/>
                <w:bCs/>
              </w:rPr>
              <w:t>和营业部</w:t>
            </w:r>
          </w:p>
        </w:tc>
        <w:tc>
          <w:tcPr>
            <w:tcW w:w="1418" w:type="dxa"/>
            <w:shd w:val="clear" w:color="auto" w:fill="auto"/>
          </w:tcPr>
          <w:p>
            <w:pPr>
              <w:pStyle w:val="82"/>
            </w:pPr>
            <w:r>
              <w:rPr>
                <w:rFonts w:hint="eastAsia"/>
              </w:rPr>
              <w:t>1</w:t>
            </w:r>
            <w:r>
              <w:t>5</w:t>
            </w:r>
            <w:r>
              <w:rPr>
                <w:rFonts w:hint="eastAsia"/>
              </w:rPr>
              <w:t>家</w:t>
            </w:r>
          </w:p>
        </w:tc>
        <w:tc>
          <w:tcPr>
            <w:tcW w:w="2551" w:type="dxa"/>
            <w:shd w:val="clear" w:color="auto" w:fill="auto"/>
          </w:tcPr>
          <w:p>
            <w:pPr>
              <w:pStyle w:val="82"/>
            </w:pPr>
            <w:r>
              <w:rPr>
                <w:rFonts w:hint="eastAsia"/>
              </w:rPr>
              <w:t>省级4星级农家乐</w:t>
            </w:r>
          </w:p>
        </w:tc>
        <w:tc>
          <w:tcPr>
            <w:tcW w:w="2124" w:type="dxa"/>
            <w:shd w:val="clear" w:color="auto" w:fill="auto"/>
          </w:tcPr>
          <w:p>
            <w:pPr>
              <w:pStyle w:val="82"/>
            </w:pPr>
            <w:r>
              <w:rPr>
                <w:rFonts w:hint="eastAsia"/>
              </w:rPr>
              <w:t>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pStyle w:val="82"/>
              <w:rPr>
                <w:b/>
                <w:bCs w:val="0"/>
              </w:rPr>
            </w:pPr>
            <w:r>
              <w:rPr>
                <w:b w:val="0"/>
                <w:bCs/>
              </w:rPr>
              <w:t>省级旅游强乡镇</w:t>
            </w:r>
          </w:p>
        </w:tc>
        <w:tc>
          <w:tcPr>
            <w:tcW w:w="1418" w:type="dxa"/>
            <w:shd w:val="clear" w:color="auto" w:fill="auto"/>
          </w:tcPr>
          <w:p>
            <w:pPr>
              <w:pStyle w:val="82"/>
            </w:pPr>
            <w:r>
              <w:rPr>
                <w:rFonts w:hint="eastAsia"/>
              </w:rPr>
              <w:t>5处</w:t>
            </w:r>
          </w:p>
        </w:tc>
        <w:tc>
          <w:tcPr>
            <w:tcW w:w="2551" w:type="dxa"/>
            <w:shd w:val="clear" w:color="auto" w:fill="auto"/>
          </w:tcPr>
          <w:p>
            <w:pPr>
              <w:pStyle w:val="82"/>
            </w:pPr>
            <w:r>
              <w:rPr>
                <w:rFonts w:hint="eastAsia"/>
              </w:rPr>
              <w:t>省级3星级农家乐</w:t>
            </w:r>
          </w:p>
        </w:tc>
        <w:tc>
          <w:tcPr>
            <w:tcW w:w="2124" w:type="dxa"/>
            <w:shd w:val="clear" w:color="auto" w:fill="auto"/>
          </w:tcPr>
          <w:p>
            <w:pPr>
              <w:pStyle w:val="82"/>
            </w:pPr>
            <w:r>
              <w:rPr>
                <w:rFonts w:hint="eastAsia"/>
              </w:rPr>
              <w:t>3处</w:t>
            </w:r>
          </w:p>
        </w:tc>
      </w:tr>
    </w:tbl>
    <w:p>
      <w:pPr>
        <w:ind w:firstLine="480"/>
      </w:pPr>
    </w:p>
    <w:bookmarkEnd w:id="72"/>
    <w:p>
      <w:pPr>
        <w:pStyle w:val="3"/>
        <w:rPr>
          <w:lang w:val="en-US"/>
        </w:rPr>
      </w:pPr>
      <w:bookmarkStart w:id="77" w:name="_Toc8304"/>
      <w:bookmarkStart w:id="78" w:name="_Toc11230007"/>
      <w:bookmarkStart w:id="79" w:name="_Toc29897"/>
      <w:r>
        <w:rPr>
          <w:rFonts w:hint="eastAsia"/>
          <w:lang w:val="en-US"/>
        </w:rPr>
        <w:t>二、旅游要素调查</w:t>
      </w:r>
      <w:bookmarkEnd w:id="77"/>
      <w:bookmarkEnd w:id="78"/>
    </w:p>
    <w:p>
      <w:pPr>
        <w:ind w:firstLine="480"/>
        <w:rPr>
          <w:rFonts w:ascii="宋体" w:hAnsi="宋体"/>
          <w:szCs w:val="24"/>
        </w:rPr>
      </w:pPr>
      <w:r>
        <w:rPr>
          <w:rFonts w:hint="eastAsia"/>
        </w:rPr>
        <w:t>全域旅游发展要树立“跳出旅游看旅游”的大思路，将汶上整个县作为旅游的吸引物，汶上县域空间范围内一切可以利用的资源都将成为吸引人们前来旅行的要素。在挖掘开发传统的自然和人文旅游资源要素的基础上，增加产业资源要素，突破传统景区的局限，突出产业特色、生态环境、文化休闲氛围、生活节奏、城市形象、城镇与乡村建设等对游客的吸引力，整体上形成“自然+人文+产业”全新的资源观，实现旅游要素的全域覆盖。</w:t>
      </w:r>
    </w:p>
    <w:p>
      <w:pPr>
        <w:pStyle w:val="4"/>
      </w:pPr>
      <w:bookmarkStart w:id="80" w:name="_Toc11230008"/>
      <w:bookmarkStart w:id="81" w:name="_Toc17217"/>
      <w:r>
        <w:rPr>
          <w:rFonts w:hint="eastAsia"/>
        </w:rPr>
        <w:t>（一）自然要素</w:t>
      </w:r>
      <w:bookmarkEnd w:id="80"/>
      <w:bookmarkEnd w:id="81"/>
    </w:p>
    <w:p>
      <w:pPr>
        <w:ind w:firstLine="480"/>
      </w:pPr>
      <w:r>
        <w:rPr>
          <w:rFonts w:hint="eastAsia"/>
        </w:rPr>
        <w:t>参考传统旅游资源分类调查标准，汶上县</w:t>
      </w:r>
      <w:r>
        <w:t>自然旅游资源</w:t>
      </w:r>
      <w:r>
        <w:rPr>
          <w:rFonts w:hint="eastAsia"/>
        </w:rPr>
        <w:t>代表性资源，多为水域风光类资源（详见附录一），总体形成了山川湖泊密布的自然旅游资源格局，适宜发展自然生态旅游等。</w:t>
      </w:r>
    </w:p>
    <w:p>
      <w:pPr>
        <w:spacing w:before="50" w:after="50"/>
        <w:ind w:firstLine="480"/>
        <w:rPr>
          <w:rFonts w:ascii="宋体" w:hAnsi="宋体"/>
          <w:szCs w:val="24"/>
        </w:rPr>
      </w:pPr>
      <w:r>
        <w:rPr>
          <w:rFonts w:hint="eastAsia" w:ascii="宋体" w:hAnsi="宋体"/>
          <w:szCs w:val="24"/>
        </w:rPr>
        <w:t>自然类旅游资源具有观光游览、休闲体验、度假享乐、康体健身、参与性游乐、科普考察以及各种专题性旅游等功能，可提供游览、度假、休憩、避暑、疗养、学习、登山、探险、野营、考察等旅游娱乐活动。在开发过程中，要尽量突出资源的本色特点，在保障旅游者可进入以及环境保护设施达标的前提下，尽量减少和避免人为的干扰性建设以及资源地的城市化和过度商业化倾向，使之源于自然、体现自然。</w:t>
      </w:r>
    </w:p>
    <w:p>
      <w:pPr>
        <w:pStyle w:val="4"/>
      </w:pPr>
      <w:bookmarkStart w:id="82" w:name="_Toc440370028"/>
      <w:bookmarkStart w:id="83" w:name="_Toc6726"/>
      <w:bookmarkStart w:id="84" w:name="_Toc11230009"/>
      <w:bookmarkStart w:id="85" w:name="_Toc452738964"/>
      <w:r>
        <w:rPr>
          <w:rFonts w:hint="eastAsia"/>
        </w:rPr>
        <w:t>（二）人文要素</w:t>
      </w:r>
      <w:bookmarkEnd w:id="82"/>
      <w:bookmarkEnd w:id="83"/>
      <w:bookmarkEnd w:id="84"/>
      <w:bookmarkEnd w:id="85"/>
    </w:p>
    <w:p>
      <w:pPr>
        <w:ind w:firstLine="480"/>
      </w:pPr>
      <w:r>
        <w:rPr>
          <w:rFonts w:hint="eastAsia"/>
        </w:rPr>
        <w:t>参考传统旅游资源分类调查标准，汶上县人文</w:t>
      </w:r>
      <w:r>
        <w:t>旅游资源</w:t>
      </w:r>
      <w:r>
        <w:rPr>
          <w:rFonts w:hint="eastAsia"/>
        </w:rPr>
        <w:t>代表性资源，其中遗址遗迹，建筑设施较为丰富（详见附录一），依托灿烂浓厚的文化和开放创新的现代发展，汶上县人文旅游要素极富吸引力。其开发类型主要有：</w:t>
      </w:r>
    </w:p>
    <w:p>
      <w:pPr>
        <w:ind w:firstLine="482"/>
      </w:pPr>
      <w:r>
        <w:rPr>
          <w:rFonts w:hint="eastAsia" w:ascii="楷体" w:hAnsi="楷体" w:eastAsia="楷体"/>
          <w:b/>
        </w:rPr>
        <w:t>历史文化类</w:t>
      </w:r>
      <w:r>
        <w:rPr>
          <w:rFonts w:hint="eastAsia"/>
        </w:rPr>
        <w:t>：汶上县旅游资源优势所在，某种程度上代表了汶上县的旅游形象，开发价值极大。历史文化类旅游要素的魅力在于其历史性、文化性和科学艺术性，具有观光游览、考古循迹、修学教育、学习考察、访古探幽、文化娱乐、参与体验等多种旅游功能</w:t>
      </w:r>
    </w:p>
    <w:p>
      <w:pPr>
        <w:ind w:firstLine="482"/>
      </w:pPr>
      <w:r>
        <w:rPr>
          <w:rFonts w:hint="eastAsia" w:ascii="楷体" w:hAnsi="楷体" w:eastAsia="楷体"/>
          <w:b/>
        </w:rPr>
        <w:t>民俗风情类</w:t>
      </w:r>
      <w:r>
        <w:rPr>
          <w:rFonts w:hint="eastAsia"/>
        </w:rPr>
        <w:t>：具有观光游览、愉悦体验、文化交流、参与性游乐等旅游功能，汶上县在其悠久的发展历史中，形成了特色鲜明的民俗风情，同时也构成了人文环境资源基础，体现出汶上县的地气。在开发中，参与性是其第一大旅游功能，动态性强是突出特点。开发表演性、活动性、精神指向性的旅游产品。</w:t>
      </w:r>
    </w:p>
    <w:p>
      <w:pPr>
        <w:ind w:firstLine="482"/>
        <w:rPr>
          <w:rFonts w:ascii="宋体" w:hAnsi="宋体"/>
          <w:szCs w:val="24"/>
        </w:rPr>
      </w:pPr>
      <w:r>
        <w:rPr>
          <w:rFonts w:hint="eastAsia" w:ascii="楷体" w:hAnsi="楷体" w:eastAsia="楷体"/>
          <w:b/>
        </w:rPr>
        <w:t>宗教朝拜类</w:t>
      </w:r>
      <w:r>
        <w:rPr>
          <w:rFonts w:hint="eastAsia"/>
        </w:rPr>
        <w:t>：具有深厚的哲学理念、虔诚的精神向导、强烈的信徒吸引力和深邃的文化艺术性，汶上县兼有儒（孔子孟子）释（佛牙舍利）道（关帝庙）是重要的人文旅游资源组成部分。</w:t>
      </w:r>
    </w:p>
    <w:p>
      <w:pPr>
        <w:pStyle w:val="4"/>
      </w:pPr>
      <w:bookmarkStart w:id="86" w:name="_Toc12011"/>
      <w:bookmarkStart w:id="87" w:name="_Toc11230010"/>
      <w:bookmarkStart w:id="88" w:name="_Toc452738965"/>
      <w:bookmarkStart w:id="89" w:name="_Toc440370029"/>
      <w:r>
        <w:rPr>
          <w:rFonts w:hint="eastAsia"/>
        </w:rPr>
        <w:t>（三）产业要素</w:t>
      </w:r>
      <w:bookmarkEnd w:id="86"/>
      <w:bookmarkEnd w:id="87"/>
      <w:bookmarkEnd w:id="88"/>
      <w:bookmarkEnd w:id="89"/>
    </w:p>
    <w:p>
      <w:pPr>
        <w:ind w:firstLine="480"/>
      </w:pPr>
      <w:r>
        <w:rPr>
          <w:rFonts w:hint="eastAsia"/>
        </w:rPr>
        <w:t>产业要素主要是指从旅游角度理解，即在产业方面对旅游者产生吸引力，可以为旅游业开发利用并可产生经济效益、社会效益和环境效益的各种实物和因素。产业资源包含农业、工业、服务业等各类产业，原为各自的产业功能而存在，由于求知、求新、求奇等旅游需求出现，与旅游业进行融合发展，形成新的旅游资源类型。</w:t>
      </w:r>
    </w:p>
    <w:p>
      <w:pPr>
        <w:ind w:firstLine="482"/>
      </w:pPr>
      <w:r>
        <w:rPr>
          <w:rFonts w:hint="eastAsia" w:ascii="楷体" w:hAnsi="楷体" w:eastAsia="楷体"/>
          <w:b/>
        </w:rPr>
        <w:t>农业</w:t>
      </w:r>
      <w:r>
        <w:rPr>
          <w:rFonts w:hint="eastAsia"/>
        </w:rPr>
        <w:t>：汶上县农业资源类型丰富，是全国优质商品粮基地县、优质棉生产基地县和全省优质、高效农业开发示范县，荣获全国粮食生产先进县称号。随着旅游业尤其是乡村旅游的发展，农业产业资源的旅游要素和功能越来越突出。</w:t>
      </w:r>
    </w:p>
    <w:p>
      <w:pPr>
        <w:pStyle w:val="82"/>
        <w:ind w:firstLine="482"/>
        <w:rPr>
          <w:b/>
        </w:rPr>
      </w:pPr>
      <w:r>
        <w:rPr>
          <w:rFonts w:hint="eastAsia"/>
          <w:b/>
        </w:rPr>
        <w:t>表3-</w:t>
      </w:r>
      <w:r>
        <w:rPr>
          <w:b/>
        </w:rPr>
        <w:t>2</w:t>
      </w:r>
      <w:r>
        <w:rPr>
          <w:rFonts w:hint="eastAsia"/>
          <w:b/>
        </w:rPr>
        <w:t xml:space="preserve"> 农业旅游资源调查</w:t>
      </w:r>
    </w:p>
    <w:tbl>
      <w:tblPr>
        <w:tblStyle w:val="31"/>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4073"/>
        <w:gridCol w:w="1293"/>
        <w:gridCol w:w="2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pStyle w:val="82"/>
              <w:rPr>
                <w:b/>
              </w:rPr>
            </w:pPr>
            <w:r>
              <w:rPr>
                <w:rFonts w:hint="eastAsia"/>
                <w:b/>
              </w:rPr>
              <w:t>资源类型</w:t>
            </w:r>
          </w:p>
        </w:tc>
        <w:tc>
          <w:tcPr>
            <w:tcW w:w="5366" w:type="dxa"/>
            <w:gridSpan w:val="2"/>
            <w:vAlign w:val="center"/>
          </w:tcPr>
          <w:p>
            <w:pPr>
              <w:pStyle w:val="82"/>
              <w:rPr>
                <w:b/>
              </w:rPr>
            </w:pPr>
            <w:r>
              <w:rPr>
                <w:rFonts w:hint="eastAsia"/>
                <w:b/>
              </w:rPr>
              <w:t>基本情况</w:t>
            </w:r>
          </w:p>
        </w:tc>
        <w:tc>
          <w:tcPr>
            <w:tcW w:w="2523" w:type="dxa"/>
            <w:vAlign w:val="center"/>
          </w:tcPr>
          <w:p>
            <w:pPr>
              <w:pStyle w:val="82"/>
              <w:rPr>
                <w:b/>
              </w:rPr>
            </w:pPr>
            <w:r>
              <w:rPr>
                <w:rFonts w:hint="eastAsia"/>
                <w:b/>
              </w:rPr>
              <w:t>主要分布乡镇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1127" w:type="dxa"/>
            <w:vAlign w:val="center"/>
          </w:tcPr>
          <w:p>
            <w:pPr>
              <w:pStyle w:val="82"/>
            </w:pPr>
            <w:r>
              <w:rPr>
                <w:rFonts w:hint="eastAsia"/>
              </w:rPr>
              <w:t>苗木培育</w:t>
            </w:r>
          </w:p>
        </w:tc>
        <w:tc>
          <w:tcPr>
            <w:tcW w:w="5366" w:type="dxa"/>
            <w:gridSpan w:val="2"/>
            <w:vAlign w:val="center"/>
          </w:tcPr>
          <w:p>
            <w:pPr>
              <w:pStyle w:val="82"/>
              <w:jc w:val="both"/>
            </w:pPr>
            <w:r>
              <w:rPr>
                <w:rFonts w:hint="eastAsia"/>
              </w:rPr>
              <w:t>汶上县苗木花卉产业迅速崛起，现已发展苗木花卉面积6万多亩，根据现有基础和特色优势，将全县苗木花卉产业规划为“三条线、一大片”，力争汶上县成为山东省苗木花卉产业重点县，同时打造北方最大的彩色苗木基地。</w:t>
            </w:r>
          </w:p>
        </w:tc>
        <w:tc>
          <w:tcPr>
            <w:tcW w:w="2523" w:type="dxa"/>
            <w:vAlign w:val="center"/>
          </w:tcPr>
          <w:p>
            <w:pPr>
              <w:pStyle w:val="82"/>
              <w:jc w:val="both"/>
            </w:pPr>
            <w:r>
              <w:rPr>
                <w:rFonts w:hint="eastAsia"/>
              </w:rPr>
              <w:t>康驿镇、寅寺镇、义桥镇、刘楼镇等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27" w:type="dxa"/>
            <w:vMerge w:val="restart"/>
            <w:vAlign w:val="center"/>
          </w:tcPr>
          <w:p>
            <w:pPr>
              <w:pStyle w:val="82"/>
            </w:pPr>
            <w:r>
              <w:rPr>
                <w:rFonts w:hint="eastAsia"/>
              </w:rPr>
              <w:t>特色养殖</w:t>
            </w:r>
          </w:p>
        </w:tc>
        <w:tc>
          <w:tcPr>
            <w:tcW w:w="4073" w:type="dxa"/>
            <w:vMerge w:val="restart"/>
            <w:vAlign w:val="center"/>
          </w:tcPr>
          <w:p>
            <w:pPr>
              <w:pStyle w:val="82"/>
              <w:jc w:val="both"/>
            </w:pPr>
            <w:r>
              <w:rPr>
                <w:rFonts w:hint="eastAsia"/>
              </w:rPr>
              <w:t>汶上养殖产业发展迅速，从品种保护开发到规模养殖，从产品深加工、冷藏物流到品牌打造、市场开发，已构成系列配套的产业化生产体系。其中汶上芦花鸡、鲁西黄牛、小尾寒羊不仅拥有闪光的品牌，而且拥有广阔的市场，成为汶上农业发的亮丽名片。</w:t>
            </w:r>
          </w:p>
        </w:tc>
        <w:tc>
          <w:tcPr>
            <w:tcW w:w="1293" w:type="dxa"/>
            <w:vAlign w:val="center"/>
          </w:tcPr>
          <w:p>
            <w:pPr>
              <w:pStyle w:val="82"/>
            </w:pPr>
            <w:r>
              <w:rPr>
                <w:rFonts w:hint="eastAsia"/>
              </w:rPr>
              <w:t>芦花鸡</w:t>
            </w:r>
          </w:p>
        </w:tc>
        <w:tc>
          <w:tcPr>
            <w:tcW w:w="2523" w:type="dxa"/>
            <w:vAlign w:val="center"/>
          </w:tcPr>
          <w:p>
            <w:pPr>
              <w:pStyle w:val="82"/>
              <w:jc w:val="both"/>
            </w:pPr>
            <w:r>
              <w:rPr>
                <w:rFonts w:hint="eastAsia"/>
              </w:rPr>
              <w:t>次邱镇、军屯乡、杨店镇、郭仓镇、郭楼镇等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27" w:type="dxa"/>
            <w:vMerge w:val="continue"/>
            <w:vAlign w:val="center"/>
          </w:tcPr>
          <w:p>
            <w:pPr>
              <w:pStyle w:val="82"/>
            </w:pPr>
          </w:p>
        </w:tc>
        <w:tc>
          <w:tcPr>
            <w:tcW w:w="4073" w:type="dxa"/>
            <w:vMerge w:val="continue"/>
            <w:vAlign w:val="center"/>
          </w:tcPr>
          <w:p>
            <w:pPr>
              <w:pStyle w:val="82"/>
              <w:jc w:val="both"/>
            </w:pPr>
          </w:p>
        </w:tc>
        <w:tc>
          <w:tcPr>
            <w:tcW w:w="1293" w:type="dxa"/>
            <w:vAlign w:val="center"/>
          </w:tcPr>
          <w:p>
            <w:pPr>
              <w:pStyle w:val="82"/>
            </w:pPr>
            <w:r>
              <w:rPr>
                <w:rFonts w:hint="eastAsia"/>
              </w:rPr>
              <w:t>鲁西黄牛</w:t>
            </w:r>
          </w:p>
        </w:tc>
        <w:tc>
          <w:tcPr>
            <w:tcW w:w="2523" w:type="dxa"/>
            <w:vAlign w:val="center"/>
          </w:tcPr>
          <w:p>
            <w:pPr>
              <w:pStyle w:val="82"/>
              <w:jc w:val="both"/>
            </w:pPr>
            <w:r>
              <w:rPr>
                <w:rFonts w:hint="eastAsia"/>
              </w:rPr>
              <w:t>郭楼镇及周边区域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27" w:type="dxa"/>
            <w:vMerge w:val="continue"/>
            <w:vAlign w:val="center"/>
          </w:tcPr>
          <w:p>
            <w:pPr>
              <w:pStyle w:val="82"/>
            </w:pPr>
          </w:p>
        </w:tc>
        <w:tc>
          <w:tcPr>
            <w:tcW w:w="4073" w:type="dxa"/>
            <w:vMerge w:val="continue"/>
            <w:vAlign w:val="center"/>
          </w:tcPr>
          <w:p>
            <w:pPr>
              <w:pStyle w:val="82"/>
              <w:jc w:val="both"/>
            </w:pPr>
          </w:p>
        </w:tc>
        <w:tc>
          <w:tcPr>
            <w:tcW w:w="1293" w:type="dxa"/>
            <w:vAlign w:val="center"/>
          </w:tcPr>
          <w:p>
            <w:pPr>
              <w:pStyle w:val="82"/>
            </w:pPr>
            <w:r>
              <w:rPr>
                <w:rFonts w:hint="eastAsia"/>
              </w:rPr>
              <w:t>桑蚕</w:t>
            </w:r>
          </w:p>
        </w:tc>
        <w:tc>
          <w:tcPr>
            <w:tcW w:w="2523" w:type="dxa"/>
            <w:vAlign w:val="center"/>
          </w:tcPr>
          <w:p>
            <w:pPr>
              <w:pStyle w:val="82"/>
              <w:jc w:val="both"/>
            </w:pPr>
            <w:r>
              <w:rPr>
                <w:rFonts w:hint="eastAsia"/>
              </w:rPr>
              <w:t>南站镇、南旺镇、刘楼镇、义桥镇等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27" w:type="dxa"/>
            <w:vMerge w:val="continue"/>
            <w:vAlign w:val="center"/>
          </w:tcPr>
          <w:p>
            <w:pPr>
              <w:pStyle w:val="82"/>
            </w:pPr>
          </w:p>
        </w:tc>
        <w:tc>
          <w:tcPr>
            <w:tcW w:w="4073" w:type="dxa"/>
            <w:vMerge w:val="continue"/>
            <w:vAlign w:val="center"/>
          </w:tcPr>
          <w:p>
            <w:pPr>
              <w:pStyle w:val="82"/>
              <w:jc w:val="both"/>
            </w:pPr>
          </w:p>
        </w:tc>
        <w:tc>
          <w:tcPr>
            <w:tcW w:w="1293" w:type="dxa"/>
            <w:vAlign w:val="center"/>
          </w:tcPr>
          <w:p>
            <w:pPr>
              <w:pStyle w:val="82"/>
            </w:pPr>
            <w:r>
              <w:rPr>
                <w:rFonts w:hint="eastAsia"/>
              </w:rPr>
              <w:t>小尾寒羊</w:t>
            </w:r>
          </w:p>
        </w:tc>
        <w:tc>
          <w:tcPr>
            <w:tcW w:w="2523" w:type="dxa"/>
            <w:vAlign w:val="center"/>
          </w:tcPr>
          <w:p>
            <w:pPr>
              <w:pStyle w:val="82"/>
              <w:jc w:val="both"/>
            </w:pPr>
            <w:r>
              <w:rPr>
                <w:rFonts w:hint="eastAsia"/>
              </w:rPr>
              <w:t>郭楼镇、白石镇等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27" w:type="dxa"/>
            <w:vMerge w:val="continue"/>
            <w:vAlign w:val="center"/>
          </w:tcPr>
          <w:p>
            <w:pPr>
              <w:pStyle w:val="82"/>
            </w:pPr>
          </w:p>
        </w:tc>
        <w:tc>
          <w:tcPr>
            <w:tcW w:w="4073" w:type="dxa"/>
            <w:vMerge w:val="continue"/>
            <w:vAlign w:val="center"/>
          </w:tcPr>
          <w:p>
            <w:pPr>
              <w:pStyle w:val="82"/>
              <w:jc w:val="both"/>
            </w:pPr>
          </w:p>
        </w:tc>
        <w:tc>
          <w:tcPr>
            <w:tcW w:w="1293" w:type="dxa"/>
            <w:vAlign w:val="center"/>
          </w:tcPr>
          <w:p>
            <w:pPr>
              <w:pStyle w:val="82"/>
            </w:pPr>
            <w:r>
              <w:rPr>
                <w:rFonts w:hint="eastAsia"/>
              </w:rPr>
              <w:t>奶牛</w:t>
            </w:r>
          </w:p>
        </w:tc>
        <w:tc>
          <w:tcPr>
            <w:tcW w:w="2523" w:type="dxa"/>
            <w:vAlign w:val="center"/>
          </w:tcPr>
          <w:p>
            <w:pPr>
              <w:pStyle w:val="82"/>
              <w:jc w:val="both"/>
            </w:pPr>
            <w:r>
              <w:rPr>
                <w:rFonts w:hint="eastAsia"/>
              </w:rPr>
              <w:t>南旺镇、次邱镇等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127" w:type="dxa"/>
            <w:vMerge w:val="restart"/>
            <w:vAlign w:val="center"/>
          </w:tcPr>
          <w:p>
            <w:pPr>
              <w:pStyle w:val="82"/>
            </w:pPr>
            <w:r>
              <w:rPr>
                <w:rFonts w:hint="eastAsia"/>
              </w:rPr>
              <w:t>果蔬种植</w:t>
            </w:r>
          </w:p>
        </w:tc>
        <w:tc>
          <w:tcPr>
            <w:tcW w:w="4073" w:type="dxa"/>
            <w:vMerge w:val="restart"/>
            <w:vAlign w:val="center"/>
          </w:tcPr>
          <w:p>
            <w:pPr>
              <w:pStyle w:val="82"/>
              <w:jc w:val="both"/>
            </w:pPr>
            <w:r>
              <w:rPr>
                <w:rFonts w:hint="eastAsia"/>
              </w:rPr>
              <w:t>汶上县果蔬种植规模日益壮大，郭仓是鲁西南最大的黑木耳基地，有万亩韭菜园。军屯乡正努力打造山药之乡，军屯镇、白石镇等地桃、杏、核桃等广泛种植，可开发观光采摘、特色餐饮、旅游商品、冷链物流等。</w:t>
            </w:r>
          </w:p>
        </w:tc>
        <w:tc>
          <w:tcPr>
            <w:tcW w:w="1293" w:type="dxa"/>
            <w:vAlign w:val="center"/>
          </w:tcPr>
          <w:p>
            <w:pPr>
              <w:pStyle w:val="82"/>
            </w:pPr>
            <w:r>
              <w:rPr>
                <w:rFonts w:hint="eastAsia"/>
              </w:rPr>
              <w:t>蔬菜</w:t>
            </w:r>
          </w:p>
        </w:tc>
        <w:tc>
          <w:tcPr>
            <w:tcW w:w="2523" w:type="dxa"/>
          </w:tcPr>
          <w:p>
            <w:pPr>
              <w:pStyle w:val="82"/>
              <w:jc w:val="both"/>
            </w:pPr>
            <w:r>
              <w:rPr>
                <w:rFonts w:hint="eastAsia"/>
              </w:rPr>
              <w:t>康驿镇、南旺、次邱镇、刘楼镇、寅寺镇、杨店镇、郭仓镇等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127" w:type="dxa"/>
            <w:vMerge w:val="continue"/>
            <w:vAlign w:val="center"/>
          </w:tcPr>
          <w:p>
            <w:pPr>
              <w:pStyle w:val="82"/>
            </w:pPr>
          </w:p>
        </w:tc>
        <w:tc>
          <w:tcPr>
            <w:tcW w:w="4073" w:type="dxa"/>
            <w:vMerge w:val="continue"/>
          </w:tcPr>
          <w:p>
            <w:pPr>
              <w:pStyle w:val="82"/>
              <w:jc w:val="both"/>
            </w:pPr>
          </w:p>
        </w:tc>
        <w:tc>
          <w:tcPr>
            <w:tcW w:w="1293" w:type="dxa"/>
            <w:vAlign w:val="center"/>
          </w:tcPr>
          <w:p>
            <w:pPr>
              <w:pStyle w:val="82"/>
            </w:pPr>
            <w:r>
              <w:rPr>
                <w:rFonts w:hint="eastAsia"/>
              </w:rPr>
              <w:t>水果</w:t>
            </w:r>
          </w:p>
        </w:tc>
        <w:tc>
          <w:tcPr>
            <w:tcW w:w="2523" w:type="dxa"/>
            <w:vAlign w:val="center"/>
          </w:tcPr>
          <w:p>
            <w:pPr>
              <w:pStyle w:val="82"/>
              <w:jc w:val="both"/>
            </w:pPr>
            <w:r>
              <w:rPr>
                <w:rFonts w:hint="eastAsia"/>
              </w:rPr>
              <w:t>郭仓镇、军屯镇、白石镇、南站镇、南旺镇等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27" w:type="dxa"/>
            <w:vAlign w:val="center"/>
          </w:tcPr>
          <w:p>
            <w:pPr>
              <w:pStyle w:val="82"/>
            </w:pPr>
            <w:r>
              <w:rPr>
                <w:rFonts w:hint="eastAsia"/>
              </w:rPr>
              <w:t>经济作物</w:t>
            </w:r>
          </w:p>
        </w:tc>
        <w:tc>
          <w:tcPr>
            <w:tcW w:w="5366" w:type="dxa"/>
            <w:gridSpan w:val="2"/>
            <w:vAlign w:val="center"/>
          </w:tcPr>
          <w:p>
            <w:pPr>
              <w:pStyle w:val="82"/>
              <w:jc w:val="both"/>
            </w:pPr>
            <w:r>
              <w:rPr>
                <w:rFonts w:hint="eastAsia"/>
              </w:rPr>
              <w:t>县域内棉花广泛种植，形成了特色乡镇和产业基地，极大地促进了汶上县纺织产业的发展。</w:t>
            </w:r>
          </w:p>
        </w:tc>
        <w:tc>
          <w:tcPr>
            <w:tcW w:w="2523" w:type="dxa"/>
            <w:vAlign w:val="center"/>
          </w:tcPr>
          <w:p>
            <w:pPr>
              <w:pStyle w:val="82"/>
              <w:jc w:val="both"/>
            </w:pPr>
            <w:r>
              <w:rPr>
                <w:rFonts w:hint="eastAsia"/>
              </w:rPr>
              <w:t>刘楼镇、次邱镇、郭楼镇、郭仓镇、义桥镇等</w:t>
            </w:r>
          </w:p>
        </w:tc>
      </w:tr>
    </w:tbl>
    <w:p>
      <w:pPr>
        <w:pStyle w:val="82"/>
        <w:ind w:firstLine="480"/>
      </w:pPr>
    </w:p>
    <w:p>
      <w:pPr>
        <w:pStyle w:val="82"/>
        <w:spacing w:line="360" w:lineRule="auto"/>
        <w:ind w:firstLine="480"/>
        <w:jc w:val="left"/>
        <w:rPr>
          <w:rFonts w:eastAsia="宋体"/>
          <w:sz w:val="24"/>
          <w:szCs w:val="22"/>
        </w:rPr>
      </w:pPr>
      <w:r>
        <w:rPr>
          <w:rFonts w:hint="eastAsia" w:ascii="楷体" w:hAnsi="楷体"/>
          <w:b/>
          <w:sz w:val="24"/>
          <w:szCs w:val="22"/>
        </w:rPr>
        <w:t>工业</w:t>
      </w:r>
      <w:r>
        <w:rPr>
          <w:rFonts w:hint="eastAsia" w:eastAsia="宋体"/>
          <w:sz w:val="24"/>
          <w:szCs w:val="22"/>
        </w:rPr>
        <w:t>：汶上县牢牢把握“求突破、争进位”的总要求，大力推进“产业兴县”发展战略，形成了纺织服装、工程机械、煤盐化工、机电节能与发电机组、现代服务业、现代农业等主导产业，工业旅游要素多样、有吸引力，具备了发展工业旅游的基础。</w:t>
      </w:r>
    </w:p>
    <w:p>
      <w:pPr>
        <w:pStyle w:val="82"/>
        <w:rPr>
          <w:b/>
        </w:rPr>
      </w:pPr>
      <w:r>
        <w:rPr>
          <w:rFonts w:hint="eastAsia"/>
          <w:b/>
        </w:rPr>
        <w:t>表3-</w:t>
      </w:r>
      <w:r>
        <w:rPr>
          <w:b/>
        </w:rPr>
        <w:t>3</w:t>
      </w:r>
      <w:r>
        <w:rPr>
          <w:rFonts w:hint="eastAsia"/>
          <w:b/>
        </w:rPr>
        <w:t xml:space="preserve"> 工业旅游资源调查</w:t>
      </w:r>
    </w:p>
    <w:tbl>
      <w:tblPr>
        <w:tblStyle w:val="32"/>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7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pStyle w:val="82"/>
              <w:rPr>
                <w:b/>
              </w:rPr>
            </w:pPr>
            <w:r>
              <w:rPr>
                <w:rFonts w:hint="eastAsia"/>
                <w:b/>
              </w:rPr>
              <w:t>资源类型</w:t>
            </w:r>
          </w:p>
        </w:tc>
        <w:tc>
          <w:tcPr>
            <w:tcW w:w="7036" w:type="dxa"/>
            <w:vAlign w:val="center"/>
          </w:tcPr>
          <w:p>
            <w:pPr>
              <w:pStyle w:val="82"/>
              <w:rPr>
                <w:b/>
              </w:rPr>
            </w:pPr>
            <w:r>
              <w:rPr>
                <w:rFonts w:hint="eastAsia"/>
                <w:b/>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pStyle w:val="82"/>
            </w:pPr>
            <w:r>
              <w:rPr>
                <w:rFonts w:hint="eastAsia"/>
              </w:rPr>
              <w:t>纺织服装</w:t>
            </w:r>
          </w:p>
        </w:tc>
        <w:tc>
          <w:tcPr>
            <w:tcW w:w="7036" w:type="dxa"/>
            <w:vAlign w:val="center"/>
          </w:tcPr>
          <w:p>
            <w:pPr>
              <w:pStyle w:val="82"/>
              <w:jc w:val="both"/>
            </w:pPr>
            <w:r>
              <w:rPr>
                <w:rFonts w:hint="eastAsia"/>
              </w:rPr>
              <w:t>汶上自古以来即是华东地区的主要棉产区，同时也是江北纺织行业发达地区。汶上县具有山东省第四批纺织服装外贸转型升级专业型示范基地、中国休闲装制造名城、中国纺织产业集群等荣誉称号。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pStyle w:val="82"/>
            </w:pPr>
            <w:r>
              <w:rPr>
                <w:rFonts w:hint="eastAsia"/>
              </w:rPr>
              <w:t>工程机械</w:t>
            </w:r>
          </w:p>
        </w:tc>
        <w:tc>
          <w:tcPr>
            <w:tcW w:w="7036" w:type="dxa"/>
            <w:vAlign w:val="center"/>
          </w:tcPr>
          <w:p>
            <w:pPr>
              <w:pStyle w:val="82"/>
              <w:jc w:val="both"/>
            </w:pPr>
            <w:r>
              <w:rPr>
                <w:rFonts w:hint="eastAsia"/>
              </w:rPr>
              <w:t>工程机械制造产业是汶上的传统产业，产业基础较好，被山东省政府命名为工程机械产业集群。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vAlign w:val="center"/>
          </w:tcPr>
          <w:p>
            <w:pPr>
              <w:pStyle w:val="82"/>
            </w:pPr>
            <w:r>
              <w:rPr>
                <w:rFonts w:hint="eastAsia"/>
              </w:rPr>
              <w:t>煤盐化工</w:t>
            </w:r>
          </w:p>
        </w:tc>
        <w:tc>
          <w:tcPr>
            <w:tcW w:w="7036" w:type="dxa"/>
            <w:vAlign w:val="center"/>
          </w:tcPr>
          <w:p>
            <w:pPr>
              <w:pStyle w:val="82"/>
              <w:jc w:val="both"/>
            </w:pPr>
            <w:r>
              <w:rPr>
                <w:rFonts w:hint="eastAsia"/>
              </w:rPr>
              <w:t>联想控股与汶上合作建设的，以高端化工为主体、循环经济为特色的生态型化工园区，现已纳入山东半岛蓝色经济区发展规划。同时，汶上县依托丰富的煤炭、稀土资源，大力发展煤炭、稀土产业。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pStyle w:val="82"/>
            </w:pPr>
            <w:r>
              <w:rPr>
                <w:rFonts w:hint="eastAsia"/>
              </w:rPr>
              <w:t>机电节能与发电机组</w:t>
            </w:r>
          </w:p>
        </w:tc>
        <w:tc>
          <w:tcPr>
            <w:tcW w:w="7036" w:type="dxa"/>
            <w:vAlign w:val="center"/>
          </w:tcPr>
          <w:p>
            <w:pPr>
              <w:pStyle w:val="82"/>
              <w:jc w:val="both"/>
            </w:pPr>
            <w:r>
              <w:rPr>
                <w:rFonts w:hint="eastAsia"/>
              </w:rPr>
              <w:t>汶上立足产业基础和资源优势，优先发展以新能源、新材料、节能环保产品为重点的机电节能和发电机组制造产业。</w:t>
            </w:r>
          </w:p>
        </w:tc>
      </w:tr>
    </w:tbl>
    <w:p>
      <w:pPr>
        <w:pStyle w:val="82"/>
        <w:jc w:val="both"/>
      </w:pPr>
    </w:p>
    <w:p>
      <w:pPr>
        <w:spacing w:before="50" w:after="50"/>
        <w:ind w:firstLine="482"/>
        <w:rPr>
          <w:rFonts w:ascii="宋体" w:hAnsi="宋体"/>
          <w:szCs w:val="24"/>
        </w:rPr>
      </w:pPr>
      <w:r>
        <w:rPr>
          <w:rFonts w:hint="eastAsia" w:ascii="楷体" w:hAnsi="楷体" w:eastAsia="楷体"/>
          <w:b/>
        </w:rPr>
        <w:t>服务业</w:t>
      </w:r>
      <w:r>
        <w:rPr>
          <w:rFonts w:hint="eastAsia"/>
        </w:rPr>
        <w:t>：汶上服务业现已逐步形成“以文化旅游业为龙头、商贸物流业为主导、房地产业为特色、科技信息业为支撑、金融服务业为保障”的服务业产业体系。</w:t>
      </w:r>
      <w:bookmarkStart w:id="90" w:name="_Toc440370030"/>
      <w:r>
        <w:rPr>
          <w:rFonts w:hint="eastAsia" w:ascii="Calibri" w:hAnsi="Calibri"/>
          <w:kern w:val="0"/>
          <w:lang w:bidi="ar"/>
        </w:rPr>
        <w:t>汶上依托现有纺织服装企业集聚优势，在商贸物流园区内建设了中都国际服装·电子商务中心，中心包括服装展示体验中心、电子商务中心、服装研发设计中心，是山东省十大电子商务基地之一。</w:t>
      </w:r>
    </w:p>
    <w:p>
      <w:pPr>
        <w:spacing w:before="50" w:after="50"/>
        <w:ind w:firstLine="480"/>
      </w:pPr>
      <w:r>
        <w:rPr>
          <w:rFonts w:hint="eastAsia" w:ascii="宋体" w:hAnsi="宋体"/>
          <w:szCs w:val="24"/>
        </w:rPr>
        <w:t>产业要素类对于了解产业、产业文化、产业发展历程、产品生产过程等方面有强大吸引力，具有观光游览、科普教育、参与体验等功能。汶上县依托现有的产业资源可以主要发展传统农业旅游、都市农业旅游、工业旅游、研学旅游、高新技术旅游等</w:t>
      </w:r>
      <w:bookmarkEnd w:id="90"/>
      <w:r>
        <w:rPr>
          <w:rFonts w:hint="eastAsia" w:ascii="宋体" w:hAnsi="宋体"/>
          <w:szCs w:val="24"/>
        </w:rPr>
        <w:t>。</w:t>
      </w:r>
    </w:p>
    <w:p>
      <w:pPr>
        <w:pStyle w:val="4"/>
      </w:pPr>
      <w:bookmarkStart w:id="91" w:name="_Toc11230011"/>
      <w:bookmarkStart w:id="92" w:name="_Toc452738967"/>
      <w:bookmarkStart w:id="93" w:name="_Toc440370031"/>
      <w:bookmarkStart w:id="94" w:name="_Toc8914"/>
      <w:r>
        <w:rPr>
          <w:rFonts w:hint="eastAsia"/>
        </w:rPr>
        <w:t>（四）旅游要素评价</w:t>
      </w:r>
      <w:bookmarkEnd w:id="91"/>
      <w:bookmarkEnd w:id="92"/>
      <w:bookmarkEnd w:id="93"/>
      <w:bookmarkEnd w:id="94"/>
    </w:p>
    <w:p>
      <w:pPr>
        <w:pStyle w:val="5"/>
        <w:spacing w:before="163" w:after="163"/>
      </w:pPr>
      <w:bookmarkStart w:id="95" w:name="_Toc452738968"/>
      <w:r>
        <w:rPr>
          <w:rFonts w:hint="eastAsia"/>
        </w:rPr>
        <w:t>1、旅游要素类型多样、数量众多，但开发水平不高</w:t>
      </w:r>
    </w:p>
    <w:p>
      <w:pPr>
        <w:ind w:firstLine="480"/>
      </w:pPr>
      <w:r>
        <w:rPr>
          <w:rFonts w:hint="eastAsia"/>
        </w:rPr>
        <w:t>汶上县旅游要素数量众多、分布广泛，资源优势明显，各类资源进行相互叠加、组合，形成多种资源要素富集的旅游区，有利于进行综合型旅游开发，具有巨大的旅游开发潜力。但旅游资源开发水平不高，旅游精品项目较少，开发程度与资源品级不相称，同时旅游资源在一定程度上也保留了原生性，易形成后发优势。</w:t>
      </w:r>
    </w:p>
    <w:p>
      <w:pPr>
        <w:pStyle w:val="5"/>
        <w:spacing w:before="163" w:after="163"/>
      </w:pPr>
      <w:r>
        <w:rPr>
          <w:rFonts w:hint="eastAsia"/>
        </w:rPr>
        <w:t>2、旅游要素覆盖全域，自然地理特色鲜明——北部山水生态，中部佛教湿地，南部运河古镇</w:t>
      </w:r>
    </w:p>
    <w:p>
      <w:pPr>
        <w:ind w:firstLine="480"/>
      </w:pPr>
      <w:r>
        <w:rPr>
          <w:rFonts w:hint="eastAsia"/>
        </w:rPr>
        <w:t>汶上县有汶河自然风光、运河世界遗产、北部丘陵地貌、鲁西平原风貌、山乡特色古村等多种资源风貌，为汶上旅游资源发展提供了良好的基础。县域北部相对集中分布着山岳资源，县域南北及城区通过贯穿汶上全境的泉河水系相连。中部城区佛教文化、儒家文化、泉河等汇集于此，以佛教、湿地为主要特色。南部相对集中分布着京杭大运河以及蚩尤墓、鲁九公墓等资源，以运河民俗文化见长。</w:t>
      </w:r>
    </w:p>
    <w:p>
      <w:pPr>
        <w:pStyle w:val="5"/>
        <w:spacing w:before="163" w:after="163"/>
      </w:pPr>
      <w:r>
        <w:rPr>
          <w:rFonts w:hint="eastAsia"/>
        </w:rPr>
        <w:t>3、历史文化底蕴深厚，始祖文化源地，孔子治国实践之地，佛教朝拜圣地</w:t>
      </w:r>
    </w:p>
    <w:p>
      <w:pPr>
        <w:ind w:firstLine="480"/>
      </w:pPr>
      <w:r>
        <w:rPr>
          <w:rFonts w:hint="eastAsia"/>
        </w:rPr>
        <w:t>汶上历史上素以“孔孟之乡、礼仪之邦”闻名。蚩尤冢现存两幢石碑，屹立于蚩尤冢前，证实汶上乃是历史上蚩尤部落的主要栖息地，是东夷文化的主要发祥地之一。孔子初仕中都宰，进行治国实践。神秘佛牙、神奇佛光、神圣佛塔，汶上县具有“千年佛都、儒贤圣地”的美誉。</w:t>
      </w:r>
    </w:p>
    <w:p>
      <w:pPr>
        <w:pStyle w:val="5"/>
        <w:spacing w:before="163" w:after="163"/>
      </w:pPr>
      <w:r>
        <w:rPr>
          <w:rFonts w:hint="eastAsia"/>
        </w:rPr>
        <w:t>4、产业资源优势独具，旅游资源丰富，待深度开发</w:t>
      </w:r>
    </w:p>
    <w:p>
      <w:pPr>
        <w:ind w:firstLine="480"/>
      </w:pPr>
      <w:r>
        <w:rPr>
          <w:rFonts w:hint="eastAsia" w:ascii="宋体" w:hAnsi="宋体"/>
          <w:szCs w:val="24"/>
        </w:rPr>
        <w:t>汶上县产业要素类型丰富多样，与旅游业的融合发展具有良好的基础，科普观光游、旅游装备制造极具发展前景，是汶上县发展全域旅游的亮点资源。当前农业高新科技运用、生态农业发展势头良好，生态农业园、农业庄园发展迅速，但仍停留在观光采摘层次，新型业态引入较少，待深入开发；工业资源发展品质高，工业旅游发展前景良好，与旅游的融合发展有待开发。</w:t>
      </w:r>
      <w:r>
        <w:rPr>
          <w:rFonts w:hint="eastAsia"/>
        </w:rPr>
        <w:t>服务产业是汶上县全域旅游发展的重要基底，在未来仍需进行配套完善。</w:t>
      </w:r>
      <w:bookmarkEnd w:id="95"/>
    </w:p>
    <w:p>
      <w:pPr>
        <w:pStyle w:val="3"/>
      </w:pPr>
      <w:bookmarkStart w:id="96" w:name="_Toc11230012"/>
      <w:r>
        <w:rPr>
          <w:rFonts w:hint="eastAsia"/>
        </w:rPr>
        <w:t>三、市场竞合分析</w:t>
      </w:r>
      <w:bookmarkEnd w:id="96"/>
    </w:p>
    <w:p>
      <w:pPr>
        <w:pStyle w:val="4"/>
      </w:pPr>
      <w:bookmarkStart w:id="97" w:name="_Toc11230013"/>
      <w:r>
        <w:rPr>
          <w:rFonts w:hint="eastAsia"/>
        </w:rPr>
        <w:t>（一）运河旅游资源</w:t>
      </w:r>
      <w:bookmarkEnd w:id="97"/>
    </w:p>
    <w:p>
      <w:pPr>
        <w:ind w:firstLine="480"/>
      </w:pPr>
      <w:r>
        <w:rPr>
          <w:rFonts w:hint="eastAsia"/>
        </w:rPr>
        <w:t>山东段运河处于京杭大运河的中段，北系京师，南控江淮，历史上是每年数百万石漕粮转输的必经之地，使之成为京杭大运河的咽喉要道。京杭运河纵贯济宁全境，全长约230公里。京杭运河汶上南旺地段是一个制高点，俗称水脊，明朝初期，南旺分水枢纽的建设具有高度的科学性，与都江堰相媲美，被评为2011年度全国十大考古新发现。</w:t>
      </w:r>
    </w:p>
    <w:p>
      <w:pPr>
        <w:pStyle w:val="5"/>
        <w:spacing w:before="163" w:after="163"/>
      </w:pPr>
      <w:r>
        <w:rPr>
          <w:rFonts w:hint="eastAsia"/>
        </w:rPr>
        <w:t>1、</w:t>
      </w:r>
      <w:r>
        <w:t>周边运河旅游资源分析</w:t>
      </w:r>
    </w:p>
    <w:p>
      <w:pPr>
        <w:ind w:firstLine="482"/>
        <w:rPr>
          <w:b/>
        </w:rPr>
      </w:pPr>
      <w:r>
        <w:rPr>
          <w:rFonts w:hint="eastAsia" w:ascii="宋体" w:hAnsi="宋体"/>
          <w:b/>
        </w:rPr>
        <w:t>（</w:t>
      </w:r>
      <w:r>
        <w:rPr>
          <w:rFonts w:cs="Arial"/>
          <w:b/>
        </w:rPr>
        <w:t>1</w:t>
      </w:r>
      <w:r>
        <w:rPr>
          <w:rFonts w:hint="eastAsia" w:ascii="宋体" w:hAnsi="宋体"/>
          <w:b/>
        </w:rPr>
        <w:t>）</w:t>
      </w:r>
      <w:r>
        <w:rPr>
          <w:b/>
        </w:rPr>
        <w:t>枣庄台儿庄古城</w:t>
      </w:r>
    </w:p>
    <w:p>
      <w:pPr>
        <w:ind w:firstLine="480"/>
      </w:pPr>
      <w:r>
        <w:rPr>
          <w:rFonts w:hint="eastAsia"/>
        </w:rPr>
        <w:t>台儿庄古城，位于京杭大运河的中心点，坐落于山东省枣庄市台儿庄区和鲁苏豫皖四省交界地带。古城肇始于秦汉，发展于唐宋，繁荣于明清，有“天下第一庄”之称（清乾隆赐）。古城占地2平方公里，11个功能分区、8大景区和29个景点，是中国国内规模最大的古城。为国家AAAAA级旅游景区，有“中国最美水乡”之誉。</w:t>
      </w:r>
    </w:p>
    <w:p>
      <w:pPr>
        <w:ind w:firstLine="482"/>
        <w:rPr>
          <w:b/>
        </w:rPr>
      </w:pPr>
      <w:r>
        <w:rPr>
          <w:rFonts w:hint="eastAsia" w:ascii="宋体" w:hAnsi="宋体"/>
          <w:b/>
        </w:rPr>
        <w:t>（</w:t>
      </w:r>
      <w:r>
        <w:rPr>
          <w:rFonts w:cs="Arial"/>
          <w:b/>
        </w:rPr>
        <w:t>2</w:t>
      </w:r>
      <w:r>
        <w:rPr>
          <w:rFonts w:hint="eastAsia" w:ascii="宋体" w:hAnsi="宋体"/>
          <w:b/>
        </w:rPr>
        <w:t>）</w:t>
      </w:r>
      <w:r>
        <w:rPr>
          <w:rFonts w:hint="eastAsia"/>
          <w:b/>
        </w:rPr>
        <w:t>聊城临清市</w:t>
      </w:r>
    </w:p>
    <w:p>
      <w:pPr>
        <w:ind w:firstLine="480"/>
      </w:pPr>
      <w:r>
        <w:rPr>
          <w:rFonts w:hint="eastAsia"/>
        </w:rPr>
        <w:t>临清市是山东省的县级市，属于聊城市。临清历史悠久，是省级历史文化名城。明清时期，临清凭借大运河漕运兴盛而迅速崛起，成为当时中国30个大城市之一，素有“富庶甲齐郡”、“繁华压两京”、“南有苏杭，北有临张”的美誉。2006年，被联合国地名专家组认定为中国地名文化遗产——千年古县。聊城临清市形象定位为：千年古县·运河名城。</w:t>
      </w:r>
    </w:p>
    <w:p>
      <w:pPr>
        <w:ind w:firstLine="482"/>
        <w:rPr>
          <w:b/>
        </w:rPr>
      </w:pPr>
      <w:r>
        <w:rPr>
          <w:rFonts w:hint="eastAsia"/>
          <w:b/>
        </w:rPr>
        <w:t>（3）济宁任城区</w:t>
      </w:r>
    </w:p>
    <w:p>
      <w:pPr>
        <w:ind w:firstLine="480"/>
      </w:pPr>
      <w:r>
        <w:rPr>
          <w:rFonts w:hint="eastAsia"/>
        </w:rPr>
        <w:t>任城区属于山东省济宁市，位于鲁西南平原，京杭大运河中段，京杭大运河、京沪高铁等穿境而过，相距济宁曲阜机场15公里。任城区是济宁市的政治、经济、文化中心，济宁市组群城市核心区。任城区主要旅游景区有东大寺、太白楼等。</w:t>
      </w:r>
    </w:p>
    <w:p>
      <w:pPr>
        <w:ind w:firstLine="480"/>
      </w:pPr>
    </w:p>
    <w:p>
      <w:pPr>
        <w:ind w:firstLine="480"/>
      </w:pPr>
    </w:p>
    <w:p>
      <w:pPr>
        <w:ind w:firstLine="480"/>
      </w:pPr>
    </w:p>
    <w:p>
      <w:pPr>
        <w:pStyle w:val="82"/>
        <w:rPr>
          <w:b/>
        </w:rPr>
      </w:pPr>
      <w:r>
        <w:rPr>
          <w:rFonts w:hint="eastAsia"/>
          <w:b/>
        </w:rPr>
        <w:t>表</w:t>
      </w:r>
      <w:r>
        <w:rPr>
          <w:b/>
        </w:rPr>
        <w:t>3</w:t>
      </w:r>
      <w:r>
        <w:rPr>
          <w:rFonts w:hint="eastAsia"/>
          <w:b/>
        </w:rPr>
        <w:t>-4周边运河旅游资源</w:t>
      </w:r>
    </w:p>
    <w:tbl>
      <w:tblPr>
        <w:tblStyle w:val="8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0"/>
        <w:gridCol w:w="5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590" w:type="dxa"/>
          </w:tcPr>
          <w:p>
            <w:pPr>
              <w:pStyle w:val="82"/>
              <w:rPr>
                <w:b/>
              </w:rPr>
            </w:pPr>
            <w:r>
              <w:rPr>
                <w:rFonts w:hint="eastAsia"/>
                <w:b/>
              </w:rPr>
              <w:t>地区</w:t>
            </w:r>
          </w:p>
        </w:tc>
        <w:tc>
          <w:tcPr>
            <w:tcW w:w="5426" w:type="dxa"/>
          </w:tcPr>
          <w:p>
            <w:pPr>
              <w:pStyle w:val="82"/>
              <w:rPr>
                <w:b/>
              </w:rPr>
            </w:pPr>
            <w:r>
              <w:rPr>
                <w:rFonts w:hint="eastAsia"/>
                <w:b/>
              </w:rPr>
              <w:t>宣传定位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590" w:type="dxa"/>
          </w:tcPr>
          <w:p>
            <w:pPr>
              <w:pStyle w:val="82"/>
            </w:pPr>
            <w:r>
              <w:rPr>
                <w:rFonts w:hint="eastAsia"/>
              </w:rPr>
              <w:t>枣庄台儿庄</w:t>
            </w:r>
          </w:p>
        </w:tc>
        <w:tc>
          <w:tcPr>
            <w:tcW w:w="5426" w:type="dxa"/>
          </w:tcPr>
          <w:p>
            <w:pPr>
              <w:pStyle w:val="82"/>
            </w:pPr>
            <w:r>
              <w:rPr>
                <w:rFonts w:hint="eastAsia"/>
              </w:rPr>
              <w:t>江北水乡·运河古城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590" w:type="dxa"/>
            <w:tcBorders>
              <w:bottom w:val="single" w:color="auto" w:sz="4" w:space="0"/>
            </w:tcBorders>
          </w:tcPr>
          <w:p>
            <w:pPr>
              <w:pStyle w:val="82"/>
            </w:pPr>
            <w:r>
              <w:rPr>
                <w:rFonts w:hint="eastAsia"/>
              </w:rPr>
              <w:t>聊城临清市</w:t>
            </w:r>
          </w:p>
        </w:tc>
        <w:tc>
          <w:tcPr>
            <w:tcW w:w="5426" w:type="dxa"/>
            <w:tcBorders>
              <w:bottom w:val="single" w:color="auto" w:sz="4" w:space="0"/>
            </w:tcBorders>
          </w:tcPr>
          <w:p>
            <w:pPr>
              <w:pStyle w:val="82"/>
            </w:pPr>
            <w:r>
              <w:rPr>
                <w:rFonts w:hint="eastAsia"/>
              </w:rPr>
              <w:t>千年古县·运河名城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590" w:type="dxa"/>
            <w:tcBorders>
              <w:bottom w:val="single" w:color="auto" w:sz="4" w:space="0"/>
            </w:tcBorders>
          </w:tcPr>
          <w:p>
            <w:pPr>
              <w:pStyle w:val="82"/>
            </w:pPr>
            <w:r>
              <w:rPr>
                <w:rFonts w:hint="eastAsia"/>
              </w:rPr>
              <w:t>聊城东昌府区</w:t>
            </w:r>
          </w:p>
        </w:tc>
        <w:tc>
          <w:tcPr>
            <w:tcW w:w="5426" w:type="dxa"/>
            <w:tcBorders>
              <w:bottom w:val="single" w:color="auto" w:sz="4" w:space="0"/>
            </w:tcBorders>
          </w:tcPr>
          <w:p>
            <w:pPr>
              <w:pStyle w:val="82"/>
            </w:pPr>
            <w:r>
              <w:rPr>
                <w:rFonts w:hint="eastAsia"/>
              </w:rPr>
              <w:t>江北水城·运河古都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3590" w:type="dxa"/>
            <w:tcBorders>
              <w:top w:val="single" w:color="auto" w:sz="4" w:space="0"/>
              <w:left w:val="single" w:color="auto" w:sz="4" w:space="0"/>
              <w:bottom w:val="single" w:color="auto" w:sz="4" w:space="0"/>
              <w:right w:val="single" w:color="auto" w:sz="4" w:space="0"/>
            </w:tcBorders>
          </w:tcPr>
          <w:p>
            <w:pPr>
              <w:pStyle w:val="82"/>
            </w:pPr>
            <w:r>
              <w:rPr>
                <w:rFonts w:hint="eastAsia"/>
              </w:rPr>
              <w:t>济宁任城区</w:t>
            </w:r>
          </w:p>
        </w:tc>
        <w:tc>
          <w:tcPr>
            <w:tcW w:w="5426" w:type="dxa"/>
            <w:tcBorders>
              <w:top w:val="single" w:color="auto" w:sz="4" w:space="0"/>
              <w:left w:val="single" w:color="auto" w:sz="4" w:space="0"/>
              <w:bottom w:val="single" w:color="auto" w:sz="4" w:space="0"/>
              <w:right w:val="single" w:color="auto" w:sz="4" w:space="0"/>
            </w:tcBorders>
          </w:tcPr>
          <w:p>
            <w:pPr>
              <w:pStyle w:val="82"/>
            </w:pPr>
            <w:r>
              <w:rPr>
                <w:rFonts w:hint="eastAsia"/>
              </w:rPr>
              <w:t>孔孟圣地·运河之都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590" w:type="dxa"/>
            <w:tcBorders>
              <w:top w:val="single" w:color="auto" w:sz="4" w:space="0"/>
              <w:left w:val="single" w:color="auto" w:sz="4" w:space="0"/>
              <w:bottom w:val="single" w:color="auto" w:sz="4" w:space="0"/>
              <w:right w:val="single" w:color="auto" w:sz="4" w:space="0"/>
            </w:tcBorders>
          </w:tcPr>
          <w:p>
            <w:pPr>
              <w:pStyle w:val="82"/>
            </w:pPr>
            <w:r>
              <w:rPr>
                <w:rFonts w:hint="eastAsia"/>
              </w:rPr>
              <w:t>德州</w:t>
            </w:r>
          </w:p>
        </w:tc>
        <w:tc>
          <w:tcPr>
            <w:tcW w:w="5426" w:type="dxa"/>
            <w:tcBorders>
              <w:top w:val="single" w:color="auto" w:sz="4" w:space="0"/>
              <w:left w:val="single" w:color="auto" w:sz="4" w:space="0"/>
              <w:bottom w:val="single" w:color="auto" w:sz="4" w:space="0"/>
              <w:right w:val="single" w:color="auto" w:sz="4" w:space="0"/>
            </w:tcBorders>
          </w:tcPr>
          <w:p>
            <w:pPr>
              <w:pStyle w:val="82"/>
            </w:pPr>
            <w:r>
              <w:rPr>
                <w:rFonts w:hint="eastAsia"/>
              </w:rPr>
              <w:t>运河名都·幸福之城</w:t>
            </w:r>
          </w:p>
        </w:tc>
      </w:tr>
    </w:tbl>
    <w:p>
      <w:pPr>
        <w:pStyle w:val="5"/>
        <w:spacing w:before="163" w:after="163"/>
      </w:pPr>
      <w:r>
        <w:rPr>
          <w:rFonts w:hint="eastAsia"/>
        </w:rPr>
        <w:t>2、总结与启示</w:t>
      </w:r>
    </w:p>
    <w:p>
      <w:pPr>
        <w:ind w:firstLine="480"/>
      </w:pPr>
      <w:r>
        <w:rPr>
          <w:rFonts w:hint="eastAsia"/>
        </w:rPr>
        <w:t>针对京杭运河山东段这一区域，汶上县与它们之间更多的是一种同一市场的竞争关系，通过对比可以发现以下几点：</w:t>
      </w:r>
    </w:p>
    <w:p>
      <w:pPr>
        <w:widowControl/>
        <w:ind w:left="482" w:firstLine="0" w:firstLineChars="0"/>
        <w:rPr>
          <w:rFonts w:ascii="楷体" w:hAnsi="楷体" w:eastAsia="楷体"/>
        </w:rPr>
      </w:pPr>
      <w:r>
        <w:rPr>
          <w:rFonts w:hint="eastAsia" w:ascii="楷体" w:hAnsi="楷体" w:eastAsia="楷体"/>
        </w:rPr>
        <w:t>（1）几个重要的运河县市区宣传定位相差不大，品牌相互重复。</w:t>
      </w:r>
    </w:p>
    <w:p>
      <w:pPr>
        <w:widowControl/>
        <w:ind w:left="482" w:firstLine="0" w:firstLineChars="0"/>
        <w:rPr>
          <w:rFonts w:ascii="楷体" w:hAnsi="楷体" w:eastAsia="楷体"/>
        </w:rPr>
      </w:pPr>
      <w:r>
        <w:rPr>
          <w:rFonts w:hint="eastAsia" w:ascii="楷体" w:hAnsi="楷体" w:eastAsia="楷体"/>
        </w:rPr>
        <w:t>（2）旅游地空间距离靠近，成为近距离的竞争对手。</w:t>
      </w:r>
    </w:p>
    <w:p>
      <w:pPr>
        <w:widowControl/>
        <w:ind w:left="482" w:firstLine="0" w:firstLineChars="0"/>
        <w:rPr>
          <w:rFonts w:ascii="楷体" w:hAnsi="楷体" w:eastAsia="楷体"/>
        </w:rPr>
      </w:pPr>
      <w:r>
        <w:rPr>
          <w:rFonts w:hint="eastAsia" w:ascii="楷体" w:hAnsi="楷体" w:eastAsia="楷体"/>
        </w:rPr>
        <w:t>（3）项目建设有雷同，缺乏深度创意和体验策划。</w:t>
      </w:r>
    </w:p>
    <w:p>
      <w:pPr>
        <w:widowControl/>
        <w:ind w:left="482" w:firstLine="0" w:firstLineChars="0"/>
      </w:pPr>
      <w:r>
        <w:rPr>
          <w:rFonts w:hint="eastAsia" w:ascii="楷体" w:hAnsi="楷体" w:eastAsia="楷体"/>
        </w:rPr>
        <w:t>（4）各地重视程度不同，大众化旅游模式导致有些资源失去核心特质。</w:t>
      </w:r>
    </w:p>
    <w:p>
      <w:pPr>
        <w:ind w:firstLine="482"/>
      </w:pPr>
      <w:r>
        <w:rPr>
          <w:rFonts w:hint="eastAsia" w:ascii="楷体" w:hAnsi="楷体" w:eastAsia="楷体"/>
          <w:b/>
        </w:rPr>
        <w:t>启示</w:t>
      </w:r>
      <w:r>
        <w:rPr>
          <w:rFonts w:hint="eastAsia"/>
          <w:b/>
        </w:rPr>
        <w:t>：</w:t>
      </w:r>
      <w:r>
        <w:rPr>
          <w:rFonts w:hint="eastAsia"/>
        </w:rPr>
        <w:t>通过与周边运河旅游资源比对，环境生态资源重叠较多，但汶上县南旺镇运河水利枢纽工程等运河旅游资源独具自身特色，未来运河旅游发展应做好品牌宣传、增加创意性和体验性娱乐活动，打造核心旅游资源。</w:t>
      </w:r>
    </w:p>
    <w:p>
      <w:pPr>
        <w:pStyle w:val="4"/>
      </w:pPr>
      <w:bookmarkStart w:id="98" w:name="_Toc11230014"/>
      <w:r>
        <w:rPr>
          <w:rFonts w:hint="eastAsia"/>
        </w:rPr>
        <w:t>（二）佛教旅游资源</w:t>
      </w:r>
      <w:bookmarkEnd w:id="98"/>
    </w:p>
    <w:p>
      <w:pPr>
        <w:ind w:firstLine="480"/>
      </w:pPr>
      <w:r>
        <w:rPr>
          <w:rFonts w:hint="eastAsia"/>
        </w:rPr>
        <w:t>佛教，从诞生起就对中国文化的发展产生深远的影响，尤其是在山东这个孔孟之乡，儒佛两家在这里交融整合，对山东地域文化的发展、齐鲁大文化的兴废起了不可估量的作用。山东省佛教文化资源丰富，拥有丰富的佛教古迹和遗存，融自然山水、摩崖造像、寺院、古塔、碑刻、洞窟于一体。汶上佛教文化资源更是得天独厚，南北朝时期即为佛教圣地，1994年宝相寺太子灵踪塔塔宫发掘出土佛牙、舍利等141件佛教圣物后，汶上知名度和影响力日益提升，素有“千年佛都、儒贤圣地”之美誉。</w:t>
      </w:r>
    </w:p>
    <w:p>
      <w:pPr>
        <w:pStyle w:val="5"/>
        <w:spacing w:before="163" w:after="163"/>
      </w:pPr>
      <w:r>
        <w:rPr>
          <w:rFonts w:hint="eastAsia"/>
        </w:rPr>
        <w:t>1、</w:t>
      </w:r>
      <w:r>
        <w:t>周边</w:t>
      </w:r>
      <w:r>
        <w:rPr>
          <w:rFonts w:hint="eastAsia"/>
        </w:rPr>
        <w:t>佛教</w:t>
      </w:r>
      <w:r>
        <w:t>旅游资源分析</w:t>
      </w:r>
    </w:p>
    <w:p>
      <w:pPr>
        <w:ind w:firstLine="482"/>
        <w:rPr>
          <w:b/>
        </w:rPr>
      </w:pPr>
      <w:r>
        <w:rPr>
          <w:rFonts w:hint="eastAsia"/>
          <w:b/>
        </w:rPr>
        <w:t>（1）兖州兴隆文化园</w:t>
      </w:r>
    </w:p>
    <w:p>
      <w:pPr>
        <w:ind w:firstLine="480"/>
      </w:pPr>
      <w:r>
        <w:rPr>
          <w:rFonts w:hint="eastAsia"/>
        </w:rPr>
        <w:t>兴隆文化园是国家AAAA级旅游景区。其主体建筑雄伟、气势恢宏，金碧辉煌的舍利金瓶、气势如虹的灵光宝殿、暗藏神秘地宫、出土珍奇国宝的千年古塔兴隆塔是其独特的旅游资源。同时，兴隆文化园国内首创室内大型佛教文化主题乐园，模拟仿真人间、天界、地狱、佛国净土，堪称世间最新理念与高新科技的完美结合，让旅客在愉悦、欢乐、刺激的玩乐之中，体验“由人到佛”的祥和、安定与愉悦。</w:t>
      </w:r>
    </w:p>
    <w:p>
      <w:pPr>
        <w:ind w:firstLine="482"/>
        <w:rPr>
          <w:b/>
        </w:rPr>
      </w:pPr>
      <w:r>
        <w:rPr>
          <w:rFonts w:hint="eastAsia"/>
          <w:b/>
        </w:rPr>
        <w:t>（2）峄山太平兴国寺</w:t>
      </w:r>
    </w:p>
    <w:p>
      <w:pPr>
        <w:ind w:firstLine="480"/>
      </w:pPr>
      <w:r>
        <w:rPr>
          <w:rFonts w:hint="eastAsia"/>
        </w:rPr>
        <w:t>峄山太平兴国寺位于邹城市峄山东南山脚下，恢复重建工作已经完成，工程总投资3000余万元，占地面积近50亩。峄山太平兴国寺风格承袭名山古刹，采用传统古典式建筑风格。</w:t>
      </w:r>
    </w:p>
    <w:p>
      <w:pPr>
        <w:ind w:firstLine="480"/>
      </w:pPr>
      <w:r>
        <w:rPr>
          <w:rFonts w:hint="eastAsia"/>
        </w:rPr>
        <w:t>峄山是国家AAAA级风景名胜区，素有“岱南奇观，灵通天府”的美誉，儒、道、释三家胜迹众多。峄山太平兴国寺始建于宋大中祥符元年（公元1008年），明代又两次重修。原有大雄宝殿三楹二进，南向，殿高一丈三尺、阔八尺。曾经佛教活动兴盛，每逢法会参禅诵经，连江苏、徐州等外地法师都会到此交流佛法，信徒络绎不绝。复建后主要景点有大雄宝殿、万佛塔、藏经阁、天王殿、地藏殿、观音殿等。</w:t>
      </w:r>
    </w:p>
    <w:p>
      <w:pPr>
        <w:ind w:firstLine="482"/>
        <w:rPr>
          <w:b/>
        </w:rPr>
      </w:pPr>
      <w:r>
        <w:rPr>
          <w:rFonts w:hint="eastAsia"/>
          <w:b/>
        </w:rPr>
        <w:t>（3）千佛山</w:t>
      </w:r>
    </w:p>
    <w:p>
      <w:pPr>
        <w:ind w:firstLine="480"/>
      </w:pPr>
      <w:r>
        <w:rPr>
          <w:rFonts w:hint="eastAsia"/>
        </w:rPr>
        <w:t>千佛山是济南三大名胜之一，古称历山，因为古史称舜在历山耕田的缘故，又曾名舜山和舜耕山。隋开皇年间（公元581-600年），因佛教盛行，随山势雕刻了数千佛像，故称千佛山。千佛山是泰山的余脉，海拔285米，占地166.1公顷，与趵突泉、大明湖并称济南三大名胜，是国家AAAA级旅游景区，是第九批国家级风景名胜区。其主要景点有：万佛洞、千佛崖、观音园、兴国禅寺、弥勒胜苑等</w:t>
      </w:r>
    </w:p>
    <w:p>
      <w:pPr>
        <w:ind w:firstLine="482"/>
        <w:rPr>
          <w:b/>
        </w:rPr>
      </w:pPr>
      <w:r>
        <w:rPr>
          <w:rFonts w:hint="eastAsia"/>
          <w:b/>
        </w:rPr>
        <w:t>（4）金山寺</w:t>
      </w:r>
    </w:p>
    <w:p>
      <w:pPr>
        <w:ind w:firstLine="480"/>
      </w:pPr>
      <w:r>
        <w:rPr>
          <w:rFonts w:hint="eastAsia"/>
        </w:rPr>
        <w:t>金山寺位于山东省德州市庆云县城北部，始建于隋朝，兴盛于唐朝，相传海岛金山寺便是唐代高僧玄奘出家修行之地。这也是该寺最为著名的传说之一。到金宋南北分治时期，海岛金山寺达到鼎盛，成为全国著名寺院。为了更好地弘扬历史文化，恢复人文景观，2004年，杭州天目山居士齐素萍决定投资8000万元重修庆云海岛金山寺。现在庆云县海岛金山寺已经是“国家AAAA级旅游景区”。其主要景点有觉门、仿古街、吉祥园、地宫、二十四孝馆、石佛寺、小商品现代批发市场、香海禅林、庆云纪念馆等。</w:t>
      </w:r>
    </w:p>
    <w:p>
      <w:pPr>
        <w:pStyle w:val="82"/>
        <w:rPr>
          <w:b/>
        </w:rPr>
      </w:pPr>
      <w:r>
        <w:rPr>
          <w:rFonts w:hint="eastAsia"/>
          <w:b/>
        </w:rPr>
        <w:t>表</w:t>
      </w:r>
      <w:r>
        <w:rPr>
          <w:b/>
        </w:rPr>
        <w:t>3</w:t>
      </w:r>
      <w:r>
        <w:rPr>
          <w:rFonts w:hint="eastAsia"/>
          <w:b/>
        </w:rPr>
        <w:t>-5 周边佛教旅游资源</w:t>
      </w:r>
    </w:p>
    <w:tbl>
      <w:tblPr>
        <w:tblStyle w:val="81"/>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134"/>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71" w:type="dxa"/>
            <w:vAlign w:val="center"/>
          </w:tcPr>
          <w:p>
            <w:pPr>
              <w:pStyle w:val="82"/>
            </w:pPr>
            <w:r>
              <w:rPr>
                <w:rFonts w:hint="eastAsia"/>
                <w:b/>
                <w:bCs/>
              </w:rPr>
              <w:t>项目地</w:t>
            </w:r>
          </w:p>
        </w:tc>
        <w:tc>
          <w:tcPr>
            <w:tcW w:w="1134" w:type="dxa"/>
            <w:vAlign w:val="center"/>
          </w:tcPr>
          <w:p>
            <w:pPr>
              <w:pStyle w:val="82"/>
            </w:pPr>
            <w:r>
              <w:rPr>
                <w:rFonts w:hint="eastAsia"/>
                <w:b/>
                <w:bCs/>
              </w:rPr>
              <w:t>地理位置</w:t>
            </w:r>
          </w:p>
        </w:tc>
        <w:tc>
          <w:tcPr>
            <w:tcW w:w="6662" w:type="dxa"/>
            <w:vAlign w:val="center"/>
          </w:tcPr>
          <w:p>
            <w:pPr>
              <w:pStyle w:val="82"/>
            </w:pPr>
            <w:r>
              <w:rPr>
                <w:rFonts w:hint="eastAsia"/>
                <w:b/>
                <w:bCs/>
              </w:rPr>
              <w:t>宣传定位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71" w:type="dxa"/>
            <w:vAlign w:val="center"/>
          </w:tcPr>
          <w:p>
            <w:pPr>
              <w:pStyle w:val="82"/>
            </w:pPr>
            <w:r>
              <w:rPr>
                <w:rFonts w:hint="eastAsia"/>
              </w:rPr>
              <w:t>兴隆文化园</w:t>
            </w:r>
          </w:p>
        </w:tc>
        <w:tc>
          <w:tcPr>
            <w:tcW w:w="1134" w:type="dxa"/>
            <w:vAlign w:val="center"/>
          </w:tcPr>
          <w:p>
            <w:pPr>
              <w:pStyle w:val="82"/>
            </w:pPr>
            <w:r>
              <w:rPr>
                <w:rFonts w:hint="eastAsia"/>
              </w:rPr>
              <w:t>兖州市</w:t>
            </w:r>
          </w:p>
        </w:tc>
        <w:tc>
          <w:tcPr>
            <w:tcW w:w="6662" w:type="dxa"/>
            <w:vAlign w:val="center"/>
          </w:tcPr>
          <w:p>
            <w:pPr>
              <w:pStyle w:val="82"/>
              <w:jc w:val="left"/>
            </w:pPr>
            <w:r>
              <w:rPr>
                <w:rFonts w:hint="eastAsia"/>
              </w:rPr>
              <w:t>兴隆文化园是集名寺、名塔、演绎、体验、禅修、休闲、为一体的大型文化旅游景区，国家AAAA级旅游景区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71" w:type="dxa"/>
            <w:vAlign w:val="center"/>
          </w:tcPr>
          <w:p>
            <w:pPr>
              <w:pStyle w:val="82"/>
            </w:pPr>
            <w:r>
              <w:rPr>
                <w:rFonts w:hint="eastAsia"/>
              </w:rPr>
              <w:t>兴国寺</w:t>
            </w:r>
          </w:p>
        </w:tc>
        <w:tc>
          <w:tcPr>
            <w:tcW w:w="1134" w:type="dxa"/>
            <w:vAlign w:val="center"/>
          </w:tcPr>
          <w:p>
            <w:pPr>
              <w:pStyle w:val="82"/>
            </w:pPr>
            <w:r>
              <w:rPr>
                <w:rFonts w:hint="eastAsia"/>
              </w:rPr>
              <w:t>邹城市</w:t>
            </w:r>
          </w:p>
        </w:tc>
        <w:tc>
          <w:tcPr>
            <w:tcW w:w="6662" w:type="dxa"/>
            <w:vAlign w:val="center"/>
          </w:tcPr>
          <w:p>
            <w:pPr>
              <w:pStyle w:val="82"/>
              <w:jc w:val="left"/>
            </w:pPr>
            <w:r>
              <w:rPr>
                <w:rFonts w:hint="eastAsia"/>
              </w:rPr>
              <w:t>峄山，国家AAAA级风景名胜区，素有“岱南奇观，灵通天府”的美誉，儒、道、释三家胜迹众多。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271" w:type="dxa"/>
            <w:vAlign w:val="center"/>
          </w:tcPr>
          <w:p>
            <w:pPr>
              <w:pStyle w:val="82"/>
            </w:pPr>
            <w:r>
              <w:rPr>
                <w:rFonts w:hint="eastAsia"/>
              </w:rPr>
              <w:t>灵岩寺</w:t>
            </w:r>
          </w:p>
        </w:tc>
        <w:tc>
          <w:tcPr>
            <w:tcW w:w="1134" w:type="dxa"/>
            <w:vAlign w:val="center"/>
          </w:tcPr>
          <w:p>
            <w:pPr>
              <w:pStyle w:val="82"/>
            </w:pPr>
            <w:r>
              <w:rPr>
                <w:rFonts w:hint="eastAsia"/>
              </w:rPr>
              <w:t>济南市</w:t>
            </w:r>
          </w:p>
        </w:tc>
        <w:tc>
          <w:tcPr>
            <w:tcW w:w="6662" w:type="dxa"/>
            <w:vAlign w:val="center"/>
          </w:tcPr>
          <w:p>
            <w:pPr>
              <w:pStyle w:val="82"/>
              <w:jc w:val="left"/>
            </w:pPr>
            <w:r>
              <w:rPr>
                <w:rFonts w:hint="eastAsia"/>
              </w:rPr>
              <w:t>灵岩寺，现为世界自然与文化遗产泰山的重要组成部分，是全国重点文物保护单位，国家级风景名胜区，国家AAAA旅游级景区</w:t>
            </w:r>
          </w:p>
        </w:tc>
      </w:tr>
    </w:tbl>
    <w:p>
      <w:pPr>
        <w:pStyle w:val="5"/>
        <w:spacing w:before="163" w:after="163"/>
      </w:pPr>
      <w:r>
        <w:rPr>
          <w:rFonts w:hint="eastAsia"/>
        </w:rPr>
        <w:t>2、总结与启示</w:t>
      </w:r>
    </w:p>
    <w:p>
      <w:pPr>
        <w:ind w:firstLine="480"/>
      </w:pPr>
      <w:r>
        <w:rPr>
          <w:rFonts w:hint="eastAsia"/>
        </w:rPr>
        <w:t>对比汶上县周边的主要佛教文化资源可以发现：</w:t>
      </w:r>
    </w:p>
    <w:p>
      <w:pPr>
        <w:widowControl/>
        <w:ind w:left="482" w:firstLine="0" w:firstLineChars="0"/>
        <w:rPr>
          <w:rFonts w:ascii="楷体" w:hAnsi="楷体" w:eastAsia="楷体"/>
        </w:rPr>
      </w:pPr>
      <w:r>
        <w:rPr>
          <w:rFonts w:hint="eastAsia" w:ascii="楷体" w:hAnsi="楷体" w:eastAsia="楷体"/>
        </w:rPr>
        <w:t>（1）当前的佛教资源的价值，还未充分的挖掘与释放出来。</w:t>
      </w:r>
    </w:p>
    <w:p>
      <w:pPr>
        <w:widowControl/>
        <w:ind w:left="482" w:firstLine="0" w:firstLineChars="0"/>
        <w:rPr>
          <w:rFonts w:ascii="楷体" w:hAnsi="楷体" w:eastAsia="楷体"/>
        </w:rPr>
      </w:pPr>
      <w:r>
        <w:rPr>
          <w:rFonts w:hint="eastAsia" w:ascii="楷体" w:hAnsi="楷体" w:eastAsia="楷体"/>
        </w:rPr>
        <w:t>（2）佛教旅游资源尚显单薄，文化含金量低。</w:t>
      </w:r>
    </w:p>
    <w:p>
      <w:pPr>
        <w:widowControl/>
        <w:ind w:left="482" w:firstLine="0" w:firstLineChars="0"/>
        <w:rPr>
          <w:rFonts w:ascii="楷体" w:hAnsi="楷体" w:eastAsia="楷体"/>
        </w:rPr>
      </w:pPr>
      <w:r>
        <w:rPr>
          <w:rFonts w:hint="eastAsia" w:ascii="楷体" w:hAnsi="楷体" w:eastAsia="楷体"/>
        </w:rPr>
        <w:t>（3）景区游览主要以参观为主。</w:t>
      </w:r>
    </w:p>
    <w:p>
      <w:pPr>
        <w:widowControl/>
        <w:ind w:left="482" w:firstLine="0" w:firstLineChars="0"/>
        <w:rPr>
          <w:rFonts w:ascii="楷体" w:hAnsi="楷体" w:eastAsia="楷体"/>
        </w:rPr>
      </w:pPr>
      <w:r>
        <w:rPr>
          <w:rFonts w:hint="eastAsia" w:ascii="楷体" w:hAnsi="楷体" w:eastAsia="楷体"/>
        </w:rPr>
        <w:t>（4）资源类型重叠较多，各</w:t>
      </w:r>
      <w:r>
        <w:rPr>
          <w:rFonts w:ascii="楷体" w:hAnsi="楷体" w:eastAsia="楷体"/>
        </w:rPr>
        <w:t>佛教旅游资源</w:t>
      </w:r>
      <w:r>
        <w:rPr>
          <w:rFonts w:hint="eastAsia" w:ascii="楷体" w:hAnsi="楷体" w:eastAsia="楷体"/>
        </w:rPr>
        <w:t>主题不够鲜明。</w:t>
      </w:r>
      <w:r>
        <w:rPr>
          <w:rFonts w:ascii="楷体" w:hAnsi="楷体" w:eastAsia="楷体"/>
        </w:rPr>
        <w:t xml:space="preserve"> </w:t>
      </w:r>
    </w:p>
    <w:p>
      <w:pPr>
        <w:widowControl/>
        <w:ind w:left="482" w:firstLine="0" w:firstLineChars="0"/>
        <w:rPr>
          <w:rFonts w:ascii="楷体" w:hAnsi="楷体" w:eastAsia="楷体"/>
        </w:rPr>
      </w:pPr>
      <w:r>
        <w:rPr>
          <w:rFonts w:hint="eastAsia" w:ascii="楷体" w:hAnsi="楷体" w:eastAsia="楷体"/>
        </w:rPr>
        <w:t>（5）部分佛教文化景点宣传不够，知名度相对较差。</w:t>
      </w:r>
    </w:p>
    <w:p>
      <w:pPr>
        <w:ind w:firstLine="482"/>
      </w:pPr>
      <w:r>
        <w:rPr>
          <w:rFonts w:hint="eastAsia" w:ascii="楷体" w:hAnsi="楷体" w:eastAsia="楷体"/>
          <w:b/>
        </w:rPr>
        <w:t>启示</w:t>
      </w:r>
      <w:r>
        <w:rPr>
          <w:rFonts w:hint="eastAsia"/>
          <w:b/>
        </w:rPr>
        <w:t>：</w:t>
      </w:r>
      <w:r>
        <w:rPr>
          <w:rFonts w:hint="eastAsia"/>
        </w:rPr>
        <w:t>汶上县的佛牙、佛光、舍利等资源具有独特性，未来汶上县佛教资源开发，应注重文化的深入挖掘，开发特色旅游产品。特别应对比兴隆文化园与峄山兴国寺，走差异化发展道路，依托宝相寺太子灵踪文化旅游节等节庆活动，打响“中国佛都”的旅游品牌。</w:t>
      </w:r>
    </w:p>
    <w:p>
      <w:pPr>
        <w:pStyle w:val="4"/>
      </w:pPr>
      <w:bookmarkStart w:id="99" w:name="_Toc11230015"/>
      <w:r>
        <w:rPr>
          <w:rFonts w:hint="eastAsia"/>
        </w:rPr>
        <w:t>（三）儒家旅游资源</w:t>
      </w:r>
      <w:bookmarkEnd w:id="99"/>
    </w:p>
    <w:p>
      <w:pPr>
        <w:ind w:firstLine="480"/>
      </w:pPr>
      <w:r>
        <w:rPr>
          <w:rFonts w:hint="eastAsia"/>
        </w:rPr>
        <w:t>儒家文化是以儒家学说为指导思想的文化流派。儒家学说为春秋时期孔丘所创，倡导血亲人伦、现世事功、修身存养、道德理性，其中心思想是恕、忠、孝、悌、勇、仁、义、礼、智、信，其核心是“仁”。儒家学说经历代统治者的推崇，以及孔子后学的发展和传承，使其对中国文化的发展起了决定性的作用，在中国文化的深层观念中，无不留下了儒家思想的印记。汶上县作为孔子儒家思想唯一进行实践过的区域，是儒家文化思想的具体体现，具有十分重要的历史文化意义。</w:t>
      </w:r>
    </w:p>
    <w:p>
      <w:pPr>
        <w:pStyle w:val="5"/>
        <w:spacing w:before="163" w:after="163"/>
      </w:pPr>
      <w:r>
        <w:rPr>
          <w:rFonts w:hint="eastAsia"/>
        </w:rPr>
        <w:t>1、</w:t>
      </w:r>
      <w:r>
        <w:t>周边</w:t>
      </w:r>
      <w:r>
        <w:rPr>
          <w:rFonts w:hint="eastAsia"/>
        </w:rPr>
        <w:t>儒家</w:t>
      </w:r>
      <w:r>
        <w:t>旅游资源分析</w:t>
      </w:r>
    </w:p>
    <w:p>
      <w:pPr>
        <w:ind w:firstLine="482"/>
        <w:rPr>
          <w:b/>
        </w:rPr>
      </w:pPr>
      <w:r>
        <w:rPr>
          <w:rFonts w:hint="eastAsia"/>
          <w:b/>
        </w:rPr>
        <w:t>（1）曲阜三孔</w:t>
      </w:r>
    </w:p>
    <w:p>
      <w:pPr>
        <w:ind w:firstLine="480"/>
      </w:pPr>
      <w:r>
        <w:rPr>
          <w:rFonts w:hint="eastAsia"/>
        </w:rPr>
        <w:t>曲阜的孔府、孔庙、孔林，统称曲阜“三孔”，是中国历代纪念孔子，推崇儒学的表征，以丰厚的文化积淀、悠久历史、宏大规模、丰富文物珍藏，以及科学艺术价值而著称，现为国家AAAAA级旅游景区。</w:t>
      </w:r>
    </w:p>
    <w:p>
      <w:pPr>
        <w:ind w:firstLine="480"/>
      </w:pPr>
      <w:r>
        <w:rPr>
          <w:rFonts w:hint="eastAsia"/>
        </w:rPr>
        <w:t>曲阜是孔子的故乡。孔夫子生前在此开坛授学，首创儒家文化，为此后2000多年的中国历史深深地印上了儒学印记。以孔子为代表的儒家文化，按照自己的理想塑造了整个中国的思想、政治和社会体系，成为整个中国文化的基石。1994年孔庙、孔林、孔府被联合国列入《世界遗产名录》。</w:t>
      </w:r>
    </w:p>
    <w:p>
      <w:pPr>
        <w:ind w:firstLine="480"/>
      </w:pPr>
      <w:r>
        <w:rPr>
          <w:rFonts w:hint="eastAsia"/>
        </w:rPr>
        <w:t>孔庙，公元前478年始建，后不断扩建，至今成为一处占地14公顷（1公顷=10000平方米）的古建筑群，包括三殿、一阁、一坛、三祠、两庑、两堂、两斋、十七亭与五十四门坊，气势宏伟、巨碑林立，堪称宫殿之城。</w:t>
      </w:r>
    </w:p>
    <w:p>
      <w:pPr>
        <w:ind w:firstLine="480"/>
      </w:pPr>
      <w:r>
        <w:rPr>
          <w:rFonts w:hint="eastAsia"/>
        </w:rPr>
        <w:t>孔府，建于宋代，是孔子嫡系子孙居住之地，西与孔庙毗邻，占地约16公顷，共有九进院落，有厅、堂、楼、轩463间，旧称“衍圣公府”。</w:t>
      </w:r>
    </w:p>
    <w:p>
      <w:pPr>
        <w:ind w:firstLine="480"/>
      </w:pPr>
      <w:r>
        <w:rPr>
          <w:rFonts w:hint="eastAsia"/>
        </w:rPr>
        <w:t>孔林，亦称“至圣林”，是孔子及其家族的专用墓地，也是世界上延续时间最长的家族墓地，林墙周长7千米，内有古树2万多株，是一处古老的人造园林。</w:t>
      </w:r>
    </w:p>
    <w:p>
      <w:pPr>
        <w:ind w:firstLine="482"/>
        <w:rPr>
          <w:b/>
        </w:rPr>
      </w:pPr>
      <w:r>
        <w:rPr>
          <w:rFonts w:hint="eastAsia"/>
          <w:b/>
        </w:rPr>
        <w:t>（2）尼山圣境</w:t>
      </w:r>
    </w:p>
    <w:p>
      <w:pPr>
        <w:ind w:firstLine="480"/>
      </w:pPr>
      <w:r>
        <w:rPr>
          <w:rFonts w:hint="eastAsia"/>
        </w:rPr>
        <w:t>尼山圣境全称“尼山圣境”文化旅游度假区，位于曲阜市，核心区占地面积154.8公顷，规划建设规模25.8万平方米，尼山圣境总体定位为“文化休闲度假胜地”，将打造成集文化体验、休闲旅游、生态旅游、休闲度假于一体的复合性文化度假产业综合体。尼山圣境有关规划已通过专家评审，根据规划，整个景区包括“一心、一湖、一带、三群”。“一心”即儒宫与孔子像，“一湖”为尼山水库，“一带”为环湖主题文化游憩带，“三群”为山水书院群落、国际游学群落和国际社区群落。</w:t>
      </w:r>
    </w:p>
    <w:p>
      <w:pPr>
        <w:ind w:firstLine="480"/>
      </w:pPr>
      <w:r>
        <w:rPr>
          <w:rFonts w:hint="eastAsia"/>
        </w:rPr>
        <w:t>尼山圣境共分为三期：一期项目核心区位于尼山水库北面，建设项目包括儒宫、孔子像、尼山孔庙、智水书院、耕读书院等，二期项目则包括贤林书院、仁山书院、全球孔子学院联盟基地、环湖生态休憩带等，三期项目主要集中在尼山水库南侧，包括尼山创意产业园、尼山国际艺术中心等。尼山圣境的开工，标志着曲阜“新三孔”项目建设迈出关键一步，有望让来曲阜乃至山东旅游的客人停留时间进一步拉长。</w:t>
      </w:r>
    </w:p>
    <w:p>
      <w:pPr>
        <w:ind w:firstLine="482"/>
        <w:rPr>
          <w:b/>
        </w:rPr>
      </w:pPr>
      <w:r>
        <w:rPr>
          <w:rFonts w:hint="eastAsia"/>
          <w:b/>
        </w:rPr>
        <w:t>（3）邹城三孟</w:t>
      </w:r>
    </w:p>
    <w:p>
      <w:pPr>
        <w:ind w:firstLine="480"/>
      </w:pPr>
      <w:r>
        <w:rPr>
          <w:rFonts w:hint="eastAsia"/>
        </w:rPr>
        <w:t>邹城三孟，指孟府、孟庙和孟林。现为国家AAAA级旅游景区。孟庙，又称亚圣庙，为历代祭祀孟子的场所。孟子庙奉祀，始于宋景祐四年（公元1037年）。初建于邹城东北，距城13公里的四基山西南麓，孟轲陵墓之前。</w:t>
      </w:r>
    </w:p>
    <w:p>
      <w:pPr>
        <w:ind w:firstLine="480"/>
      </w:pPr>
      <w:r>
        <w:rPr>
          <w:rFonts w:hint="eastAsia"/>
        </w:rPr>
        <w:t>据孟林享殿内现存宋景祐五年《新建孟子庙记》碑文记载：此庙为孔子第四十五孙孔道辅所创建。后因距城较远，瞻仰祭祀等诸多不便，又别建孟庙于邹城东郊，此为邹城有庙之始。此庙之具体位置、规模和建庙的确切年代，今已不能详考。宋宣和三年（公元1121年）复建孟庙于现址。现在之孟庙亦非宋宣和建庙之旧观，历经金、元、明、清数十次重修和扩建，才具有现在的规模。</w:t>
      </w:r>
    </w:p>
    <w:p>
      <w:pPr>
        <w:ind w:firstLine="480"/>
      </w:pPr>
      <w:r>
        <w:rPr>
          <w:rFonts w:hint="eastAsia"/>
        </w:rPr>
        <w:t>现今之孟庙，坐落在邹城城区南部，为全国重点文物保护单位。它东倚文贤岗，西濒京沪铁路，北枕因利渠，南临邹济公路，县城市区环拱于北，凫峄诸山雄峙于南，俨如画屏。庙内古木森蔚，碑碣林立，庙之周围绕以红色垣墙。孟庙之面积，据元代元贞年重修孟庙碑记载：基地为19.4亩。1964年，邹县文物保管所曾进行一次面积实测：南北，由孟庙北墙至庙前河滨，全长为458.5米，垣墙之内为317.5米。东西，由西庙墙至东庙墙外柏树处，为95米，垣墙之内为85米。总面积为65.3亩。</w:t>
      </w:r>
    </w:p>
    <w:p>
      <w:pPr>
        <w:ind w:firstLine="480"/>
      </w:pPr>
    </w:p>
    <w:p>
      <w:pPr>
        <w:pStyle w:val="82"/>
        <w:rPr>
          <w:b/>
        </w:rPr>
      </w:pPr>
      <w:r>
        <w:rPr>
          <w:rFonts w:hint="eastAsia"/>
          <w:b/>
        </w:rPr>
        <w:t>表</w:t>
      </w:r>
      <w:r>
        <w:rPr>
          <w:b/>
        </w:rPr>
        <w:t>3</w:t>
      </w:r>
      <w:r>
        <w:rPr>
          <w:rFonts w:hint="eastAsia"/>
          <w:b/>
        </w:rPr>
        <w:t>-5 周边儒家旅游资源</w:t>
      </w:r>
    </w:p>
    <w:tbl>
      <w:tblPr>
        <w:tblStyle w:val="81"/>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134"/>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9" w:type="dxa"/>
            <w:vAlign w:val="center"/>
          </w:tcPr>
          <w:p>
            <w:pPr>
              <w:pStyle w:val="82"/>
              <w:rPr>
                <w:b/>
              </w:rPr>
            </w:pPr>
            <w:r>
              <w:rPr>
                <w:rFonts w:hint="eastAsia"/>
                <w:b/>
              </w:rPr>
              <w:t>项目地</w:t>
            </w:r>
          </w:p>
        </w:tc>
        <w:tc>
          <w:tcPr>
            <w:tcW w:w="1134" w:type="dxa"/>
            <w:vAlign w:val="center"/>
          </w:tcPr>
          <w:p>
            <w:pPr>
              <w:pStyle w:val="82"/>
              <w:rPr>
                <w:b/>
              </w:rPr>
            </w:pPr>
            <w:r>
              <w:rPr>
                <w:rFonts w:hint="eastAsia"/>
                <w:b/>
              </w:rPr>
              <w:t>地理位置</w:t>
            </w:r>
          </w:p>
        </w:tc>
        <w:tc>
          <w:tcPr>
            <w:tcW w:w="6237" w:type="dxa"/>
            <w:vAlign w:val="center"/>
          </w:tcPr>
          <w:p>
            <w:pPr>
              <w:pStyle w:val="82"/>
              <w:rPr>
                <w:b/>
              </w:rPr>
            </w:pPr>
            <w:r>
              <w:rPr>
                <w:rFonts w:hint="eastAsia"/>
                <w:b/>
              </w:rPr>
              <w:t>宣传定位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129" w:type="dxa"/>
            <w:vAlign w:val="center"/>
          </w:tcPr>
          <w:p>
            <w:pPr>
              <w:pStyle w:val="82"/>
            </w:pPr>
            <w:r>
              <w:rPr>
                <w:rFonts w:hint="eastAsia"/>
              </w:rPr>
              <w:t>曲阜三孔</w:t>
            </w:r>
          </w:p>
        </w:tc>
        <w:tc>
          <w:tcPr>
            <w:tcW w:w="1134" w:type="dxa"/>
            <w:vAlign w:val="center"/>
          </w:tcPr>
          <w:p>
            <w:pPr>
              <w:pStyle w:val="82"/>
            </w:pPr>
            <w:r>
              <w:rPr>
                <w:rFonts w:hint="eastAsia"/>
              </w:rPr>
              <w:t>曲阜</w:t>
            </w:r>
          </w:p>
        </w:tc>
        <w:tc>
          <w:tcPr>
            <w:tcW w:w="6237" w:type="dxa"/>
            <w:vAlign w:val="center"/>
          </w:tcPr>
          <w:p>
            <w:pPr>
              <w:pStyle w:val="82"/>
              <w:jc w:val="left"/>
            </w:pPr>
            <w:r>
              <w:rPr>
                <w:rFonts w:hint="eastAsia"/>
              </w:rPr>
              <w:t>全国重点文物保护单位，国家AAAAA级旅游景区，世界文化遗产名录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1129" w:type="dxa"/>
            <w:vAlign w:val="center"/>
          </w:tcPr>
          <w:p>
            <w:pPr>
              <w:pStyle w:val="82"/>
            </w:pPr>
            <w:r>
              <w:rPr>
                <w:rFonts w:hint="eastAsia"/>
              </w:rPr>
              <w:t>尼山圣境</w:t>
            </w:r>
          </w:p>
        </w:tc>
        <w:tc>
          <w:tcPr>
            <w:tcW w:w="1134" w:type="dxa"/>
            <w:vAlign w:val="center"/>
          </w:tcPr>
          <w:p>
            <w:pPr>
              <w:pStyle w:val="82"/>
            </w:pPr>
            <w:r>
              <w:rPr>
                <w:rFonts w:hint="eastAsia"/>
              </w:rPr>
              <w:t>曲阜</w:t>
            </w:r>
          </w:p>
        </w:tc>
        <w:tc>
          <w:tcPr>
            <w:tcW w:w="6237" w:type="dxa"/>
            <w:vAlign w:val="center"/>
          </w:tcPr>
          <w:p>
            <w:pPr>
              <w:pStyle w:val="82"/>
              <w:jc w:val="left"/>
            </w:pPr>
            <w:r>
              <w:rPr>
                <w:rFonts w:hint="eastAsia"/>
              </w:rPr>
              <w:t>文化体验、休闲旅游、生态旅游、休闲度假为主要功能，国家AAAA级风景名胜区，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29" w:type="dxa"/>
            <w:vAlign w:val="center"/>
          </w:tcPr>
          <w:p>
            <w:pPr>
              <w:pStyle w:val="82"/>
            </w:pPr>
            <w:r>
              <w:rPr>
                <w:rFonts w:hint="eastAsia"/>
              </w:rPr>
              <w:t>邹城三孟</w:t>
            </w:r>
          </w:p>
        </w:tc>
        <w:tc>
          <w:tcPr>
            <w:tcW w:w="1134" w:type="dxa"/>
            <w:vAlign w:val="center"/>
          </w:tcPr>
          <w:p>
            <w:pPr>
              <w:pStyle w:val="82"/>
            </w:pPr>
            <w:r>
              <w:rPr>
                <w:rFonts w:hint="eastAsia"/>
              </w:rPr>
              <w:t>邹城</w:t>
            </w:r>
          </w:p>
        </w:tc>
        <w:tc>
          <w:tcPr>
            <w:tcW w:w="6237" w:type="dxa"/>
            <w:vAlign w:val="center"/>
          </w:tcPr>
          <w:p>
            <w:pPr>
              <w:pStyle w:val="82"/>
              <w:jc w:val="left"/>
            </w:pPr>
            <w:r>
              <w:rPr>
                <w:rFonts w:hint="eastAsia"/>
              </w:rPr>
              <w:t>全国重点文物保护单位，国家AAAA级旅游景区，全国中小学生研学实践教育基地</w:t>
            </w:r>
          </w:p>
        </w:tc>
      </w:tr>
    </w:tbl>
    <w:p>
      <w:pPr>
        <w:pStyle w:val="5"/>
        <w:spacing w:before="163" w:after="163"/>
      </w:pPr>
      <w:r>
        <w:rPr>
          <w:rFonts w:hint="eastAsia"/>
        </w:rPr>
        <w:t>2、总结与启示</w:t>
      </w:r>
    </w:p>
    <w:p>
      <w:pPr>
        <w:ind w:firstLine="480"/>
      </w:pPr>
      <w:r>
        <w:rPr>
          <w:rFonts w:hint="eastAsia"/>
        </w:rPr>
        <w:t>对比汶上县周边的主要儒家文化资源可以发现：</w:t>
      </w:r>
    </w:p>
    <w:p>
      <w:pPr>
        <w:widowControl/>
        <w:ind w:left="482" w:firstLine="0" w:firstLineChars="0"/>
        <w:rPr>
          <w:rFonts w:ascii="楷体" w:hAnsi="楷体" w:eastAsia="楷体"/>
        </w:rPr>
      </w:pPr>
      <w:r>
        <w:rPr>
          <w:rFonts w:hint="eastAsia" w:ascii="楷体" w:hAnsi="楷体" w:eastAsia="楷体"/>
        </w:rPr>
        <w:t>（1）以曲阜孔子文化</w:t>
      </w:r>
      <w:r>
        <w:rPr>
          <w:rFonts w:ascii="楷体" w:hAnsi="楷体" w:eastAsia="楷体"/>
        </w:rPr>
        <w:t>为代表的儒家文化思想挖掘深入，景区开发</w:t>
      </w:r>
      <w:r>
        <w:rPr>
          <w:rFonts w:hint="eastAsia" w:ascii="楷体" w:hAnsi="楷体" w:eastAsia="楷体"/>
        </w:rPr>
        <w:t>较为</w:t>
      </w:r>
      <w:r>
        <w:rPr>
          <w:rFonts w:ascii="楷体" w:hAnsi="楷体" w:eastAsia="楷体"/>
        </w:rPr>
        <w:t>成熟</w:t>
      </w:r>
      <w:r>
        <w:rPr>
          <w:rFonts w:hint="eastAsia" w:ascii="楷体" w:hAnsi="楷体" w:eastAsia="楷体"/>
        </w:rPr>
        <w:t>。</w:t>
      </w:r>
    </w:p>
    <w:p>
      <w:pPr>
        <w:widowControl/>
        <w:ind w:left="482" w:firstLine="0" w:firstLineChars="0"/>
        <w:rPr>
          <w:rFonts w:ascii="楷体" w:hAnsi="楷体" w:eastAsia="楷体"/>
        </w:rPr>
      </w:pPr>
      <w:r>
        <w:rPr>
          <w:rFonts w:hint="eastAsia" w:ascii="楷体" w:hAnsi="楷体" w:eastAsia="楷体"/>
        </w:rPr>
        <w:t>（2）儒家</w:t>
      </w:r>
      <w:r>
        <w:rPr>
          <w:rFonts w:ascii="楷体" w:hAnsi="楷体" w:eastAsia="楷体"/>
        </w:rPr>
        <w:t>文化</w:t>
      </w:r>
      <w:r>
        <w:rPr>
          <w:rFonts w:hint="eastAsia" w:ascii="楷体" w:hAnsi="楷体" w:eastAsia="楷体"/>
        </w:rPr>
        <w:t>多样</w:t>
      </w:r>
      <w:r>
        <w:rPr>
          <w:rFonts w:ascii="楷体" w:hAnsi="楷体" w:eastAsia="楷体"/>
        </w:rPr>
        <w:t>化的</w:t>
      </w:r>
      <w:r>
        <w:rPr>
          <w:rFonts w:hint="eastAsia" w:ascii="楷体" w:hAnsi="楷体" w:eastAsia="楷体"/>
        </w:rPr>
        <w:t>开发</w:t>
      </w:r>
      <w:r>
        <w:rPr>
          <w:rFonts w:ascii="楷体" w:hAnsi="楷体" w:eastAsia="楷体"/>
        </w:rPr>
        <w:t>，旅游产品</w:t>
      </w:r>
      <w:r>
        <w:rPr>
          <w:rFonts w:hint="eastAsia" w:ascii="楷体" w:hAnsi="楷体" w:eastAsia="楷体"/>
        </w:rPr>
        <w:t>较为</w:t>
      </w:r>
      <w:r>
        <w:rPr>
          <w:rFonts w:ascii="楷体" w:hAnsi="楷体" w:eastAsia="楷体"/>
        </w:rPr>
        <w:t>丰富</w:t>
      </w:r>
      <w:r>
        <w:rPr>
          <w:rFonts w:hint="eastAsia" w:ascii="楷体" w:hAnsi="楷体" w:eastAsia="楷体"/>
        </w:rPr>
        <w:t>。</w:t>
      </w:r>
    </w:p>
    <w:p>
      <w:pPr>
        <w:ind w:firstLine="482"/>
      </w:pPr>
      <w:r>
        <w:rPr>
          <w:rFonts w:hint="eastAsia" w:ascii="楷体" w:hAnsi="楷体" w:eastAsia="楷体"/>
          <w:b/>
        </w:rPr>
        <w:t>启示</w:t>
      </w:r>
      <w:r>
        <w:rPr>
          <w:rFonts w:hint="eastAsia"/>
          <w:b/>
        </w:rPr>
        <w:t>：</w:t>
      </w:r>
      <w:r>
        <w:rPr>
          <w:rFonts w:hint="eastAsia"/>
        </w:rPr>
        <w:t>汶上县作为</w:t>
      </w:r>
      <w:r>
        <w:t>孔子</w:t>
      </w:r>
      <w:r>
        <w:rPr>
          <w:rFonts w:hint="eastAsia"/>
        </w:rPr>
        <w:t>唯一的</w:t>
      </w:r>
      <w:r>
        <w:t>一处执政地，</w:t>
      </w:r>
      <w:r>
        <w:rPr>
          <w:rFonts w:hint="eastAsia"/>
        </w:rPr>
        <w:t>是</w:t>
      </w:r>
      <w:r>
        <w:t>儒家思想全面落地的区域，</w:t>
      </w:r>
      <w:r>
        <w:rPr>
          <w:rFonts w:hint="eastAsia"/>
        </w:rPr>
        <w:t>具有</w:t>
      </w:r>
      <w:r>
        <w:t>与</w:t>
      </w:r>
      <w:r>
        <w:rPr>
          <w:rFonts w:hint="eastAsia"/>
        </w:rPr>
        <w:t>周边</w:t>
      </w:r>
      <w:r>
        <w:t>儒家文化景区不同的定位与发展</w:t>
      </w:r>
      <w:r>
        <w:rPr>
          <w:rFonts w:hint="eastAsia"/>
        </w:rPr>
        <w:t>方向。特别应对曲阜三孔</w:t>
      </w:r>
      <w:r>
        <w:t>、尼山圣境</w:t>
      </w:r>
      <w:r>
        <w:rPr>
          <w:rFonts w:hint="eastAsia"/>
        </w:rPr>
        <w:t>文化旅游度假区，走差异化发展道路，依托“孔子</w:t>
      </w:r>
      <w:r>
        <w:t>施政</w:t>
      </w:r>
      <w:r>
        <w:rPr>
          <w:rFonts w:hint="eastAsia"/>
        </w:rPr>
        <w:t>”的</w:t>
      </w:r>
      <w:r>
        <w:t>唯一性，</w:t>
      </w:r>
      <w:r>
        <w:rPr>
          <w:rFonts w:hint="eastAsia"/>
        </w:rPr>
        <w:t>打造儒家</w:t>
      </w:r>
      <w:r>
        <w:t>文化研学基地</w:t>
      </w:r>
      <w:r>
        <w:rPr>
          <w:rFonts w:hint="eastAsia"/>
        </w:rPr>
        <w:t>。</w:t>
      </w:r>
    </w:p>
    <w:p>
      <w:pPr>
        <w:ind w:firstLine="480"/>
      </w:pPr>
    </w:p>
    <w:p>
      <w:pPr>
        <w:pStyle w:val="3"/>
      </w:pPr>
      <w:bookmarkStart w:id="100" w:name="_Toc11230016"/>
      <w:r>
        <w:rPr>
          <w:rFonts w:hint="eastAsia"/>
        </w:rPr>
        <w:t>四、</w:t>
      </w:r>
      <w:r>
        <w:rPr>
          <w:rFonts w:hint="eastAsia"/>
          <w:lang w:val="en-US"/>
        </w:rPr>
        <w:t>旅游发展</w:t>
      </w:r>
      <w:r>
        <w:rPr>
          <w:rFonts w:hint="eastAsia"/>
        </w:rPr>
        <w:t>S</w:t>
      </w:r>
      <w:r>
        <w:t>WOT分析</w:t>
      </w:r>
      <w:bookmarkEnd w:id="100"/>
    </w:p>
    <w:p>
      <w:pPr>
        <w:pStyle w:val="4"/>
      </w:pPr>
      <w:bookmarkStart w:id="101" w:name="_Toc11230017"/>
      <w:r>
        <w:rPr>
          <w:rFonts w:hint="eastAsia"/>
        </w:rPr>
        <w:t>（一）优势</w:t>
      </w:r>
      <w:bookmarkEnd w:id="101"/>
    </w:p>
    <w:p>
      <w:pPr>
        <w:pStyle w:val="5"/>
        <w:spacing w:before="163" w:after="163"/>
      </w:pPr>
      <w:r>
        <w:rPr>
          <w:rFonts w:hint="eastAsia"/>
        </w:rPr>
        <w:t>1、旅游资源丰富</w:t>
      </w:r>
    </w:p>
    <w:p>
      <w:pPr>
        <w:ind w:firstLine="480"/>
        <w:rPr>
          <w:rFonts w:ascii="宋体" w:hAnsi="宋体"/>
        </w:rPr>
      </w:pPr>
      <w:r>
        <w:rPr>
          <w:rFonts w:hint="eastAsia"/>
        </w:rPr>
        <w:t>汶上县旅游资源丰富，旅游景点较多、分布广泛，资源优势明显。汶上县不仅具有丰富的自然旅游资源，如大汶河、泉河、小汶河、昙山、莲花湖、北部丘陵地貌、鲁西平原风貌、山乡特色古村等；也有丰富的文化旅游资源，如宝相寺、南旺运河遗址、文庙、关帝庙、蚩尤冢等</w:t>
      </w:r>
      <w:r>
        <w:rPr>
          <w:rFonts w:hint="eastAsia" w:ascii="宋体" w:hAnsi="宋体"/>
        </w:rPr>
        <w:t>。自然旅游资源与文化旅游资源并存，开发价值较大。</w:t>
      </w:r>
    </w:p>
    <w:p>
      <w:pPr>
        <w:pStyle w:val="5"/>
        <w:spacing w:before="163" w:after="163"/>
      </w:pPr>
      <w:r>
        <w:rPr>
          <w:rFonts w:hint="eastAsia"/>
        </w:rPr>
        <w:t>2、核心资源价值极高</w:t>
      </w:r>
    </w:p>
    <w:p>
      <w:pPr>
        <w:ind w:firstLine="480"/>
        <w:rPr>
          <w:rFonts w:ascii="宋体" w:hAnsi="宋体"/>
        </w:rPr>
      </w:pPr>
      <w:r>
        <w:rPr>
          <w:rFonts w:hint="eastAsia"/>
          <w:lang w:val="zh-CN"/>
        </w:rPr>
        <w:t>宝相寺、南旺运河遗址等汶上县的核心旅游资源特色鲜明，具有独特性。宝相寺出土的佛牙舍利等佛教文物在世界范围内都具有较大影响力；南旺运河遗址是京杭大运河上重要的水利工程，被认为可与都江堰相媲美；而汶上县作为孔子施政的地区，更是儒家思想的真实载体，具有很鲜明的特色。</w:t>
      </w:r>
    </w:p>
    <w:p>
      <w:pPr>
        <w:pStyle w:val="5"/>
        <w:spacing w:before="163" w:after="163"/>
      </w:pPr>
      <w:r>
        <w:rPr>
          <w:rFonts w:hint="eastAsia"/>
        </w:rPr>
        <w:t>3、旅游区位优越</w:t>
      </w:r>
    </w:p>
    <w:p>
      <w:pPr>
        <w:ind w:firstLine="480"/>
        <w:rPr>
          <w:rFonts w:ascii="宋体" w:hAnsi="宋体"/>
        </w:rPr>
      </w:pPr>
      <w:r>
        <w:rPr>
          <w:rFonts w:hint="eastAsia" w:ascii="宋体" w:hAnsi="宋体"/>
        </w:rPr>
        <w:t>无论是在山东省的全域旅游发展，还是济宁市的全域旅游发展，汶上县都居于重要地位。是山东省全域旅游发展提出的鲁风运河文化品牌的重要节点；也位于济宁市全域旅游发展提出的运河之都城市休闲核和京杭运河世界遗产休闲带上。旅游区位十分优越。</w:t>
      </w:r>
    </w:p>
    <w:p>
      <w:pPr>
        <w:pStyle w:val="4"/>
        <w:rPr>
          <w:rFonts w:ascii="宋体" w:hAnsi="宋体"/>
        </w:rPr>
      </w:pPr>
      <w:bookmarkStart w:id="102" w:name="_Toc11230018"/>
      <w:r>
        <w:rPr>
          <w:rFonts w:hint="eastAsia"/>
        </w:rPr>
        <w:t>（二）</w:t>
      </w:r>
      <w:r>
        <w:rPr>
          <w:rFonts w:hint="eastAsia" w:ascii="宋体" w:hAnsi="宋体"/>
        </w:rPr>
        <w:t>劣势</w:t>
      </w:r>
      <w:bookmarkEnd w:id="102"/>
    </w:p>
    <w:p>
      <w:pPr>
        <w:pStyle w:val="5"/>
        <w:spacing w:before="163" w:after="163"/>
      </w:pPr>
      <w:r>
        <w:rPr>
          <w:rFonts w:hint="eastAsia"/>
        </w:rPr>
        <w:t>1、旅游配套基础设施不足</w:t>
      </w:r>
    </w:p>
    <w:p>
      <w:pPr>
        <w:ind w:firstLine="480"/>
        <w:rPr>
          <w:rFonts w:ascii="宋体" w:hAnsi="宋体"/>
        </w:rPr>
      </w:pPr>
      <w:r>
        <w:rPr>
          <w:rFonts w:hint="eastAsia" w:ascii="宋体" w:hAnsi="宋体"/>
        </w:rPr>
        <w:t>汶上县旅游标识牌、旅游交通体系、旅游公厕、旅游集散中心、旅游咨询服务系统等相关旅游配套设施较为落后，对旅游发展较为不利。</w:t>
      </w:r>
    </w:p>
    <w:p>
      <w:pPr>
        <w:pStyle w:val="5"/>
        <w:spacing w:before="163" w:after="163"/>
      </w:pPr>
      <w:r>
        <w:rPr>
          <w:rFonts w:hint="eastAsia"/>
        </w:rPr>
        <w:t>2、核心景点宣传力度缺乏</w:t>
      </w:r>
    </w:p>
    <w:p>
      <w:pPr>
        <w:ind w:firstLine="480"/>
        <w:rPr>
          <w:rFonts w:ascii="宋体" w:hAnsi="宋体"/>
        </w:rPr>
      </w:pPr>
      <w:r>
        <w:rPr>
          <w:rFonts w:hint="eastAsia" w:ascii="宋体" w:hAnsi="宋体"/>
        </w:rPr>
        <w:t>汶上县宝相寺、南旺运河遗址等核心旅游资源价值大，但是宣传力度不够，知名度不高，旅游资源价值未得到充分挖掘。</w:t>
      </w:r>
    </w:p>
    <w:p>
      <w:pPr>
        <w:pStyle w:val="4"/>
        <w:rPr>
          <w:rFonts w:ascii="宋体" w:hAnsi="宋体"/>
          <w:lang w:val="en-US"/>
        </w:rPr>
      </w:pPr>
      <w:bookmarkStart w:id="103" w:name="_Toc11230019"/>
      <w:r>
        <w:rPr>
          <w:rFonts w:hint="eastAsia"/>
          <w:lang w:val="en-US"/>
        </w:rPr>
        <w:t>（</w:t>
      </w:r>
      <w:r>
        <w:rPr>
          <w:rFonts w:hint="eastAsia"/>
        </w:rPr>
        <w:t>三</w:t>
      </w:r>
      <w:r>
        <w:rPr>
          <w:rFonts w:hint="eastAsia"/>
          <w:lang w:val="en-US"/>
        </w:rPr>
        <w:t>）</w:t>
      </w:r>
      <w:r>
        <w:rPr>
          <w:rFonts w:hint="eastAsia" w:ascii="宋体" w:hAnsi="宋体"/>
        </w:rPr>
        <w:t>机遇</w:t>
      </w:r>
      <w:bookmarkEnd w:id="103"/>
    </w:p>
    <w:p>
      <w:pPr>
        <w:pStyle w:val="5"/>
        <w:spacing w:before="163" w:after="163"/>
        <w:rPr>
          <w:lang w:val="en-US"/>
        </w:rPr>
      </w:pPr>
      <w:r>
        <w:rPr>
          <w:rFonts w:hint="eastAsia"/>
          <w:lang w:val="en-US"/>
        </w:rPr>
        <w:t>1</w:t>
      </w:r>
      <w:r>
        <w:rPr>
          <w:rFonts w:hint="eastAsia"/>
        </w:rPr>
        <w:t>、政府政策大力支持</w:t>
      </w:r>
    </w:p>
    <w:p>
      <w:pPr>
        <w:ind w:firstLine="480"/>
        <w:rPr>
          <w:rFonts w:ascii="宋体" w:hAnsi="宋体"/>
        </w:rPr>
      </w:pPr>
      <w:r>
        <w:rPr>
          <w:rFonts w:hint="eastAsia" w:ascii="宋体" w:hAnsi="宋体"/>
        </w:rPr>
        <w:t>中央、山东省及济宁市政府相继出台多项促进全域旅游发展的政策文件，汶上县政府通过各项措施大力推动汶上县全域旅游发展。</w:t>
      </w:r>
    </w:p>
    <w:p>
      <w:pPr>
        <w:pStyle w:val="5"/>
        <w:spacing w:before="163" w:after="163"/>
      </w:pPr>
      <w:r>
        <w:rPr>
          <w:rFonts w:hint="eastAsia"/>
        </w:rPr>
        <w:t>2、文化旅游不断升温</w:t>
      </w:r>
    </w:p>
    <w:p>
      <w:pPr>
        <w:ind w:firstLine="480"/>
        <w:rPr>
          <w:rFonts w:ascii="宋体" w:hAnsi="宋体"/>
        </w:rPr>
      </w:pPr>
      <w:r>
        <w:rPr>
          <w:rFonts w:hint="eastAsia" w:ascii="宋体" w:hAnsi="宋体"/>
        </w:rPr>
        <w:t>文化与旅游越来越密切地走到了一起，文化旅游已经成为我国旅游发展的重要支撑，文化旅游持续升温。汶上县文化旅游资源十分丰富，而且具有唯一性，借助文化旅游快速发展的契机，汶上县全域旅游必将迅猛发展。</w:t>
      </w:r>
    </w:p>
    <w:p>
      <w:pPr>
        <w:pStyle w:val="5"/>
        <w:spacing w:before="163" w:after="163"/>
      </w:pPr>
      <w:r>
        <w:rPr>
          <w:rFonts w:hint="eastAsia"/>
        </w:rPr>
        <w:t>3、交通方式的发展</w:t>
      </w:r>
    </w:p>
    <w:p>
      <w:pPr>
        <w:ind w:firstLine="480"/>
        <w:rPr>
          <w:rFonts w:ascii="宋体" w:hAnsi="宋体"/>
        </w:rPr>
      </w:pPr>
      <w:r>
        <w:rPr>
          <w:rFonts w:hint="eastAsia" w:ascii="宋体" w:hAnsi="宋体"/>
        </w:rPr>
        <w:t>随着鲁南高铁在汶上县南部设济宁北站、曲阜机场在汶上县东部的建设，汶上县交通区位进一步改善，交通通达性大幅提升，有利于促进汶上县全域旅游的快速发展。</w:t>
      </w:r>
    </w:p>
    <w:p>
      <w:pPr>
        <w:pStyle w:val="4"/>
        <w:rPr>
          <w:rFonts w:ascii="宋体" w:hAnsi="宋体"/>
        </w:rPr>
      </w:pPr>
      <w:bookmarkStart w:id="104" w:name="_Toc11230020"/>
      <w:r>
        <w:rPr>
          <w:rFonts w:hint="eastAsia"/>
        </w:rPr>
        <w:t>（四）</w:t>
      </w:r>
      <w:r>
        <w:rPr>
          <w:rFonts w:hint="eastAsia" w:ascii="宋体" w:hAnsi="宋体"/>
        </w:rPr>
        <w:t>挑战</w:t>
      </w:r>
      <w:bookmarkEnd w:id="104"/>
    </w:p>
    <w:p>
      <w:pPr>
        <w:pStyle w:val="5"/>
        <w:spacing w:before="163" w:after="163"/>
      </w:pPr>
      <w:r>
        <w:rPr>
          <w:rFonts w:hint="eastAsia"/>
        </w:rPr>
        <w:t>1、资金障碍</w:t>
      </w:r>
    </w:p>
    <w:p>
      <w:pPr>
        <w:ind w:firstLine="480"/>
        <w:rPr>
          <w:rFonts w:ascii="宋体" w:hAnsi="宋体"/>
        </w:rPr>
      </w:pPr>
      <w:r>
        <w:rPr>
          <w:rFonts w:hint="eastAsia" w:ascii="宋体" w:hAnsi="宋体"/>
        </w:rPr>
        <w:t>汶上县全域旅游的发展需要新建大批旅游项目、改造大批旅游项目，以及各类旅游基础设施的建设，都需要大量的资金，在汶上县全域旅游发展中如何充分调动各方面的积极性，充分利用各方资金，促进全域旅游发展是一大障碍。</w:t>
      </w:r>
    </w:p>
    <w:p>
      <w:pPr>
        <w:pStyle w:val="5"/>
        <w:spacing w:before="163" w:after="163"/>
      </w:pPr>
      <w:r>
        <w:rPr>
          <w:rFonts w:hint="eastAsia"/>
        </w:rPr>
        <w:t>2、周边竞争</w:t>
      </w:r>
    </w:p>
    <w:p>
      <w:pPr>
        <w:ind w:firstLine="480"/>
        <w:rPr>
          <w:color w:val="000000"/>
        </w:rPr>
      </w:pPr>
      <w:r>
        <w:rPr>
          <w:rFonts w:hint="eastAsia" w:ascii="宋体" w:hAnsi="宋体"/>
        </w:rPr>
        <w:t>汶上县周边区域，如曲阜、泰安、济南等城市旅游发展较早，旅游业发展成熟，旅游知名度高，特别是曲阜市，与汶上县不仅距离近，而且都是文化资源为主的旅游城市，同时曲阜的知名度、交通通达性、资源的价值等方面都优于汶上县，与汶上县形成很大的市场竞争。在汶上县全域旅游发展中如何进行差异化定位，如何与周边区域进行联合，变竞争为合作就显得至关重要。</w:t>
      </w:r>
    </w:p>
    <w:bookmarkEnd w:id="79"/>
    <w:p>
      <w:pPr>
        <w:pStyle w:val="3"/>
        <w:rPr>
          <w:lang w:val="en-US"/>
        </w:rPr>
      </w:pPr>
      <w:bookmarkStart w:id="105" w:name="_Toc10045"/>
      <w:bookmarkStart w:id="106" w:name="_Toc27729"/>
      <w:bookmarkStart w:id="107" w:name="_Toc11230021"/>
      <w:r>
        <w:rPr>
          <w:rFonts w:hint="eastAsia"/>
          <w:lang w:val="en-US"/>
        </w:rPr>
        <w:t>五、旅游发展方向探索</w:t>
      </w:r>
      <w:bookmarkEnd w:id="105"/>
      <w:bookmarkEnd w:id="106"/>
      <w:bookmarkEnd w:id="107"/>
    </w:p>
    <w:p>
      <w:pPr>
        <w:spacing w:before="50" w:after="50"/>
        <w:ind w:firstLine="480"/>
        <w:rPr>
          <w:rFonts w:ascii="宋体" w:hAnsi="宋体"/>
          <w:szCs w:val="24"/>
        </w:rPr>
      </w:pPr>
      <w:r>
        <w:rPr>
          <w:rFonts w:hint="eastAsia" w:ascii="宋体" w:hAnsi="宋体"/>
          <w:szCs w:val="24"/>
        </w:rPr>
        <w:t>汶上县旅游发展应以国家十九大精神、习近平总书记系列重要讲话精神、全国旅游工作会议精神为指导，以“创新、协调、绿色、开放、共享”为发展理念，在经济新常态、新旧动能转换条件下，依托汶上县丰富的自然、人文、产业旅游资源，以市场为导向，打造全域旅游示范区，优化空间布局、强化融合发展、完善体制机制，形成以生态为基，旅游为体，文化为魂，产业融合助力的“大旅游、大产业”全域发展新格局，扩大对外宣传推广，加强招商引资力度，积极吸引社会资本注入，激发旅游市场活力，将旅游业打造成为汶上县提升民众生活质量的先行产业，拉动地方服务经济发展的战略性支柱产业和现代服务业的龙头产业。依据汶上县旅游资源禀赋条件及现有发展基础，重点打造以下几个方面：</w:t>
      </w:r>
    </w:p>
    <w:p>
      <w:pPr>
        <w:pStyle w:val="4"/>
      </w:pPr>
      <w:bookmarkStart w:id="108" w:name="_Toc11230022"/>
      <w:r>
        <w:rPr>
          <w:rFonts w:hint="eastAsia"/>
        </w:rPr>
        <w:t>（一）佛文化旅游</w:t>
      </w:r>
      <w:bookmarkEnd w:id="108"/>
    </w:p>
    <w:p>
      <w:pPr>
        <w:ind w:firstLine="482" w:firstLineChars="0"/>
      </w:pPr>
      <w:r>
        <w:rPr>
          <w:rFonts w:hint="eastAsia"/>
        </w:rPr>
        <w:t>深挖汶上佛教文化内涵、以佛牙舍利为核心旅游点，整合周边相关资源形成以历史文化、民族风情、宗教朝拜为主的文化脉络，做强做大“千年佛都、儒贤圣地”旅游品牌，通过文化旅游小镇、文化主题乐园、文化主题游线等各种新业态和产品，增加汶上文化旅游的深度。</w:t>
      </w:r>
    </w:p>
    <w:p>
      <w:pPr>
        <w:pStyle w:val="4"/>
      </w:pPr>
      <w:bookmarkStart w:id="109" w:name="_Toc11230023"/>
      <w:r>
        <w:rPr>
          <w:rFonts w:hint="eastAsia"/>
        </w:rPr>
        <w:t>（二）运河旅游</w:t>
      </w:r>
      <w:bookmarkEnd w:id="109"/>
    </w:p>
    <w:p>
      <w:pPr>
        <w:spacing w:before="50" w:after="50"/>
        <w:ind w:firstLine="480"/>
        <w:rPr>
          <w:rFonts w:ascii="宋体" w:hAnsi="宋体"/>
          <w:szCs w:val="24"/>
        </w:rPr>
      </w:pPr>
      <w:r>
        <w:rPr>
          <w:rFonts w:hint="eastAsia" w:ascii="宋体" w:hAnsi="宋体"/>
          <w:szCs w:val="24"/>
        </w:rPr>
        <w:t>依托汶上丰富的水系资源，以泉河、大汶河等河流为主要依托，以京杭运河为重点，兼顾观光游览、休闲体验、度假享乐、康体健身、参与性游乐、科普考察等功能，大力开发生态旅游。以南旺古运河遗址为载体，深入挖掘古运河文化，建立集科普考察、休闲娱乐、文化体验等多功能于一体的旅游度假区。</w:t>
      </w:r>
    </w:p>
    <w:p>
      <w:pPr>
        <w:pStyle w:val="4"/>
      </w:pPr>
      <w:bookmarkStart w:id="110" w:name="_Toc11230024"/>
      <w:r>
        <w:rPr>
          <w:rFonts w:hint="eastAsia"/>
        </w:rPr>
        <w:t>（三</w:t>
      </w:r>
      <w:r>
        <w:t>）</w:t>
      </w:r>
      <w:r>
        <w:rPr>
          <w:rFonts w:hint="eastAsia"/>
        </w:rPr>
        <w:t>研学旅游</w:t>
      </w:r>
      <w:bookmarkEnd w:id="110"/>
    </w:p>
    <w:p>
      <w:pPr>
        <w:ind w:firstLine="480"/>
      </w:pPr>
      <w:r>
        <w:rPr>
          <w:rFonts w:hint="eastAsia"/>
        </w:rPr>
        <w:t>以儒家文化为基础，完善研学旅游基础设施，开发体验性、参与性强的项目，开展研学课堂，增加旅游业态，丰富旅游内容。可重点开发家风家训、国学研究、儒学解读等板块，以“到孔子做官的地方去游学”为宣传点，重点发展研学旅游。</w:t>
      </w:r>
      <w:bookmarkEnd w:id="52"/>
      <w:bookmarkStart w:id="111" w:name="_Toc439322146"/>
      <w:bookmarkStart w:id="112" w:name="_Toc439319908"/>
    </w:p>
    <w:p>
      <w:pPr>
        <w:widowControl/>
        <w:spacing w:line="240" w:lineRule="auto"/>
        <w:ind w:firstLine="0" w:firstLineChars="0"/>
        <w:jc w:val="left"/>
        <w:rPr>
          <w:rFonts w:ascii="宋体" w:hAnsi="宋体"/>
          <w:szCs w:val="24"/>
        </w:rPr>
      </w:pPr>
      <w:r>
        <w:rPr>
          <w:rFonts w:ascii="宋体" w:hAnsi="宋体"/>
          <w:szCs w:val="24"/>
        </w:rPr>
        <w:br w:type="page"/>
      </w:r>
    </w:p>
    <w:p>
      <w:pPr>
        <w:ind w:firstLine="480"/>
      </w:pPr>
    </w:p>
    <w:p>
      <w:pPr>
        <w:pStyle w:val="2"/>
        <w:rPr>
          <w:rFonts w:ascii="宋体" w:hAnsi="宋体"/>
          <w:szCs w:val="24"/>
        </w:rPr>
      </w:pPr>
      <w:bookmarkStart w:id="113" w:name="_Toc11230025"/>
      <w:r>
        <w:rPr>
          <w:rFonts w:hint="eastAsia"/>
        </w:rPr>
        <w:t>第四章 旅游全市场研判</w:t>
      </w:r>
      <w:bookmarkEnd w:id="113"/>
    </w:p>
    <w:p>
      <w:pPr>
        <w:ind w:firstLine="480"/>
      </w:pPr>
      <w:bookmarkStart w:id="114" w:name="_Toc440371107"/>
      <w:bookmarkStart w:id="115" w:name="_Toc438582854"/>
      <w:r>
        <w:rPr>
          <w:rFonts w:hint="eastAsia"/>
        </w:rPr>
        <w:t>全域旅游概念中，市场主体不局限于本地及周边基于旅游需求的居民，更包括外来的基于旅游目的的游客。全域旅游不仅要充分考虑“生于斯、长于斯”的本地居民的利益，同时应把旅游市场眼光放得更为长远，为外来游客提供优质的服务。近年来，汶上县以打造中国佛都旅游品牌为核心战略，不断加大配套产业和旅游新亮点的开发力度，持续加强旅游品牌推介，做优特色、做强精品、做响品牌。因此，本次全域旅游规划</w:t>
      </w:r>
      <w:r>
        <w:t>中的市场</w:t>
      </w:r>
      <w:r>
        <w:rPr>
          <w:rFonts w:hint="eastAsia"/>
        </w:rPr>
        <w:t>定位</w:t>
      </w:r>
      <w:r>
        <w:t>中，既注重</w:t>
      </w:r>
      <w:r>
        <w:rPr>
          <w:rFonts w:hint="eastAsia"/>
        </w:rPr>
        <w:t>汶上县本地及周边的游客市场</w:t>
      </w:r>
      <w:r>
        <w:t>，</w:t>
      </w:r>
      <w:r>
        <w:rPr>
          <w:rFonts w:hint="eastAsia"/>
        </w:rPr>
        <w:t>更注重对于国际化旅游市场的全面拓展和对于南亚、东南亚等佛教文化旅游时产的重点打造</w:t>
      </w:r>
      <w:r>
        <w:t>。</w:t>
      </w:r>
    </w:p>
    <w:p>
      <w:pPr>
        <w:pStyle w:val="3"/>
      </w:pPr>
      <w:bookmarkStart w:id="116" w:name="_Toc11230026"/>
      <w:bookmarkStart w:id="117" w:name="_Toc452738970"/>
      <w:r>
        <w:rPr>
          <w:rFonts w:hint="eastAsia"/>
        </w:rPr>
        <w:t>一、旅游</w:t>
      </w:r>
      <w:r>
        <w:t>市场发展趋势研判</w:t>
      </w:r>
      <w:bookmarkEnd w:id="116"/>
      <w:bookmarkEnd w:id="117"/>
    </w:p>
    <w:p>
      <w:pPr>
        <w:ind w:firstLine="482"/>
        <w:rPr>
          <w:b/>
          <w:bCs/>
        </w:rPr>
      </w:pPr>
      <w:r>
        <w:rPr>
          <w:rFonts w:hint="eastAsia"/>
          <w:b/>
          <w:bCs/>
        </w:rPr>
        <w:t>1、</w:t>
      </w:r>
      <w:r>
        <w:rPr>
          <w:b/>
          <w:bCs/>
        </w:rPr>
        <w:t>大众化需求呼唤全域旅游</w:t>
      </w:r>
      <w:r>
        <w:rPr>
          <w:rFonts w:hint="eastAsia"/>
          <w:b/>
          <w:bCs/>
        </w:rPr>
        <w:t>，</w:t>
      </w:r>
      <w:r>
        <w:rPr>
          <w:b/>
          <w:bCs/>
        </w:rPr>
        <w:t>富民、转型、改革</w:t>
      </w:r>
      <w:r>
        <w:rPr>
          <w:rFonts w:hint="eastAsia"/>
          <w:b/>
          <w:bCs/>
        </w:rPr>
        <w:t>，</w:t>
      </w:r>
      <w:r>
        <w:rPr>
          <w:b/>
          <w:bCs/>
        </w:rPr>
        <w:t>全域旅游成法宝</w:t>
      </w:r>
    </w:p>
    <w:p>
      <w:pPr>
        <w:ind w:firstLine="480"/>
      </w:pPr>
      <w:r>
        <w:t>随着全域旅游概念不断深入人心，旅游业在拓宽发展思路、创新思维模式、激发内生动力方面发挥着全局性的作用。越来越多的地区通过全域旅游这条路，走出了经济社会发展的新局面。</w:t>
      </w:r>
    </w:p>
    <w:p>
      <w:pPr>
        <w:ind w:firstLine="482"/>
        <w:rPr>
          <w:b/>
          <w:bCs/>
        </w:rPr>
      </w:pPr>
      <w:r>
        <w:rPr>
          <w:rFonts w:hint="eastAsia"/>
          <w:b/>
          <w:bCs/>
        </w:rPr>
        <w:t>2、</w:t>
      </w:r>
      <w:r>
        <w:rPr>
          <w:b/>
          <w:bCs/>
        </w:rPr>
        <w:t>从“观光式”到“体验式”，旅游市场需求发生变化</w:t>
      </w:r>
    </w:p>
    <w:p>
      <w:pPr>
        <w:ind w:firstLine="480"/>
      </w:pPr>
      <w:r>
        <w:rPr>
          <w:rFonts w:hint="eastAsia"/>
        </w:rPr>
        <w:t>在经济水平不断提高态势下，区块链旅游时代逐步到来，民众对旅游品质的追求渐进提高，国际旅游人数逐年攀升。从“观光式旅游”到“体验式旅游”，不仅表现游客在旅游产品、行为、活动的选择上，更是表现在整个旅游市场对旅游品质的重视和逐步提升上。尤其是区块链入驻旅游业后，区块链+旅游给行业带来了天翻地覆的变化，也逐步推动市场往“体验式旅游”方向转变，这是整个旅游市场的进步，是时代的进步。</w:t>
      </w:r>
    </w:p>
    <w:p>
      <w:pPr>
        <w:ind w:firstLine="482"/>
        <w:rPr>
          <w:b/>
          <w:bCs/>
        </w:rPr>
      </w:pPr>
      <w:r>
        <w:rPr>
          <w:rFonts w:hint="eastAsia"/>
          <w:b/>
          <w:bCs/>
        </w:rPr>
        <w:t>3、暑期游、自驾游市场成为当下旅游市场一大主要趋势</w:t>
      </w:r>
    </w:p>
    <w:p>
      <w:pPr>
        <w:ind w:firstLine="480"/>
      </w:pPr>
      <w:r>
        <w:t>据前瞻产业研究院发布的《全域旅游发展模式与投资战略规划分析报告》显示，暑期旅游市场需求旺盛，确定将在暑期出游的受访者占比59.3%，很多人选择的出游原因为</w:t>
      </w:r>
      <w:r>
        <w:rPr>
          <w:rFonts w:hint="eastAsia"/>
        </w:rPr>
        <w:t>“</w:t>
      </w:r>
      <w:r>
        <w:t>孩子放暑假，可以全家一起出游</w:t>
      </w:r>
      <w:r>
        <w:rPr>
          <w:rFonts w:hint="eastAsia"/>
        </w:rPr>
        <w:t>”</w:t>
      </w:r>
      <w:r>
        <w:t>，占比为37.3%。计划暑期出游的受访者中，47.4%的人选择了自助游，选择旅行社跟团游的比例为32.2%，选择自驾游的比例为16.5%。</w:t>
      </w:r>
    </w:p>
    <w:p>
      <w:pPr>
        <w:pStyle w:val="3"/>
      </w:pPr>
      <w:bookmarkStart w:id="118" w:name="_Toc11230027"/>
      <w:bookmarkStart w:id="119" w:name="_Toc452738971"/>
      <w:r>
        <w:rPr>
          <w:rFonts w:hint="eastAsia"/>
        </w:rPr>
        <w:t>二</w:t>
      </w:r>
      <w:r>
        <w:t>、</w:t>
      </w:r>
      <w:r>
        <w:rPr>
          <w:rFonts w:hint="eastAsia"/>
        </w:rPr>
        <w:t>旅游市场现状分析</w:t>
      </w:r>
      <w:bookmarkEnd w:id="114"/>
      <w:bookmarkEnd w:id="115"/>
      <w:bookmarkEnd w:id="118"/>
      <w:bookmarkEnd w:id="119"/>
    </w:p>
    <w:p>
      <w:pPr>
        <w:pStyle w:val="4"/>
      </w:pPr>
      <w:bookmarkStart w:id="120" w:name="_Toc440371108"/>
      <w:bookmarkStart w:id="121" w:name="_Toc11230028"/>
      <w:r>
        <w:rPr>
          <w:rFonts w:hint="eastAsia"/>
        </w:rPr>
        <w:t>（一）国内旅游市场现状</w:t>
      </w:r>
      <w:bookmarkEnd w:id="120"/>
      <w:bookmarkEnd w:id="121"/>
    </w:p>
    <w:p>
      <w:pPr>
        <w:ind w:firstLine="482"/>
        <w:rPr>
          <w:b/>
          <w:bCs/>
        </w:rPr>
      </w:pPr>
      <w:r>
        <w:rPr>
          <w:rFonts w:hint="eastAsia"/>
          <w:b/>
          <w:bCs/>
        </w:rPr>
        <w:t>国内旅游市场趋势向好，全域旅游增值持续提升。</w:t>
      </w:r>
    </w:p>
    <w:p>
      <w:pPr>
        <w:ind w:firstLine="480"/>
      </w:pPr>
      <w:r>
        <w:rPr>
          <w:rFonts w:hint="eastAsia"/>
        </w:rPr>
        <w:t>根据国家旅游局网站消息，2017年，国内旅游市场高速增长，入出境市场平稳发展，供给侧结构性改革成效明显。国内旅游人数50.01亿人次，比上年同期增长12.8%；入出境旅游总人数2.7亿人次，同比增长3.7%；全年实现旅游总收入5.40万亿元，增长15.1%。初步测算，全年全国旅游业对GDP的综合贡献为9.13万亿元，占GDP总量的11.04%。旅游直接就业2825万人，旅游直接和间接就业7990万人，占全国就业总人口的10.28%。</w:t>
      </w:r>
    </w:p>
    <w:p>
      <w:pPr>
        <w:ind w:firstLine="199" w:firstLineChars="83"/>
        <w:jc w:val="center"/>
      </w:pPr>
      <w:r>
        <w:drawing>
          <wp:inline distT="0" distB="0" distL="0" distR="0">
            <wp:extent cx="4183380" cy="2787015"/>
            <wp:effectExtent l="0" t="0" r="762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0"/>
                    <a:stretch>
                      <a:fillRect/>
                    </a:stretch>
                  </pic:blipFill>
                  <pic:spPr>
                    <a:xfrm>
                      <a:off x="0" y="0"/>
                      <a:ext cx="4198297" cy="2796849"/>
                    </a:xfrm>
                    <a:prstGeom prst="rect">
                      <a:avLst/>
                    </a:prstGeom>
                  </pic:spPr>
                </pic:pic>
              </a:graphicData>
            </a:graphic>
          </wp:inline>
        </w:drawing>
      </w:r>
    </w:p>
    <w:p>
      <w:pPr>
        <w:pStyle w:val="82"/>
        <w:rPr>
          <w:b/>
        </w:rPr>
      </w:pPr>
      <w:r>
        <w:rPr>
          <w:b/>
        </w:rPr>
        <w:t>图</w:t>
      </w:r>
      <w:r>
        <w:rPr>
          <w:rFonts w:hint="eastAsia"/>
          <w:b/>
        </w:rPr>
        <w:t>4</w:t>
      </w:r>
      <w:r>
        <w:rPr>
          <w:b/>
        </w:rPr>
        <w:t xml:space="preserve">-1  </w:t>
      </w:r>
      <w:r>
        <w:rPr>
          <w:rFonts w:hint="eastAsia"/>
          <w:b/>
        </w:rPr>
        <w:t>2012-2017年全域旅游国内接待总人数</w:t>
      </w:r>
    </w:p>
    <w:p>
      <w:pPr>
        <w:ind w:firstLine="0" w:firstLineChars="0"/>
        <w:jc w:val="center"/>
        <w:rPr>
          <w:b/>
          <w:sz w:val="22"/>
        </w:rPr>
      </w:pPr>
      <w:r>
        <w:drawing>
          <wp:inline distT="0" distB="0" distL="0" distR="0">
            <wp:extent cx="4246245" cy="2991485"/>
            <wp:effectExtent l="0" t="0" r="190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1"/>
                    <a:stretch>
                      <a:fillRect/>
                    </a:stretch>
                  </pic:blipFill>
                  <pic:spPr>
                    <a:xfrm>
                      <a:off x="0" y="0"/>
                      <a:ext cx="4257736" cy="2999661"/>
                    </a:xfrm>
                    <a:prstGeom prst="rect">
                      <a:avLst/>
                    </a:prstGeom>
                  </pic:spPr>
                </pic:pic>
              </a:graphicData>
            </a:graphic>
          </wp:inline>
        </w:drawing>
      </w:r>
    </w:p>
    <w:p>
      <w:pPr>
        <w:pStyle w:val="82"/>
        <w:rPr>
          <w:b/>
        </w:rPr>
      </w:pPr>
      <w:r>
        <w:rPr>
          <w:b/>
        </w:rPr>
        <w:t>图</w:t>
      </w:r>
      <w:r>
        <w:rPr>
          <w:rFonts w:hint="eastAsia"/>
          <w:b/>
        </w:rPr>
        <w:t>4</w:t>
      </w:r>
      <w:r>
        <w:rPr>
          <w:b/>
        </w:rPr>
        <w:t>-2  2012-2017年全域旅游国内游客总收入</w:t>
      </w:r>
    </w:p>
    <w:p>
      <w:pPr>
        <w:pStyle w:val="82"/>
        <w:rPr>
          <w:b/>
        </w:rPr>
      </w:pPr>
    </w:p>
    <w:p>
      <w:pPr>
        <w:ind w:firstLine="482"/>
        <w:rPr>
          <w:b/>
          <w:bCs/>
        </w:rPr>
      </w:pPr>
      <w:r>
        <w:rPr>
          <w:rFonts w:hint="eastAsia"/>
          <w:b/>
          <w:bCs/>
        </w:rPr>
        <w:t>入境接待人数基本稳步增长，全域旅游深受国外游客青睐。</w:t>
      </w:r>
    </w:p>
    <w:p>
      <w:pPr>
        <w:ind w:firstLine="480"/>
      </w:pPr>
      <w:r>
        <w:rPr>
          <w:rFonts w:hint="eastAsia"/>
        </w:rPr>
        <w:t>2017年全年，全国入境旅游人数13948万人次，比上年同期增长0.8%。2017年全年，入境过夜旅游人数6074万人次，比上年同期增长2.5%。其中:外国人2248万人次，增长3.8%；香港同胞2775万人次，增长0.1%；澳门同胞522万人次，增长8.6%；台湾同胞529万人次，增长4.0%。</w:t>
      </w:r>
    </w:p>
    <w:p>
      <w:pPr>
        <w:ind w:firstLine="0" w:firstLineChars="0"/>
        <w:jc w:val="center"/>
      </w:pPr>
      <w:r>
        <w:drawing>
          <wp:inline distT="0" distB="0" distL="0" distR="0">
            <wp:extent cx="4059555" cy="236601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2"/>
                    <a:stretch>
                      <a:fillRect/>
                    </a:stretch>
                  </pic:blipFill>
                  <pic:spPr>
                    <a:xfrm>
                      <a:off x="0" y="0"/>
                      <a:ext cx="4066964" cy="2370519"/>
                    </a:xfrm>
                    <a:prstGeom prst="rect">
                      <a:avLst/>
                    </a:prstGeom>
                  </pic:spPr>
                </pic:pic>
              </a:graphicData>
            </a:graphic>
          </wp:inline>
        </w:drawing>
      </w:r>
    </w:p>
    <w:p>
      <w:pPr>
        <w:pStyle w:val="82"/>
        <w:rPr>
          <w:b/>
        </w:rPr>
      </w:pPr>
      <w:r>
        <w:rPr>
          <w:b/>
        </w:rPr>
        <w:t>图</w:t>
      </w:r>
      <w:r>
        <w:rPr>
          <w:rFonts w:hint="eastAsia"/>
          <w:b/>
        </w:rPr>
        <w:t>4</w:t>
      </w:r>
      <w:r>
        <w:rPr>
          <w:b/>
        </w:rPr>
        <w:t>-3  2012-2017</w:t>
      </w:r>
      <w:r>
        <w:rPr>
          <w:rFonts w:hint="eastAsia"/>
          <w:b/>
        </w:rPr>
        <w:t>年全国全域旅游入境接待人数</w:t>
      </w:r>
    </w:p>
    <w:p>
      <w:pPr>
        <w:ind w:firstLine="0" w:firstLineChars="0"/>
        <w:jc w:val="center"/>
        <w:rPr>
          <w:b/>
          <w:sz w:val="22"/>
        </w:rPr>
      </w:pPr>
      <w:r>
        <w:drawing>
          <wp:inline distT="0" distB="0" distL="0" distR="0">
            <wp:extent cx="4096385" cy="2640330"/>
            <wp:effectExtent l="0" t="0" r="0" b="762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3"/>
                    <a:stretch>
                      <a:fillRect/>
                    </a:stretch>
                  </pic:blipFill>
                  <pic:spPr>
                    <a:xfrm>
                      <a:off x="0" y="0"/>
                      <a:ext cx="4115286" cy="2652641"/>
                    </a:xfrm>
                    <a:prstGeom prst="rect">
                      <a:avLst/>
                    </a:prstGeom>
                  </pic:spPr>
                </pic:pic>
              </a:graphicData>
            </a:graphic>
          </wp:inline>
        </w:drawing>
      </w:r>
    </w:p>
    <w:p>
      <w:pPr>
        <w:pStyle w:val="82"/>
        <w:rPr>
          <w:b/>
        </w:rPr>
      </w:pPr>
      <w:r>
        <w:rPr>
          <w:b/>
        </w:rPr>
        <w:t>图</w:t>
      </w:r>
      <w:r>
        <w:rPr>
          <w:rFonts w:hint="eastAsia"/>
          <w:b/>
        </w:rPr>
        <w:t>4</w:t>
      </w:r>
      <w:r>
        <w:rPr>
          <w:b/>
        </w:rPr>
        <w:t>-4  2012-2017</w:t>
      </w:r>
      <w:r>
        <w:rPr>
          <w:rFonts w:hint="eastAsia"/>
          <w:b/>
        </w:rPr>
        <w:t>年全国全域旅游入境接待收入</w:t>
      </w:r>
    </w:p>
    <w:p>
      <w:pPr>
        <w:pStyle w:val="4"/>
      </w:pPr>
      <w:bookmarkStart w:id="122" w:name="_Toc11230029"/>
      <w:r>
        <w:rPr>
          <w:rFonts w:hint="eastAsia"/>
        </w:rPr>
        <w:t>（二）山东省旅游市场现状</w:t>
      </w:r>
      <w:bookmarkEnd w:id="122"/>
    </w:p>
    <w:p>
      <w:pPr>
        <w:ind w:firstLine="480"/>
      </w:pPr>
      <w:r>
        <w:rPr>
          <w:rFonts w:hint="eastAsia"/>
        </w:rPr>
        <w:t>山东省旅游市场发展态势迅猛。据统计，2017年山东省旅游消费总额9200.3亿元，比上年增长14.5%，其中，国内游客消费增长14.8%，入境游客消费增长3.6%。旅游投资2231.8亿元，增长11.2%。共有全域旅游集散和咨询服务中心243处，跨界融合新业态旅游项目629个。共有A级旅游景区1075家，省级以上旅游度假区45家，省级旅游强乡镇527个，省级旅游特色村1180个。</w:t>
      </w:r>
    </w:p>
    <w:p>
      <w:pPr>
        <w:ind w:firstLine="0" w:firstLineChars="0"/>
        <w:jc w:val="center"/>
      </w:pPr>
      <w:r>
        <w:drawing>
          <wp:inline distT="0" distB="0" distL="0" distR="0">
            <wp:extent cx="4014470" cy="2428240"/>
            <wp:effectExtent l="0" t="0" r="508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4"/>
                    <a:stretch>
                      <a:fillRect/>
                    </a:stretch>
                  </pic:blipFill>
                  <pic:spPr>
                    <a:xfrm>
                      <a:off x="0" y="0"/>
                      <a:ext cx="4020124" cy="2431850"/>
                    </a:xfrm>
                    <a:prstGeom prst="rect">
                      <a:avLst/>
                    </a:prstGeom>
                  </pic:spPr>
                </pic:pic>
              </a:graphicData>
            </a:graphic>
          </wp:inline>
        </w:drawing>
      </w:r>
    </w:p>
    <w:p>
      <w:pPr>
        <w:pStyle w:val="82"/>
        <w:rPr>
          <w:b/>
        </w:rPr>
      </w:pPr>
      <w:r>
        <w:rPr>
          <w:b/>
        </w:rPr>
        <w:t>图</w:t>
      </w:r>
      <w:r>
        <w:rPr>
          <w:rFonts w:hint="eastAsia"/>
          <w:b/>
        </w:rPr>
        <w:t>4</w:t>
      </w:r>
      <w:r>
        <w:rPr>
          <w:b/>
        </w:rPr>
        <w:t>-5  2012</w:t>
      </w:r>
      <w:r>
        <w:rPr>
          <w:rFonts w:hint="eastAsia"/>
          <w:b/>
        </w:rPr>
        <w:t>年</w:t>
      </w:r>
      <w:r>
        <w:rPr>
          <w:b/>
        </w:rPr>
        <w:t>-2017</w:t>
      </w:r>
      <w:r>
        <w:rPr>
          <w:rFonts w:hint="eastAsia"/>
          <w:b/>
        </w:rPr>
        <w:t>年山东省全域旅游接待人数</w:t>
      </w:r>
    </w:p>
    <w:p>
      <w:pPr>
        <w:pStyle w:val="4"/>
      </w:pPr>
      <w:bookmarkStart w:id="123" w:name="_Toc11230030"/>
      <w:bookmarkStart w:id="124" w:name="_Toc452738972"/>
      <w:bookmarkStart w:id="125" w:name="_Toc440371111"/>
      <w:bookmarkStart w:id="126" w:name="_Toc438582855"/>
      <w:r>
        <w:rPr>
          <w:rFonts w:hint="eastAsia"/>
        </w:rPr>
        <w:t>（三）济宁市旅游市场现状</w:t>
      </w:r>
      <w:bookmarkEnd w:id="123"/>
    </w:p>
    <w:p>
      <w:pPr>
        <w:ind w:firstLine="480"/>
      </w:pPr>
      <w:r>
        <w:rPr>
          <w:rFonts w:hint="eastAsia"/>
        </w:rPr>
        <w:t>近年来，济宁市旅游消费增势强劲。据统计资料显示，201</w:t>
      </w:r>
      <w:r>
        <w:t>7年济宁市</w:t>
      </w:r>
      <w:r>
        <w:rPr>
          <w:rFonts w:hint="eastAsia"/>
        </w:rPr>
        <w:t>实现旅游消费总额688.07亿元、同比增长14.65%，接待游客总人数6761万人次、增长10.24%。其中国内游客消费646.17亿元、增长14.67%，接待国内游客6728.21万人次、增长10.33%；入境游客消费15849.24万美元、增长3.95%，入境游客人数32.79万人次、下降5.17%；城乡居民出游前后旅游消费31.23亿元、增长18.29%，城乡居民人均出游次数3.43次、增长11.17%。旅游市场主体逐步壮大，新增3A级以上景区17家，A级以上景区达到119家；新增山东省文化主题饭店6家，新增四星级饭店2家，星级饭店达到49家；新增旅行社8家，新增具有出境旅游业务的旅行社4家，旅行社达到143家。</w:t>
      </w:r>
    </w:p>
    <w:p>
      <w:pPr>
        <w:ind w:firstLine="0" w:firstLineChars="0"/>
        <w:jc w:val="center"/>
      </w:pPr>
      <w:r>
        <w:drawing>
          <wp:inline distT="0" distB="0" distL="0" distR="0">
            <wp:extent cx="3839845" cy="2201545"/>
            <wp:effectExtent l="0" t="0" r="8255"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a:stretch>
                      <a:fillRect/>
                    </a:stretch>
                  </pic:blipFill>
                  <pic:spPr>
                    <a:xfrm>
                      <a:off x="0" y="0"/>
                      <a:ext cx="3849988" cy="2207366"/>
                    </a:xfrm>
                    <a:prstGeom prst="rect">
                      <a:avLst/>
                    </a:prstGeom>
                  </pic:spPr>
                </pic:pic>
              </a:graphicData>
            </a:graphic>
          </wp:inline>
        </w:drawing>
      </w:r>
    </w:p>
    <w:p>
      <w:pPr>
        <w:pStyle w:val="82"/>
        <w:rPr>
          <w:b/>
        </w:rPr>
      </w:pPr>
      <w:r>
        <w:rPr>
          <w:b/>
        </w:rPr>
        <w:t>图</w:t>
      </w:r>
      <w:r>
        <w:rPr>
          <w:rFonts w:hint="eastAsia"/>
          <w:b/>
        </w:rPr>
        <w:t>4</w:t>
      </w:r>
      <w:r>
        <w:rPr>
          <w:b/>
        </w:rPr>
        <w:t>-6  2012-2017</w:t>
      </w:r>
      <w:r>
        <w:rPr>
          <w:rFonts w:hint="eastAsia"/>
          <w:b/>
        </w:rPr>
        <w:t>年济宁市全域旅游接待人数</w:t>
      </w:r>
    </w:p>
    <w:p>
      <w:pPr>
        <w:ind w:firstLine="0" w:firstLineChars="0"/>
        <w:jc w:val="center"/>
      </w:pPr>
      <w:r>
        <w:drawing>
          <wp:inline distT="0" distB="0" distL="0" distR="0">
            <wp:extent cx="3799205" cy="2259965"/>
            <wp:effectExtent l="0" t="0" r="0" b="698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6"/>
                    <a:stretch>
                      <a:fillRect/>
                    </a:stretch>
                  </pic:blipFill>
                  <pic:spPr>
                    <a:xfrm>
                      <a:off x="0" y="0"/>
                      <a:ext cx="3807335" cy="2265166"/>
                    </a:xfrm>
                    <a:prstGeom prst="rect">
                      <a:avLst/>
                    </a:prstGeom>
                  </pic:spPr>
                </pic:pic>
              </a:graphicData>
            </a:graphic>
          </wp:inline>
        </w:drawing>
      </w:r>
    </w:p>
    <w:p>
      <w:pPr>
        <w:pStyle w:val="82"/>
        <w:rPr>
          <w:b/>
        </w:rPr>
      </w:pPr>
      <w:r>
        <w:rPr>
          <w:b/>
        </w:rPr>
        <w:t>图</w:t>
      </w:r>
      <w:r>
        <w:rPr>
          <w:rFonts w:hint="eastAsia"/>
          <w:b/>
        </w:rPr>
        <w:t>4</w:t>
      </w:r>
      <w:r>
        <w:rPr>
          <w:b/>
        </w:rPr>
        <w:t>-7  2012-2017</w:t>
      </w:r>
      <w:r>
        <w:rPr>
          <w:rFonts w:hint="eastAsia"/>
          <w:b/>
        </w:rPr>
        <w:t>年济宁市全域旅游接待收入</w:t>
      </w:r>
    </w:p>
    <w:p>
      <w:pPr>
        <w:pStyle w:val="5"/>
        <w:spacing w:before="163" w:after="163"/>
      </w:pPr>
      <w:bookmarkStart w:id="127" w:name="_Toc12400_WPSOffice_Level2"/>
      <w:bookmarkStart w:id="128" w:name="_Toc23045"/>
      <w:bookmarkStart w:id="129" w:name="_Toc17097"/>
      <w:bookmarkStart w:id="130" w:name="_Toc484505126"/>
      <w:bookmarkStart w:id="131" w:name="_Toc481763908"/>
      <w:bookmarkStart w:id="132" w:name="_Toc3969_WPSOffice_Level2"/>
      <w:r>
        <w:rPr>
          <w:rFonts w:hint="eastAsia"/>
        </w:rPr>
        <w:t>1、手机漫入客源分析</w:t>
      </w:r>
      <w:bookmarkEnd w:id="127"/>
      <w:bookmarkEnd w:id="128"/>
      <w:bookmarkEnd w:id="129"/>
      <w:bookmarkEnd w:id="130"/>
      <w:bookmarkEnd w:id="131"/>
      <w:bookmarkEnd w:id="132"/>
    </w:p>
    <w:p>
      <w:pPr>
        <w:ind w:firstLine="482"/>
      </w:pPr>
      <w:r>
        <w:rPr>
          <w:rFonts w:hint="eastAsia"/>
          <w:b/>
          <w:bCs/>
        </w:rPr>
        <w:t>（1）主要客源市场占比分析</w:t>
      </w:r>
    </w:p>
    <w:p>
      <w:pPr>
        <w:ind w:firstLine="480"/>
      </w:pPr>
      <w:r>
        <w:rPr>
          <w:rFonts w:hint="eastAsia"/>
        </w:rPr>
        <w:t>2017年10月~2018年9月，济宁市手机用户漫入2小时以上省外十大客源地主要来自山东省周边省市江苏、北京、河南、河北等，值得注意的是浙江省手机漫入量占比较高，居第五位。</w:t>
      </w:r>
    </w:p>
    <w:p>
      <w:pPr>
        <w:pStyle w:val="82"/>
      </w:pPr>
      <w:r>
        <w:drawing>
          <wp:inline distT="0" distB="0" distL="0" distR="0">
            <wp:extent cx="5761990" cy="2437765"/>
            <wp:effectExtent l="0" t="0" r="0"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7">
                      <a:extLst>
                        <a:ext uri="{28A0092B-C50C-407E-A947-70E740481C1C}">
                          <a14:useLocalDpi xmlns:a14="http://schemas.microsoft.com/office/drawing/2010/main" val="0"/>
                        </a:ext>
                      </a:extLst>
                    </a:blip>
                    <a:srcRect t="18380" b="15809"/>
                    <a:stretch>
                      <a:fillRect/>
                    </a:stretch>
                  </pic:blipFill>
                  <pic:spPr>
                    <a:xfrm>
                      <a:off x="0" y="0"/>
                      <a:ext cx="5796646" cy="2452397"/>
                    </a:xfrm>
                    <a:prstGeom prst="rect">
                      <a:avLst/>
                    </a:prstGeom>
                    <a:noFill/>
                    <a:ln>
                      <a:noFill/>
                    </a:ln>
                    <a:effectLst/>
                  </pic:spPr>
                </pic:pic>
              </a:graphicData>
            </a:graphic>
          </wp:inline>
        </w:drawing>
      </w:r>
    </w:p>
    <w:p>
      <w:pPr>
        <w:pStyle w:val="82"/>
        <w:rPr>
          <w:b/>
        </w:rPr>
      </w:pPr>
      <w:r>
        <w:rPr>
          <w:rFonts w:hint="eastAsia"/>
          <w:b/>
        </w:rPr>
        <w:t>图4-8 济宁市手机漫入省外十大客源市场占比情况（单位：%）</w:t>
      </w:r>
    </w:p>
    <w:p>
      <w:pPr>
        <w:ind w:firstLine="0" w:firstLineChars="0"/>
        <w:jc w:val="right"/>
        <w:rPr>
          <w:rFonts w:ascii="宋体" w:hAnsi="宋体" w:cs="宋体"/>
          <w:bCs/>
          <w:kern w:val="0"/>
          <w:sz w:val="21"/>
          <w:szCs w:val="21"/>
        </w:rPr>
      </w:pPr>
      <w:r>
        <w:rPr>
          <w:rFonts w:hint="eastAsia" w:ascii="宋体" w:hAnsi="宋体" w:cs="宋体"/>
          <w:bCs/>
          <w:kern w:val="0"/>
          <w:sz w:val="18"/>
          <w:szCs w:val="21"/>
        </w:rPr>
        <w:t>数据来源：第三方市场调研机构</w:t>
      </w:r>
    </w:p>
    <w:p>
      <w:pPr>
        <w:spacing w:before="260"/>
        <w:ind w:firstLine="480"/>
      </w:pPr>
      <w:r>
        <w:rPr>
          <w:rFonts w:hint="eastAsia"/>
        </w:rPr>
        <w:t>通过2017年10月~2018年9月济宁市漫入手机用户客源数据可见，济宁市漫入手机用户遍布全国各省，山东省内客源是结构主体，占比56.80%。其中，江苏是手机漫入用户的最主要客源地，占比12.64%；其次北京、河南、河北手机漫入量占比分别为3.91%、3.72%、3.19%；值得注意的是，浙江、上海两省的手机漫入量超过临近省份辽宁、安徽等，占比均在2%以上。</w:t>
      </w:r>
    </w:p>
    <w:p>
      <w:pPr>
        <w:ind w:firstLine="482"/>
      </w:pPr>
      <w:r>
        <w:rPr>
          <w:rFonts w:hint="eastAsia"/>
          <w:b/>
          <w:bCs/>
        </w:rPr>
        <w:t>（2）省外客源市场占比分析</w:t>
      </w:r>
    </w:p>
    <w:p>
      <w:pPr>
        <w:ind w:firstLine="480"/>
      </w:pPr>
      <w:r>
        <w:rPr>
          <w:rFonts w:hint="eastAsia"/>
        </w:rPr>
        <w:t>从区域</w:t>
      </w:r>
      <w:r>
        <w:rPr>
          <w:rFonts w:hint="eastAsia"/>
          <w:vertAlign w:val="superscript"/>
        </w:rPr>
        <w:footnoteReference w:id="0"/>
      </w:r>
      <w:r>
        <w:rPr>
          <w:rFonts w:hint="eastAsia"/>
        </w:rPr>
        <w:t>看，济宁市手机漫入2小时以上省外客源以长江三角洲为主，占比38.78%；其次是环渤海地区（不包括山东）和中部地区，占比均为18.88%；西部地区、东北地区、珠江三角洲等区域占比相差不大，分别为9.98%、6.88%和6.61%。</w:t>
      </w:r>
    </w:p>
    <w:p>
      <w:pPr>
        <w:pStyle w:val="82"/>
        <w:rPr>
          <w:rFonts w:ascii="仿宋_GB2312" w:eastAsia="仿宋_GB2312"/>
          <w:sz w:val="32"/>
          <w:szCs w:val="32"/>
        </w:rPr>
      </w:pPr>
      <w:r>
        <w:drawing>
          <wp:inline distT="0" distB="0" distL="0" distR="0">
            <wp:extent cx="5303520" cy="32004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303520" cy="3200400"/>
                    </a:xfrm>
                    <a:prstGeom prst="rect">
                      <a:avLst/>
                    </a:prstGeom>
                    <a:noFill/>
                    <a:ln>
                      <a:noFill/>
                    </a:ln>
                    <a:effectLst/>
                  </pic:spPr>
                </pic:pic>
              </a:graphicData>
            </a:graphic>
          </wp:inline>
        </w:drawing>
      </w:r>
    </w:p>
    <w:p>
      <w:pPr>
        <w:pStyle w:val="82"/>
        <w:rPr>
          <w:b/>
        </w:rPr>
      </w:pPr>
      <w:r>
        <w:rPr>
          <w:rFonts w:hint="eastAsia"/>
          <w:b/>
        </w:rPr>
        <w:t>图4-9 济宁市手机漫入客源市场区域结构（单位：%）</w:t>
      </w:r>
    </w:p>
    <w:p>
      <w:pPr>
        <w:ind w:firstLine="0" w:firstLineChars="0"/>
        <w:jc w:val="right"/>
        <w:rPr>
          <w:rFonts w:ascii="宋体" w:hAnsi="宋体" w:cs="宋体"/>
          <w:bCs/>
          <w:kern w:val="0"/>
          <w:sz w:val="21"/>
          <w:szCs w:val="21"/>
        </w:rPr>
      </w:pPr>
      <w:r>
        <w:rPr>
          <w:rFonts w:hint="eastAsia" w:ascii="宋体" w:hAnsi="宋体" w:cs="宋体"/>
          <w:bCs/>
          <w:kern w:val="0"/>
          <w:sz w:val="18"/>
          <w:szCs w:val="21"/>
        </w:rPr>
        <w:t>数据来源：第三方市场调研机构</w:t>
      </w:r>
    </w:p>
    <w:p>
      <w:pPr>
        <w:pStyle w:val="4"/>
      </w:pPr>
      <w:bookmarkStart w:id="133" w:name="_Toc11230031"/>
      <w:r>
        <w:rPr>
          <w:rFonts w:hint="eastAsia"/>
        </w:rPr>
        <w:t>（四）汶上县旅游市场现状</w:t>
      </w:r>
      <w:bookmarkEnd w:id="133"/>
    </w:p>
    <w:p>
      <w:pPr>
        <w:ind w:firstLine="480"/>
      </w:pPr>
      <w:r>
        <w:rPr>
          <w:rFonts w:hint="eastAsia"/>
        </w:rPr>
        <w:t>据统计，2</w:t>
      </w:r>
      <w:r>
        <w:t>017年</w:t>
      </w:r>
      <w:r>
        <w:rPr>
          <w:rFonts w:hint="eastAsia"/>
        </w:rPr>
        <w:t>，</w:t>
      </w:r>
      <w:r>
        <w:t>汶上县共接待国内外游客</w:t>
      </w:r>
      <w:r>
        <w:rPr>
          <w:rFonts w:hint="eastAsia"/>
        </w:rPr>
        <w:t>532万人次，同比增长7%，旅游综合收入达到了52亿元，同比增长10.8%，新增5个省级旅游特色村。截止到2</w:t>
      </w:r>
      <w:r>
        <w:t>019</w:t>
      </w:r>
      <w:r>
        <w:rPr>
          <w:rFonts w:hint="eastAsia"/>
        </w:rPr>
        <w:t>年3月，汶上县共有4A级旅游景区2处，3A级旅游景区</w:t>
      </w:r>
      <w:r>
        <w:t>4</w:t>
      </w:r>
      <w:r>
        <w:rPr>
          <w:rFonts w:hint="eastAsia"/>
        </w:rPr>
        <w:t>处，5处省级旅游强乡镇，21个旅游特色村。</w:t>
      </w:r>
    </w:p>
    <w:p>
      <w:pPr>
        <w:pStyle w:val="5"/>
        <w:spacing w:before="163" w:after="163"/>
      </w:pPr>
      <w:r>
        <w:rPr>
          <w:rFonts w:hint="eastAsia"/>
        </w:rPr>
        <w:t>1、汶上县旅游市场的主要特征</w:t>
      </w:r>
    </w:p>
    <w:p>
      <w:pPr>
        <w:ind w:firstLine="482"/>
        <w:rPr>
          <w:b/>
          <w:bCs/>
        </w:rPr>
      </w:pPr>
      <w:r>
        <w:rPr>
          <w:rFonts w:hint="eastAsia"/>
          <w:b/>
          <w:bCs/>
        </w:rPr>
        <w:t>（1）旅游发展势头强劲</w:t>
      </w:r>
    </w:p>
    <w:p>
      <w:pPr>
        <w:ind w:firstLine="480"/>
      </w:pPr>
      <w:r>
        <w:rPr>
          <w:rFonts w:hint="eastAsia"/>
        </w:rPr>
        <w:t>近年来，汶上县接待国内外游客数量不断增加，旅游消费收入持续增长，旅游发展势头强劲。旅游基础配套设施逐步完善，太子灵踪文化旅游节影响力明显增强，宝相寺景区知名度显著提升，游客云集；</w:t>
      </w:r>
    </w:p>
    <w:p>
      <w:pPr>
        <w:ind w:firstLine="482"/>
        <w:rPr>
          <w:b/>
          <w:bCs/>
        </w:rPr>
      </w:pPr>
      <w:r>
        <w:rPr>
          <w:rFonts w:hint="eastAsia"/>
          <w:b/>
          <w:bCs/>
        </w:rPr>
        <w:t>（2）文化体验旅游主导</w:t>
      </w:r>
    </w:p>
    <w:p>
      <w:pPr>
        <w:ind w:firstLine="480"/>
      </w:pPr>
      <w:r>
        <w:rPr>
          <w:rFonts w:hint="eastAsia"/>
        </w:rPr>
        <w:t>独具特色的宗教文化资源，悠远流长的运河文化资源，吸引了众多探求京杭运河文化游客的出游首选，特别是在清明、五一、国庆等长假期间备受青睐；</w:t>
      </w:r>
    </w:p>
    <w:p>
      <w:pPr>
        <w:ind w:firstLine="482"/>
        <w:rPr>
          <w:b/>
          <w:bCs/>
        </w:rPr>
      </w:pPr>
      <w:r>
        <w:rPr>
          <w:rFonts w:hint="eastAsia"/>
          <w:b/>
          <w:bCs/>
        </w:rPr>
        <w:t>（3）自助、自驾游市场火爆</w:t>
      </w:r>
    </w:p>
    <w:p>
      <w:pPr>
        <w:ind w:firstLine="480"/>
      </w:pPr>
      <w:r>
        <w:rPr>
          <w:rFonts w:hint="eastAsia"/>
        </w:rPr>
        <w:t>可以自由选择交通工具和旅行路线，按照个人兴趣和个性需求选择旅游地，更符合现在游客的需求。随着大交通条件的逐步改善，以及游客拥有自驾车的比例直线上升，越来越多的居民会选择自驾外出旅游的方式；</w:t>
      </w:r>
    </w:p>
    <w:p>
      <w:pPr>
        <w:ind w:firstLine="482"/>
        <w:rPr>
          <w:b/>
          <w:bCs/>
        </w:rPr>
      </w:pPr>
      <w:r>
        <w:rPr>
          <w:rFonts w:hint="eastAsia"/>
          <w:b/>
          <w:bCs/>
        </w:rPr>
        <w:t>（4）旅游新业态引领旅游新时尚</w:t>
      </w:r>
    </w:p>
    <w:p>
      <w:pPr>
        <w:ind w:firstLine="480"/>
      </w:pPr>
      <w:r>
        <w:rPr>
          <w:rFonts w:hint="eastAsia"/>
        </w:rPr>
        <w:t>各种庙会活动、传统民俗风情展示、地域文化风采演绎等各种各样的、丰富的旅游活动，点燃游客的热情与欢乐，为节日的旅游市场增添了喜庆气氛；</w:t>
      </w:r>
    </w:p>
    <w:p>
      <w:pPr>
        <w:ind w:firstLine="482"/>
        <w:rPr>
          <w:b/>
          <w:bCs/>
        </w:rPr>
      </w:pPr>
      <w:r>
        <w:rPr>
          <w:rFonts w:hint="eastAsia"/>
          <w:b/>
          <w:bCs/>
        </w:rPr>
        <w:t>（5）节会活动助推假日旅游市场</w:t>
      </w:r>
    </w:p>
    <w:p>
      <w:pPr>
        <w:ind w:firstLine="480"/>
      </w:pPr>
      <w:r>
        <w:rPr>
          <w:rFonts w:hint="eastAsia"/>
        </w:rPr>
        <w:t>鉴于汶上县城景点聚集，周边居民不必再舟车劳顿的去外地折腾，在自家门口即可体验这些旅游项目。历年太子灵踪文化旅游节的举办吸引了大批游客前去体验休闲。</w:t>
      </w:r>
    </w:p>
    <w:p>
      <w:pPr>
        <w:pStyle w:val="5"/>
        <w:spacing w:before="163" w:after="163"/>
      </w:pPr>
      <w:r>
        <w:t>2</w:t>
      </w:r>
      <w:r>
        <w:rPr>
          <w:rFonts w:hint="eastAsia"/>
        </w:rPr>
        <w:t>、汶上县省内客源分析</w:t>
      </w:r>
    </w:p>
    <w:p>
      <w:pPr>
        <w:ind w:firstLine="480"/>
      </w:pPr>
      <w:r>
        <w:rPr>
          <w:rFonts w:hint="eastAsia"/>
        </w:rPr>
        <w:t>2017年国内旅游抽样调查数据显示：来汶上县旅游的国内游客中，山东省内客源占比88.53</w:t>
      </w:r>
      <w:r>
        <w:t>%</w:t>
      </w:r>
      <w:r>
        <w:rPr>
          <w:rFonts w:hint="eastAsia"/>
        </w:rPr>
        <w:t>。分地市看，济宁市游客占50.99%位居首位；其次是济南市，占9.30%；青岛市、泰安市位列第三、四位，分别占6.20%、5.63%；莱芜、威海游客较少，占比均低于1.00%。</w:t>
      </w:r>
    </w:p>
    <w:p>
      <w:pPr>
        <w:pStyle w:val="82"/>
      </w:pPr>
      <w:r>
        <w:drawing>
          <wp:inline distT="0" distB="0" distL="114300" distR="114300">
            <wp:extent cx="4364355" cy="2647950"/>
            <wp:effectExtent l="0" t="0" r="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29"/>
                    <a:stretch>
                      <a:fillRect/>
                    </a:stretch>
                  </pic:blipFill>
                  <pic:spPr>
                    <a:xfrm>
                      <a:off x="0" y="0"/>
                      <a:ext cx="4375479" cy="2654619"/>
                    </a:xfrm>
                    <a:prstGeom prst="rect">
                      <a:avLst/>
                    </a:prstGeom>
                    <a:noFill/>
                    <a:ln w="9525">
                      <a:noFill/>
                    </a:ln>
                  </pic:spPr>
                </pic:pic>
              </a:graphicData>
            </a:graphic>
          </wp:inline>
        </w:drawing>
      </w:r>
    </w:p>
    <w:p>
      <w:pPr>
        <w:ind w:firstLine="422"/>
        <w:jc w:val="center"/>
        <w:rPr>
          <w:rFonts w:eastAsia="楷体"/>
          <w:b/>
          <w:sz w:val="21"/>
          <w:szCs w:val="21"/>
        </w:rPr>
      </w:pPr>
      <w:r>
        <w:rPr>
          <w:rFonts w:hint="eastAsia" w:eastAsia="楷体"/>
          <w:b/>
          <w:sz w:val="21"/>
          <w:szCs w:val="21"/>
        </w:rPr>
        <w:t>图</w:t>
      </w:r>
      <w:r>
        <w:rPr>
          <w:rFonts w:eastAsia="楷体"/>
          <w:b/>
          <w:sz w:val="21"/>
          <w:szCs w:val="21"/>
        </w:rPr>
        <w:t>4</w:t>
      </w:r>
      <w:r>
        <w:rPr>
          <w:rFonts w:hint="eastAsia" w:eastAsia="楷体"/>
          <w:b/>
          <w:sz w:val="21"/>
          <w:szCs w:val="21"/>
        </w:rPr>
        <w:t>-1</w:t>
      </w:r>
      <w:r>
        <w:rPr>
          <w:rFonts w:eastAsia="楷体"/>
          <w:b/>
          <w:sz w:val="21"/>
          <w:szCs w:val="21"/>
        </w:rPr>
        <w:t>0</w:t>
      </w:r>
      <w:r>
        <w:rPr>
          <w:rFonts w:hint="eastAsia" w:eastAsia="楷体"/>
          <w:b/>
          <w:sz w:val="21"/>
          <w:szCs w:val="21"/>
        </w:rPr>
        <w:t xml:space="preserve"> 汶上县省内游客客源构成分布（单位：%）</w:t>
      </w:r>
    </w:p>
    <w:p>
      <w:pPr>
        <w:ind w:firstLine="0" w:firstLineChars="0"/>
        <w:jc w:val="right"/>
        <w:rPr>
          <w:rFonts w:ascii="宋体" w:hAnsi="宋体" w:cs="宋体"/>
          <w:bCs/>
          <w:kern w:val="0"/>
          <w:sz w:val="21"/>
          <w:szCs w:val="21"/>
        </w:rPr>
      </w:pPr>
      <w:r>
        <w:rPr>
          <w:rFonts w:hint="eastAsia" w:ascii="宋体" w:hAnsi="宋体" w:cs="宋体"/>
          <w:bCs/>
          <w:kern w:val="0"/>
          <w:sz w:val="18"/>
          <w:szCs w:val="21"/>
        </w:rPr>
        <w:t>数据来源：第三方市场调研机构</w:t>
      </w:r>
    </w:p>
    <w:p>
      <w:pPr>
        <w:pStyle w:val="5"/>
        <w:spacing w:before="163" w:after="163"/>
      </w:pPr>
      <w:r>
        <w:t>3</w:t>
      </w:r>
      <w:r>
        <w:rPr>
          <w:rFonts w:hint="eastAsia"/>
        </w:rPr>
        <w:t>、汶上县省外客源分析</w:t>
      </w:r>
    </w:p>
    <w:p>
      <w:pPr>
        <w:ind w:firstLine="480"/>
        <w:jc w:val="left"/>
      </w:pPr>
      <w:r>
        <w:rPr>
          <w:rFonts w:hint="eastAsia"/>
        </w:rPr>
        <w:t>2017年国内旅游抽样调查数据显示：来汶上县旅游的国内游客中，山东省外客源占比11.47</w:t>
      </w:r>
      <w:r>
        <w:t>%</w:t>
      </w:r>
      <w:r>
        <w:rPr>
          <w:rFonts w:hint="eastAsia"/>
        </w:rPr>
        <w:t>。按省份细分看，河南省为最大省外客源地，占30.43</w:t>
      </w:r>
      <w:r>
        <w:t>%</w:t>
      </w:r>
      <w:r>
        <w:rPr>
          <w:rFonts w:hint="eastAsia"/>
        </w:rPr>
        <w:t>；其次为广东、江苏，占比均为8.7%。整体看，来汶上旅游的国内游客主要集中于邻近省份、东部沿海、南部及东北部经济发达省份</w:t>
      </w:r>
      <w:r>
        <w:t>。</w:t>
      </w:r>
    </w:p>
    <w:p>
      <w:pPr>
        <w:pStyle w:val="82"/>
        <w:rPr>
          <w:rFonts w:ascii="楷体" w:hAnsi="楷体"/>
          <w:b/>
          <w:bCs/>
          <w:szCs w:val="24"/>
        </w:rPr>
      </w:pPr>
      <w:r>
        <w:drawing>
          <wp:inline distT="0" distB="0" distL="114300" distR="114300">
            <wp:extent cx="5268595" cy="3895725"/>
            <wp:effectExtent l="0" t="0" r="8255" b="952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30"/>
                    <a:stretch>
                      <a:fillRect/>
                    </a:stretch>
                  </pic:blipFill>
                  <pic:spPr>
                    <a:xfrm>
                      <a:off x="0" y="0"/>
                      <a:ext cx="5268595" cy="3895725"/>
                    </a:xfrm>
                    <a:prstGeom prst="rect">
                      <a:avLst/>
                    </a:prstGeom>
                    <a:noFill/>
                    <a:ln w="9525">
                      <a:noFill/>
                    </a:ln>
                  </pic:spPr>
                </pic:pic>
              </a:graphicData>
            </a:graphic>
          </wp:inline>
        </w:drawing>
      </w:r>
    </w:p>
    <w:p>
      <w:pPr>
        <w:ind w:firstLine="422"/>
        <w:jc w:val="center"/>
        <w:rPr>
          <w:rFonts w:eastAsia="楷体"/>
          <w:b/>
          <w:sz w:val="21"/>
          <w:szCs w:val="21"/>
        </w:rPr>
      </w:pPr>
      <w:r>
        <w:rPr>
          <w:rFonts w:hint="eastAsia" w:eastAsia="楷体"/>
          <w:b/>
          <w:sz w:val="21"/>
          <w:szCs w:val="21"/>
        </w:rPr>
        <w:t>图</w:t>
      </w:r>
      <w:r>
        <w:rPr>
          <w:rFonts w:eastAsia="楷体"/>
          <w:b/>
          <w:sz w:val="21"/>
          <w:szCs w:val="21"/>
        </w:rPr>
        <w:t>4-11</w:t>
      </w:r>
      <w:r>
        <w:rPr>
          <w:rFonts w:hint="eastAsia" w:eastAsia="楷体"/>
          <w:b/>
          <w:sz w:val="21"/>
          <w:szCs w:val="21"/>
        </w:rPr>
        <w:t xml:space="preserve"> 省外国内游客客源构成分布（单位：%）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pStyle w:val="5"/>
        <w:spacing w:before="163" w:after="163"/>
      </w:pPr>
      <w:r>
        <w:t>4</w:t>
      </w:r>
      <w:r>
        <w:rPr>
          <w:rFonts w:hint="eastAsia"/>
        </w:rPr>
        <w:t>、汶上县持证住宿游客数据分析</w:t>
      </w:r>
    </w:p>
    <w:p>
      <w:pPr>
        <w:ind w:firstLine="482"/>
        <w:rPr>
          <w:b/>
          <w:bCs/>
        </w:rPr>
      </w:pPr>
      <w:r>
        <w:rPr>
          <w:rFonts w:hint="eastAsia"/>
          <w:b/>
          <w:bCs/>
        </w:rPr>
        <w:t>（1）主要客源市场分布</w:t>
      </w:r>
    </w:p>
    <w:p>
      <w:pPr>
        <w:ind w:firstLine="480"/>
      </w:pPr>
      <w:r>
        <w:rPr>
          <w:rFonts w:hint="eastAsia"/>
        </w:rPr>
        <w:t>持证住宿客源地以山东省内为主，省外客源前十省份中以山东省周边省份居多。</w:t>
      </w:r>
    </w:p>
    <w:p>
      <w:pPr>
        <w:ind w:firstLine="480"/>
        <w:rPr>
          <w:rFonts w:ascii="仿宋_GB2312" w:eastAsia="仿宋_GB2312"/>
          <w:sz w:val="32"/>
          <w:szCs w:val="32"/>
        </w:rPr>
      </w:pPr>
      <w:r>
        <w:rPr>
          <w:rFonts w:hint="eastAsia"/>
        </w:rPr>
        <w:t>通过统计2017年10月~2018年9月汶上县持证住宿客源分布数据如表</w:t>
      </w:r>
      <w:r>
        <w:t>4</w:t>
      </w:r>
      <w:r>
        <w:rPr>
          <w:rFonts w:hint="eastAsia"/>
        </w:rPr>
        <w:t>-1所示，汶上县持证住宿数量以山东省内为主。根据持证住宿统计情况，总计36.76万人次，其中来汶上的山东省内持证住宿26.22万人次，占比为71.34%；来汶上的省外持证住宿10.54万人次，占比为28.66%。</w:t>
      </w:r>
    </w:p>
    <w:p>
      <w:pPr>
        <w:pStyle w:val="82"/>
        <w:rPr>
          <w:b/>
        </w:rPr>
      </w:pPr>
      <w:r>
        <w:rPr>
          <w:rFonts w:hint="eastAsia"/>
          <w:b/>
        </w:rPr>
        <w:t>表4-1持证住宿省份客源地分布</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93"/>
        <w:gridCol w:w="2586"/>
        <w:gridCol w:w="1830"/>
        <w:gridCol w:w="2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93" w:type="dxa"/>
            <w:shd w:val="clear" w:color="auto" w:fill="auto"/>
            <w:tcMar>
              <w:top w:w="15" w:type="dxa"/>
              <w:left w:w="15" w:type="dxa"/>
              <w:right w:w="15" w:type="dxa"/>
            </w:tcMar>
            <w:vAlign w:val="center"/>
          </w:tcPr>
          <w:p>
            <w:pPr>
              <w:pStyle w:val="82"/>
              <w:rPr>
                <w:b/>
              </w:rPr>
            </w:pPr>
            <w:r>
              <w:rPr>
                <w:rFonts w:hint="eastAsia"/>
                <w:b/>
                <w:lang w:bidi="ar"/>
              </w:rPr>
              <w:t>省份</w:t>
            </w:r>
          </w:p>
        </w:tc>
        <w:tc>
          <w:tcPr>
            <w:tcW w:w="2586" w:type="dxa"/>
            <w:shd w:val="clear" w:color="auto" w:fill="auto"/>
            <w:tcMar>
              <w:top w:w="15" w:type="dxa"/>
              <w:left w:w="15" w:type="dxa"/>
              <w:right w:w="15" w:type="dxa"/>
            </w:tcMar>
            <w:vAlign w:val="center"/>
          </w:tcPr>
          <w:p>
            <w:pPr>
              <w:pStyle w:val="82"/>
              <w:rPr>
                <w:b/>
              </w:rPr>
            </w:pPr>
            <w:r>
              <w:rPr>
                <w:rFonts w:hint="eastAsia"/>
                <w:b/>
                <w:lang w:bidi="ar"/>
              </w:rPr>
              <w:t>持证住宿数量（人次）</w:t>
            </w:r>
          </w:p>
        </w:tc>
        <w:tc>
          <w:tcPr>
            <w:tcW w:w="1830" w:type="dxa"/>
            <w:shd w:val="clear" w:color="auto" w:fill="auto"/>
            <w:tcMar>
              <w:top w:w="15" w:type="dxa"/>
              <w:left w:w="15" w:type="dxa"/>
              <w:right w:w="15" w:type="dxa"/>
            </w:tcMar>
            <w:vAlign w:val="center"/>
          </w:tcPr>
          <w:p>
            <w:pPr>
              <w:pStyle w:val="82"/>
              <w:rPr>
                <w:b/>
              </w:rPr>
            </w:pPr>
            <w:r>
              <w:rPr>
                <w:rFonts w:hint="eastAsia"/>
                <w:b/>
                <w:lang w:bidi="ar"/>
              </w:rPr>
              <w:t>省份</w:t>
            </w:r>
          </w:p>
        </w:tc>
        <w:tc>
          <w:tcPr>
            <w:tcW w:w="2607" w:type="dxa"/>
            <w:shd w:val="clear" w:color="auto" w:fill="auto"/>
            <w:tcMar>
              <w:top w:w="15" w:type="dxa"/>
              <w:left w:w="15" w:type="dxa"/>
              <w:right w:w="15" w:type="dxa"/>
            </w:tcMar>
            <w:vAlign w:val="center"/>
          </w:tcPr>
          <w:p>
            <w:pPr>
              <w:pStyle w:val="82"/>
              <w:rPr>
                <w:b/>
              </w:rPr>
            </w:pPr>
            <w:r>
              <w:rPr>
                <w:rFonts w:hint="eastAsia"/>
                <w:b/>
                <w:lang w:bidi="ar"/>
              </w:rPr>
              <w:t>持证住宿数量（人次）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山东</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262245</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贵州</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2063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河南</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15839</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湖南</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江苏</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13667</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陕西</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河北</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12992</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北京</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安徽</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8672</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天津</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黑龙江</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6730</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上海</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福建</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5745</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广东</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浙江</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4657</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甘肃</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1165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湖北</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3653</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广西</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四川</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3586</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云南</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吉林</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3563</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新疆</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江西</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2932</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宁夏</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辽宁</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2899</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重庆</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山西</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2282</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青海</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1993" w:type="dxa"/>
            <w:shd w:val="clear" w:color="auto" w:fill="auto"/>
            <w:tcMar>
              <w:top w:w="15" w:type="dxa"/>
              <w:left w:w="15" w:type="dxa"/>
              <w:right w:w="15" w:type="dxa"/>
            </w:tcMar>
            <w:vAlign w:val="center"/>
          </w:tcPr>
          <w:p>
            <w:pPr>
              <w:pStyle w:val="82"/>
              <w:rPr>
                <w:color w:val="000000"/>
              </w:rPr>
            </w:pPr>
            <w:r>
              <w:rPr>
                <w:rFonts w:hint="eastAsia"/>
                <w:color w:val="000000"/>
                <w:lang w:bidi="ar"/>
              </w:rPr>
              <w:t>内蒙古</w:t>
            </w:r>
          </w:p>
        </w:tc>
        <w:tc>
          <w:tcPr>
            <w:tcW w:w="2586" w:type="dxa"/>
            <w:shd w:val="clear" w:color="auto" w:fill="auto"/>
            <w:tcMar>
              <w:top w:w="15" w:type="dxa"/>
              <w:left w:w="15" w:type="dxa"/>
              <w:right w:w="15" w:type="dxa"/>
            </w:tcMar>
            <w:vAlign w:val="center"/>
          </w:tcPr>
          <w:p>
            <w:pPr>
              <w:pStyle w:val="82"/>
              <w:rPr>
                <w:color w:val="000000"/>
              </w:rPr>
            </w:pPr>
            <w:r>
              <w:rPr>
                <w:rFonts w:hint="eastAsia"/>
                <w:color w:val="000000"/>
                <w:lang w:bidi="ar"/>
              </w:rPr>
              <w:t>2211</w:t>
            </w:r>
          </w:p>
        </w:tc>
        <w:tc>
          <w:tcPr>
            <w:tcW w:w="1830" w:type="dxa"/>
            <w:shd w:val="clear" w:color="auto" w:fill="auto"/>
            <w:tcMar>
              <w:top w:w="15" w:type="dxa"/>
              <w:left w:w="15" w:type="dxa"/>
              <w:right w:w="15" w:type="dxa"/>
            </w:tcMar>
            <w:vAlign w:val="center"/>
          </w:tcPr>
          <w:p>
            <w:pPr>
              <w:pStyle w:val="82"/>
              <w:rPr>
                <w:color w:val="000000"/>
              </w:rPr>
            </w:pPr>
            <w:r>
              <w:rPr>
                <w:rFonts w:hint="eastAsia"/>
                <w:color w:val="000000"/>
                <w:lang w:bidi="ar"/>
              </w:rPr>
              <w:t>海南</w:t>
            </w:r>
          </w:p>
        </w:tc>
        <w:tc>
          <w:tcPr>
            <w:tcW w:w="2607" w:type="dxa"/>
            <w:shd w:val="clear" w:color="auto" w:fill="auto"/>
            <w:tcMar>
              <w:top w:w="15" w:type="dxa"/>
              <w:left w:w="15" w:type="dxa"/>
              <w:right w:w="15" w:type="dxa"/>
            </w:tcMar>
            <w:vAlign w:val="center"/>
          </w:tcPr>
          <w:p>
            <w:pPr>
              <w:pStyle w:val="82"/>
              <w:rPr>
                <w:color w:val="000000"/>
                <w:lang w:bidi="ar"/>
              </w:rPr>
            </w:pPr>
            <w:r>
              <w:rPr>
                <w:rFonts w:hint="eastAsia"/>
                <w:color w:val="000000"/>
                <w:lang w:bidi="ar"/>
              </w:rPr>
              <w:t>57</w:t>
            </w:r>
          </w:p>
        </w:tc>
      </w:tr>
    </w:tbl>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r>
        <w:rPr>
          <w:rFonts w:hint="eastAsia"/>
          <w:b/>
          <w:bCs/>
        </w:rPr>
        <w:t>（2）主要客源市场占比分析</w:t>
      </w:r>
    </w:p>
    <w:p>
      <w:pPr>
        <w:ind w:firstLine="480"/>
      </w:pPr>
      <w:r>
        <w:rPr>
          <w:rFonts w:hint="eastAsia"/>
        </w:rPr>
        <w:t>2017年10月~2018年9月，汶上县持证住宿省外十大客源地主要来自河南、江苏、河北、安徽等周边省市。</w:t>
      </w:r>
    </w:p>
    <w:p>
      <w:pPr>
        <w:ind w:firstLine="0" w:firstLineChars="0"/>
        <w:jc w:val="center"/>
        <w:rPr>
          <w:rFonts w:ascii="仿宋_GB2312" w:eastAsia="仿宋_GB2312"/>
          <w:sz w:val="32"/>
          <w:szCs w:val="32"/>
        </w:rPr>
      </w:pPr>
      <w:r>
        <w:drawing>
          <wp:inline distT="0" distB="0" distL="0" distR="0">
            <wp:extent cx="4791075" cy="192786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31">
                      <a:extLst>
                        <a:ext uri="{28A0092B-C50C-407E-A947-70E740481C1C}">
                          <a14:useLocalDpi xmlns:a14="http://schemas.microsoft.com/office/drawing/2010/main" val="0"/>
                        </a:ext>
                      </a:extLst>
                    </a:blip>
                    <a:srcRect t="14245" b="14817"/>
                    <a:stretch>
                      <a:fillRect/>
                    </a:stretch>
                  </pic:blipFill>
                  <pic:spPr>
                    <a:xfrm>
                      <a:off x="0" y="0"/>
                      <a:ext cx="4834707" cy="1945841"/>
                    </a:xfrm>
                    <a:prstGeom prst="rect">
                      <a:avLst/>
                    </a:prstGeom>
                    <a:noFill/>
                    <a:ln>
                      <a:noFill/>
                    </a:ln>
                    <a:effectLst/>
                  </pic:spPr>
                </pic:pic>
              </a:graphicData>
            </a:graphic>
          </wp:inline>
        </w:drawing>
      </w:r>
    </w:p>
    <w:p>
      <w:pPr>
        <w:pStyle w:val="82"/>
        <w:rPr>
          <w:b/>
        </w:rPr>
      </w:pPr>
      <w:r>
        <w:rPr>
          <w:rFonts w:hint="eastAsia"/>
          <w:b/>
        </w:rPr>
        <w:t>图4-12 省外持证住宿十大客源市场占比情况（单位%）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0"/>
      </w:pPr>
      <w:r>
        <w:rPr>
          <w:rFonts w:hint="eastAsia"/>
        </w:rPr>
        <w:t>统计数据显示，来汶上县的持证住宿中，山东省内客源是结构主体，占比为71.34%。省外客源中，邻近省份河南、江苏、河北住宿人数最多，占比分别为4.31%、3.72%和3.53%；其次为安徽省，占比为2.36%；黑龙江、福建、浙江三省也是主要客源市场，占比均在1%以上；剩余各省市占比较小。通过省外游客分布可见，近距离省份来汶上持证住宿人数较多，中远距离省份则相对较少。</w:t>
      </w:r>
    </w:p>
    <w:p>
      <w:pPr>
        <w:ind w:firstLine="482"/>
        <w:rPr>
          <w:b/>
          <w:bCs/>
        </w:rPr>
      </w:pPr>
      <w:bookmarkStart w:id="134" w:name="_Toc481763913"/>
      <w:bookmarkStart w:id="135" w:name="_Toc484505131"/>
      <w:bookmarkStart w:id="136" w:name="_Toc13725"/>
      <w:bookmarkStart w:id="137" w:name="_Toc30145_WPSOffice_Level2"/>
      <w:bookmarkStart w:id="138" w:name="_Toc892_WPSOffice_Level2"/>
      <w:bookmarkStart w:id="139" w:name="_Toc9189"/>
      <w:bookmarkStart w:id="140" w:name="_Toc19384_WPSOffice_Level2"/>
      <w:r>
        <w:rPr>
          <w:rFonts w:hint="eastAsia"/>
          <w:b/>
          <w:bCs/>
        </w:rPr>
        <w:t>（3）省外客源市场区域占比分析</w:t>
      </w:r>
      <w:bookmarkEnd w:id="134"/>
      <w:bookmarkEnd w:id="135"/>
      <w:bookmarkEnd w:id="136"/>
      <w:bookmarkEnd w:id="137"/>
      <w:bookmarkEnd w:id="138"/>
      <w:bookmarkEnd w:id="139"/>
      <w:bookmarkEnd w:id="140"/>
    </w:p>
    <w:p>
      <w:pPr>
        <w:ind w:firstLine="480"/>
      </w:pPr>
      <w:r>
        <w:rPr>
          <w:rFonts w:hint="eastAsia"/>
        </w:rPr>
        <w:t>从区域看，汶上县持证住宿省外游客以中部地区省市为主，占比34.14%；其次为长江三角洲和环渤海（不包括山东）地区占比分别为18.69%、15.43%；东北地区和西部地区占比相差不大，分别为12.52%和12.49%；珠江三角洲地区占比最低，仅占6.72%。</w:t>
      </w:r>
    </w:p>
    <w:p>
      <w:pPr>
        <w:ind w:firstLine="0" w:firstLineChars="0"/>
        <w:jc w:val="center"/>
        <w:rPr>
          <w:rFonts w:ascii="仿宋_GB2312" w:eastAsia="仿宋_GB2312"/>
          <w:sz w:val="32"/>
          <w:szCs w:val="32"/>
        </w:rPr>
      </w:pPr>
      <w:r>
        <w:drawing>
          <wp:inline distT="0" distB="0" distL="0" distR="0">
            <wp:extent cx="2806700" cy="26098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2">
                      <a:extLst>
                        <a:ext uri="{28A0092B-C50C-407E-A947-70E740481C1C}">
                          <a14:useLocalDpi xmlns:a14="http://schemas.microsoft.com/office/drawing/2010/main" val="0"/>
                        </a:ext>
                      </a:extLst>
                    </a:blip>
                    <a:srcRect l="16577" t="2586" r="20710" b="6474"/>
                    <a:stretch>
                      <a:fillRect/>
                    </a:stretch>
                  </pic:blipFill>
                  <pic:spPr>
                    <a:xfrm>
                      <a:off x="0" y="0"/>
                      <a:ext cx="2845790" cy="2646110"/>
                    </a:xfrm>
                    <a:prstGeom prst="rect">
                      <a:avLst/>
                    </a:prstGeom>
                    <a:noFill/>
                    <a:ln>
                      <a:noFill/>
                    </a:ln>
                    <a:effectLst/>
                  </pic:spPr>
                </pic:pic>
              </a:graphicData>
            </a:graphic>
          </wp:inline>
        </w:drawing>
      </w:r>
    </w:p>
    <w:p>
      <w:pPr>
        <w:pStyle w:val="82"/>
        <w:rPr>
          <w:b/>
        </w:rPr>
      </w:pPr>
      <w:r>
        <w:rPr>
          <w:rFonts w:hint="eastAsia"/>
          <w:b/>
        </w:rPr>
        <w:t>图4-13 持证住宿省外客源市场区域结构（单位：%）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41" w:name="_Toc2373"/>
      <w:bookmarkStart w:id="142" w:name="_Toc65"/>
      <w:bookmarkStart w:id="143" w:name="_Toc493771969"/>
      <w:r>
        <w:rPr>
          <w:rFonts w:hint="eastAsia"/>
          <w:b/>
          <w:bCs/>
        </w:rPr>
        <w:t>（4）省内客源市场占比分析</w:t>
      </w:r>
      <w:bookmarkEnd w:id="141"/>
      <w:bookmarkEnd w:id="142"/>
      <w:bookmarkEnd w:id="143"/>
    </w:p>
    <w:p>
      <w:pPr>
        <w:ind w:firstLine="480"/>
      </w:pPr>
      <w:r>
        <w:rPr>
          <w:rFonts w:hint="eastAsia"/>
        </w:rPr>
        <w:t>统计数据显示，2017年10月~2018年9月来汶上县的省内过夜游客以济宁市内居民为主，济宁市持证住宿人数15.93万人次，占比60.76%；除济宁市以外，汶上周边地市泰安、菏泽和临沂，占比分别为7.98%、5.60%和4.35%；其次济南、青岛、烟台等经济较发达地市游客也占有重要比例。</w:t>
      </w:r>
    </w:p>
    <w:p>
      <w:pPr>
        <w:ind w:firstLine="0" w:firstLineChars="0"/>
        <w:jc w:val="center"/>
        <w:rPr>
          <w:rFonts w:ascii="仿宋_GB2312" w:hAnsi="仿宋" w:eastAsia="仿宋_GB2312"/>
          <w:bCs/>
          <w:sz w:val="32"/>
          <w:szCs w:val="32"/>
        </w:rPr>
      </w:pPr>
      <w:r>
        <w:drawing>
          <wp:inline distT="0" distB="0" distL="0" distR="0">
            <wp:extent cx="5425440" cy="3571240"/>
            <wp:effectExtent l="0" t="0" r="3810" b="0"/>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pPr>
        <w:pStyle w:val="82"/>
        <w:rPr>
          <w:b/>
        </w:rPr>
      </w:pPr>
      <w:r>
        <w:rPr>
          <w:rFonts w:hint="eastAsia"/>
          <w:b/>
        </w:rPr>
        <w:t>图4-14 省内持证住宿占比分析（单位：%）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pStyle w:val="5"/>
        <w:spacing w:before="163" w:after="163"/>
      </w:pPr>
      <w:r>
        <w:t>5</w:t>
      </w:r>
      <w:r>
        <w:rPr>
          <w:rFonts w:hint="eastAsia"/>
        </w:rPr>
        <w:t>、汶上县高速公路客车通行量数据分析</w:t>
      </w:r>
    </w:p>
    <w:p>
      <w:pPr>
        <w:ind w:firstLine="482"/>
        <w:rPr>
          <w:b/>
          <w:bCs/>
        </w:rPr>
      </w:pPr>
      <w:bookmarkStart w:id="144" w:name="_Toc28624_WPSOffice_Level2"/>
      <w:bookmarkStart w:id="145" w:name="_Toc481763886"/>
      <w:bookmarkStart w:id="146" w:name="_Toc484505104"/>
      <w:bookmarkStart w:id="147" w:name="_Toc3930"/>
      <w:bookmarkStart w:id="148" w:name="_Toc25181_WPSOffice_Level2"/>
      <w:bookmarkStart w:id="149" w:name="_Toc26351_WPSOffice_Level2"/>
      <w:bookmarkStart w:id="150" w:name="_Toc14872"/>
      <w:bookmarkStart w:id="151" w:name="_Toc25140_WPSOffice_Level2"/>
      <w:r>
        <w:rPr>
          <w:rFonts w:hint="eastAsia"/>
          <w:b/>
          <w:bCs/>
        </w:rPr>
        <w:t>（1）高速公路客车通行量分析</w:t>
      </w:r>
      <w:bookmarkEnd w:id="144"/>
      <w:bookmarkEnd w:id="145"/>
      <w:bookmarkEnd w:id="146"/>
      <w:bookmarkEnd w:id="147"/>
      <w:bookmarkEnd w:id="148"/>
      <w:bookmarkEnd w:id="149"/>
      <w:bookmarkEnd w:id="150"/>
      <w:bookmarkEnd w:id="151"/>
    </w:p>
    <w:p>
      <w:pPr>
        <w:ind w:firstLine="480"/>
      </w:pPr>
      <w:r>
        <w:rPr>
          <w:rFonts w:hint="eastAsia"/>
        </w:rPr>
        <w:t>根据山东省交通运输厅提供数据，汇总统计2017年10月~2018年9月汶上县高速公路客车通行量数据如表</w:t>
      </w:r>
      <w:r>
        <w:t>4-2</w:t>
      </w:r>
      <w:r>
        <w:rPr>
          <w:rFonts w:hint="eastAsia"/>
        </w:rPr>
        <w:t>所示。</w:t>
      </w:r>
    </w:p>
    <w:p>
      <w:pPr>
        <w:pStyle w:val="82"/>
        <w:rPr>
          <w:b/>
        </w:rPr>
      </w:pPr>
      <w:r>
        <w:rPr>
          <w:rFonts w:hint="eastAsia"/>
          <w:b/>
        </w:rPr>
        <w:t>表4-2 高速公路客车通行量分布</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5"/>
        <w:gridCol w:w="3359"/>
        <w:gridCol w:w="2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93" w:type="pct"/>
            <w:tcBorders>
              <w:top w:val="nil"/>
              <w:left w:val="nil"/>
              <w:bottom w:val="nil"/>
              <w:right w:val="single" w:color="auto" w:sz="8" w:space="0"/>
              <w:insideH w:val="nil"/>
              <w:insideV w:val="single" w:sz="8" w:space="0"/>
              <w:tl2br w:val="nil"/>
              <w:tr2bl w:val="nil"/>
            </w:tcBorders>
            <w:shd w:val="clear" w:color="auto" w:fill="auto"/>
            <w:vAlign w:val="center"/>
          </w:tcPr>
          <w:p>
            <w:pPr>
              <w:pStyle w:val="82"/>
              <w:rPr>
                <w:b/>
                <w:bCs/>
                <w:i w:val="0"/>
                <w:iCs w:val="0"/>
                <w:color w:val="FFFFFF"/>
              </w:rPr>
            </w:pPr>
            <w:r>
              <w:rPr>
                <w:rFonts w:hint="eastAsia"/>
                <w:b/>
                <w:bCs/>
                <w:i w:val="0"/>
                <w:iCs w:val="0"/>
                <w:color w:val="auto"/>
              </w:rPr>
              <w:t>时间段</w:t>
            </w:r>
          </w:p>
        </w:tc>
        <w:tc>
          <w:tcPr>
            <w:tcW w:w="1817" w:type="pct"/>
            <w:tcBorders>
              <w:top w:val="nil"/>
              <w:left w:val="nil"/>
              <w:bottom w:val="nil"/>
              <w:right w:val="single" w:color="auto" w:sz="8" w:space="0"/>
              <w:insideV w:val="single" w:sz="8" w:space="0"/>
              <w:tl2br w:val="nil"/>
              <w:tr2bl w:val="nil"/>
            </w:tcBorders>
            <w:shd w:val="clear" w:color="auto" w:fill="auto"/>
            <w:vAlign w:val="center"/>
          </w:tcPr>
          <w:p>
            <w:pPr>
              <w:pStyle w:val="82"/>
              <w:rPr>
                <w:b/>
                <w:bCs/>
                <w:i w:val="0"/>
                <w:iCs w:val="0"/>
                <w:color w:val="FFFFFF"/>
              </w:rPr>
            </w:pPr>
            <w:r>
              <w:rPr>
                <w:rFonts w:hint="eastAsia"/>
                <w:b/>
                <w:bCs/>
                <w:i w:val="0"/>
                <w:iCs w:val="0"/>
                <w:color w:val="auto"/>
              </w:rPr>
              <w:t>客车通行量（万辆）</w:t>
            </w:r>
          </w:p>
        </w:tc>
        <w:tc>
          <w:tcPr>
            <w:tcW w:w="1589" w:type="pct"/>
            <w:tcBorders>
              <w:top w:val="nil"/>
              <w:left w:val="nil"/>
              <w:bottom w:val="nil"/>
              <w:right w:val="nil"/>
              <w:insideV w:val="single" w:sz="8" w:space="0"/>
              <w:tl2br w:val="nil"/>
              <w:tr2bl w:val="nil"/>
            </w:tcBorders>
            <w:shd w:val="clear" w:color="auto" w:fill="auto"/>
            <w:vAlign w:val="center"/>
          </w:tcPr>
          <w:p>
            <w:pPr>
              <w:pStyle w:val="82"/>
              <w:rPr>
                <w:b/>
                <w:bCs/>
                <w:i w:val="0"/>
                <w:iCs w:val="0"/>
                <w:color w:val="FFFFFF"/>
              </w:rPr>
            </w:pPr>
            <w:r>
              <w:rPr>
                <w:rFonts w:hint="eastAsia"/>
                <w:b/>
                <w:bCs/>
                <w:i w:val="0"/>
                <w:iCs w:val="0"/>
                <w:color w:val="auto"/>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17年10月</w:t>
            </w:r>
          </w:p>
        </w:tc>
        <w:tc>
          <w:tcPr>
            <w:tcW w:w="1817" w:type="pct"/>
            <w:shd w:val="clear" w:color="auto" w:fill="auto"/>
            <w:vAlign w:val="bottom"/>
          </w:tcPr>
          <w:p>
            <w:pPr>
              <w:pStyle w:val="82"/>
            </w:pPr>
            <w:r>
              <w:t>3.58</w:t>
            </w:r>
          </w:p>
        </w:tc>
        <w:tc>
          <w:tcPr>
            <w:tcW w:w="1589" w:type="pct"/>
            <w:shd w:val="clear" w:color="auto" w:fill="auto"/>
          </w:tcPr>
          <w:p>
            <w:pPr>
              <w:pStyle w:val="82"/>
            </w:pPr>
            <w:r>
              <w:t>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11月</w:t>
            </w:r>
          </w:p>
        </w:tc>
        <w:tc>
          <w:tcPr>
            <w:tcW w:w="1817" w:type="pct"/>
            <w:shd w:val="clear" w:color="auto" w:fill="auto"/>
            <w:vAlign w:val="bottom"/>
          </w:tcPr>
          <w:p>
            <w:pPr>
              <w:pStyle w:val="82"/>
            </w:pPr>
            <w:r>
              <w:t>4.59</w:t>
            </w:r>
          </w:p>
        </w:tc>
        <w:tc>
          <w:tcPr>
            <w:tcW w:w="1589" w:type="pct"/>
            <w:shd w:val="clear" w:color="auto" w:fill="auto"/>
          </w:tcPr>
          <w:p>
            <w:pPr>
              <w:pStyle w:val="82"/>
            </w:pPr>
            <w:r>
              <w:t>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12月</w:t>
            </w:r>
          </w:p>
        </w:tc>
        <w:tc>
          <w:tcPr>
            <w:tcW w:w="1817" w:type="pct"/>
            <w:shd w:val="clear" w:color="auto" w:fill="auto"/>
            <w:vAlign w:val="bottom"/>
          </w:tcPr>
          <w:p>
            <w:pPr>
              <w:pStyle w:val="82"/>
            </w:pPr>
            <w:r>
              <w:t>4.40</w:t>
            </w:r>
          </w:p>
        </w:tc>
        <w:tc>
          <w:tcPr>
            <w:tcW w:w="1589" w:type="pct"/>
            <w:shd w:val="clear" w:color="auto" w:fill="auto"/>
          </w:tcPr>
          <w:p>
            <w:pPr>
              <w:pStyle w:val="82"/>
            </w:pPr>
            <w:r>
              <w:t>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1月</w:t>
            </w:r>
          </w:p>
        </w:tc>
        <w:tc>
          <w:tcPr>
            <w:tcW w:w="1817" w:type="pct"/>
            <w:shd w:val="clear" w:color="auto" w:fill="auto"/>
            <w:vAlign w:val="bottom"/>
          </w:tcPr>
          <w:p>
            <w:pPr>
              <w:pStyle w:val="82"/>
            </w:pPr>
            <w:r>
              <w:t>3.68</w:t>
            </w:r>
          </w:p>
        </w:tc>
        <w:tc>
          <w:tcPr>
            <w:tcW w:w="1589" w:type="pct"/>
            <w:shd w:val="clear" w:color="auto" w:fill="auto"/>
          </w:tcPr>
          <w:p>
            <w:pPr>
              <w:pStyle w:val="82"/>
            </w:pPr>
            <w:r>
              <w:t>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2月</w:t>
            </w:r>
          </w:p>
        </w:tc>
        <w:tc>
          <w:tcPr>
            <w:tcW w:w="1817" w:type="pct"/>
            <w:shd w:val="clear" w:color="auto" w:fill="auto"/>
            <w:vAlign w:val="bottom"/>
          </w:tcPr>
          <w:p>
            <w:pPr>
              <w:pStyle w:val="82"/>
            </w:pPr>
            <w:r>
              <w:t>5.31</w:t>
            </w:r>
          </w:p>
        </w:tc>
        <w:tc>
          <w:tcPr>
            <w:tcW w:w="1589" w:type="pct"/>
            <w:shd w:val="clear" w:color="auto" w:fill="auto"/>
          </w:tcPr>
          <w:p>
            <w:pPr>
              <w:pStyle w:val="82"/>
            </w:pPr>
            <w:r>
              <w:t>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3月</w:t>
            </w:r>
          </w:p>
        </w:tc>
        <w:tc>
          <w:tcPr>
            <w:tcW w:w="1817" w:type="pct"/>
            <w:shd w:val="clear" w:color="auto" w:fill="auto"/>
            <w:vAlign w:val="bottom"/>
          </w:tcPr>
          <w:p>
            <w:pPr>
              <w:pStyle w:val="82"/>
            </w:pPr>
            <w:r>
              <w:t>4.61</w:t>
            </w:r>
          </w:p>
        </w:tc>
        <w:tc>
          <w:tcPr>
            <w:tcW w:w="1589" w:type="pct"/>
            <w:shd w:val="clear" w:color="auto" w:fill="auto"/>
          </w:tcPr>
          <w:p>
            <w:pPr>
              <w:pStyle w:val="82"/>
            </w:pPr>
            <w:r>
              <w:t>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4月</w:t>
            </w:r>
          </w:p>
        </w:tc>
        <w:tc>
          <w:tcPr>
            <w:tcW w:w="1817" w:type="pct"/>
            <w:shd w:val="clear" w:color="auto" w:fill="auto"/>
            <w:vAlign w:val="bottom"/>
          </w:tcPr>
          <w:p>
            <w:pPr>
              <w:pStyle w:val="82"/>
            </w:pPr>
            <w:r>
              <w:t>4.37</w:t>
            </w:r>
          </w:p>
        </w:tc>
        <w:tc>
          <w:tcPr>
            <w:tcW w:w="1589" w:type="pct"/>
            <w:shd w:val="clear" w:color="auto" w:fill="auto"/>
          </w:tcPr>
          <w:p>
            <w:pPr>
              <w:pStyle w:val="82"/>
            </w:pPr>
            <w:r>
              <w:t>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5月</w:t>
            </w:r>
          </w:p>
        </w:tc>
        <w:tc>
          <w:tcPr>
            <w:tcW w:w="1817" w:type="pct"/>
            <w:shd w:val="clear" w:color="auto" w:fill="auto"/>
            <w:vAlign w:val="bottom"/>
          </w:tcPr>
          <w:p>
            <w:pPr>
              <w:pStyle w:val="82"/>
            </w:pPr>
            <w:r>
              <w:t>5.07</w:t>
            </w:r>
          </w:p>
        </w:tc>
        <w:tc>
          <w:tcPr>
            <w:tcW w:w="1589" w:type="pct"/>
            <w:shd w:val="clear" w:color="auto" w:fill="auto"/>
          </w:tcPr>
          <w:p>
            <w:pPr>
              <w:pStyle w:val="82"/>
            </w:pPr>
            <w:r>
              <w:t>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6月</w:t>
            </w:r>
          </w:p>
        </w:tc>
        <w:tc>
          <w:tcPr>
            <w:tcW w:w="1817" w:type="pct"/>
            <w:shd w:val="clear" w:color="auto" w:fill="auto"/>
            <w:vAlign w:val="bottom"/>
          </w:tcPr>
          <w:p>
            <w:pPr>
              <w:pStyle w:val="82"/>
            </w:pPr>
            <w:r>
              <w:t>5.04</w:t>
            </w:r>
          </w:p>
        </w:tc>
        <w:tc>
          <w:tcPr>
            <w:tcW w:w="1589" w:type="pct"/>
            <w:shd w:val="clear" w:color="auto" w:fill="auto"/>
          </w:tcPr>
          <w:p>
            <w:pPr>
              <w:pStyle w:val="82"/>
            </w:pPr>
            <w:r>
              <w:t>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7月</w:t>
            </w:r>
          </w:p>
        </w:tc>
        <w:tc>
          <w:tcPr>
            <w:tcW w:w="1817" w:type="pct"/>
            <w:shd w:val="clear" w:color="auto" w:fill="auto"/>
            <w:vAlign w:val="bottom"/>
          </w:tcPr>
          <w:p>
            <w:pPr>
              <w:pStyle w:val="82"/>
            </w:pPr>
            <w:r>
              <w:t>5.25</w:t>
            </w:r>
          </w:p>
        </w:tc>
        <w:tc>
          <w:tcPr>
            <w:tcW w:w="1589" w:type="pct"/>
            <w:shd w:val="clear" w:color="auto" w:fill="auto"/>
          </w:tcPr>
          <w:p>
            <w:pPr>
              <w:pStyle w:val="82"/>
            </w:pPr>
            <w:r>
              <w:t>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8月</w:t>
            </w:r>
          </w:p>
        </w:tc>
        <w:tc>
          <w:tcPr>
            <w:tcW w:w="1817" w:type="pct"/>
            <w:shd w:val="clear" w:color="auto" w:fill="auto"/>
            <w:vAlign w:val="bottom"/>
          </w:tcPr>
          <w:p>
            <w:pPr>
              <w:pStyle w:val="82"/>
            </w:pPr>
            <w:r>
              <w:t>5.62</w:t>
            </w:r>
          </w:p>
        </w:tc>
        <w:tc>
          <w:tcPr>
            <w:tcW w:w="1589" w:type="pct"/>
            <w:shd w:val="clear" w:color="auto" w:fill="auto"/>
          </w:tcPr>
          <w:p>
            <w:pPr>
              <w:pStyle w:val="82"/>
            </w:pPr>
            <w:r>
              <w:t>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18年9月</w:t>
            </w:r>
          </w:p>
        </w:tc>
        <w:tc>
          <w:tcPr>
            <w:tcW w:w="1817" w:type="pct"/>
            <w:shd w:val="clear" w:color="auto" w:fill="auto"/>
            <w:vAlign w:val="bottom"/>
          </w:tcPr>
          <w:p>
            <w:pPr>
              <w:pStyle w:val="82"/>
            </w:pPr>
            <w:r>
              <w:t>5.51</w:t>
            </w:r>
          </w:p>
        </w:tc>
        <w:tc>
          <w:tcPr>
            <w:tcW w:w="1589" w:type="pct"/>
            <w:shd w:val="clear" w:color="auto" w:fill="auto"/>
          </w:tcPr>
          <w:p>
            <w:pPr>
              <w:pStyle w:val="82"/>
            </w:pPr>
            <w:r>
              <w:t>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合计</w:t>
            </w:r>
          </w:p>
        </w:tc>
        <w:tc>
          <w:tcPr>
            <w:tcW w:w="1817" w:type="pct"/>
            <w:shd w:val="clear" w:color="auto" w:fill="auto"/>
            <w:vAlign w:val="bottom"/>
          </w:tcPr>
          <w:p>
            <w:pPr>
              <w:pStyle w:val="82"/>
            </w:pPr>
            <w:r>
              <w:t>57.02</w:t>
            </w:r>
          </w:p>
        </w:tc>
        <w:tc>
          <w:tcPr>
            <w:tcW w:w="1589" w:type="pct"/>
            <w:shd w:val="clear" w:color="auto" w:fill="auto"/>
          </w:tcPr>
          <w:p>
            <w:pPr>
              <w:pStyle w:val="82"/>
            </w:pPr>
            <w:r>
              <w:rPr>
                <w:rFonts w:hint="eastAsia"/>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平均值</w:t>
            </w:r>
          </w:p>
        </w:tc>
        <w:tc>
          <w:tcPr>
            <w:tcW w:w="1817" w:type="pct"/>
            <w:shd w:val="clear" w:color="auto" w:fill="auto"/>
            <w:vAlign w:val="bottom"/>
          </w:tcPr>
          <w:p>
            <w:pPr>
              <w:pStyle w:val="82"/>
            </w:pPr>
            <w:r>
              <w:rPr>
                <w:rFonts w:hint="eastAsia"/>
              </w:rPr>
              <w:t>4.75</w:t>
            </w:r>
          </w:p>
        </w:tc>
        <w:tc>
          <w:tcPr>
            <w:tcW w:w="1589" w:type="pct"/>
            <w:shd w:val="clear" w:color="auto" w:fill="auto"/>
            <w:vAlign w:val="center"/>
          </w:tcPr>
          <w:p>
            <w:pPr>
              <w:pStyle w:val="82"/>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标准差</w:t>
            </w:r>
          </w:p>
        </w:tc>
        <w:tc>
          <w:tcPr>
            <w:tcW w:w="1817" w:type="pct"/>
            <w:shd w:val="clear" w:color="auto" w:fill="auto"/>
            <w:vAlign w:val="bottom"/>
          </w:tcPr>
          <w:p>
            <w:pPr>
              <w:pStyle w:val="82"/>
            </w:pPr>
            <w:r>
              <w:rPr>
                <w:rFonts w:hint="eastAsia"/>
              </w:rPr>
              <w:t>0.67</w:t>
            </w:r>
          </w:p>
        </w:tc>
        <w:tc>
          <w:tcPr>
            <w:tcW w:w="1589" w:type="pct"/>
            <w:shd w:val="clear" w:color="auto" w:fill="auto"/>
            <w:vAlign w:val="center"/>
          </w:tcPr>
          <w:p>
            <w:pPr>
              <w:pStyle w:val="82"/>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593" w:type="pct"/>
            <w:tcBorders>
              <w:top w:val="nil"/>
              <w:left w:val="nil"/>
              <w:bottom w:val="nil"/>
              <w:right w:val="nil"/>
              <w:insideH w:val="nil"/>
              <w:tl2br w:val="nil"/>
              <w:tr2bl w:val="nil"/>
            </w:tcBorders>
            <w:shd w:val="clear" w:color="auto" w:fill="auto"/>
            <w:vAlign w:val="center"/>
          </w:tcPr>
          <w:p>
            <w:pPr>
              <w:pStyle w:val="82"/>
              <w:rPr>
                <w:b/>
                <w:bCs/>
                <w:i w:val="0"/>
                <w:iCs w:val="0"/>
                <w:color w:val="FFFFFF"/>
              </w:rPr>
            </w:pPr>
            <w:r>
              <w:rPr>
                <w:rFonts w:hint="eastAsia"/>
                <w:b/>
                <w:bCs/>
                <w:i w:val="0"/>
                <w:iCs w:val="0"/>
                <w:color w:val="auto"/>
              </w:rPr>
              <w:t>变异系数（%）</w:t>
            </w:r>
          </w:p>
        </w:tc>
        <w:tc>
          <w:tcPr>
            <w:tcW w:w="1817" w:type="pct"/>
            <w:shd w:val="clear" w:color="auto" w:fill="auto"/>
            <w:vAlign w:val="center"/>
          </w:tcPr>
          <w:p>
            <w:pPr>
              <w:pStyle w:val="82"/>
            </w:pPr>
            <w:r>
              <w:rPr>
                <w:rFonts w:hint="eastAsia"/>
              </w:rPr>
              <w:t>0.14</w:t>
            </w:r>
          </w:p>
        </w:tc>
        <w:tc>
          <w:tcPr>
            <w:tcW w:w="1589" w:type="pct"/>
            <w:shd w:val="clear" w:color="auto" w:fill="auto"/>
            <w:vAlign w:val="center"/>
          </w:tcPr>
          <w:p>
            <w:pPr>
              <w:pStyle w:val="82"/>
            </w:pPr>
            <w:r>
              <w:rPr>
                <w:rFonts w:hint="eastAsia"/>
              </w:rPr>
              <w:t>——</w:t>
            </w:r>
          </w:p>
        </w:tc>
      </w:tr>
    </w:tbl>
    <w:p>
      <w:pPr>
        <w:pStyle w:val="82"/>
        <w:ind w:firstLine="420" w:firstLineChars="200"/>
        <w:jc w:val="both"/>
      </w:pPr>
      <w:r>
        <w:rPr>
          <w:rFonts w:hint="eastAsia"/>
        </w:rPr>
        <w:t>注：</w:t>
      </w:r>
      <w:r>
        <w:t>变异系数</w:t>
      </w:r>
      <w:r>
        <w:rPr>
          <w:rFonts w:hint="eastAsia"/>
        </w:rPr>
        <w:t>，</w:t>
      </w:r>
      <w:r>
        <w:t>即标准差与平均数的比值</w:t>
      </w:r>
      <w:r>
        <w:rPr>
          <w:rFonts w:hint="eastAsia"/>
        </w:rPr>
        <w:t>，反映一组数据的离散（波动）程度</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0"/>
      </w:pPr>
      <w:r>
        <w:rPr>
          <w:rFonts w:hint="eastAsia"/>
        </w:rPr>
        <w:t>2017年10月~2018年9月，汶上县高速公路客车通行总量为57.02万辆，月均通行量为4.75万辆。受2018年暑假影响，汶上县高速公路客车通行量在2018年8月份达到顶峰，通行车辆为5.62万辆，占比9.86%；客车通行量最小值出现在2017年10月份，为3.58万辆。整体来看，高速公路客车通行量月度波动幅度不大，总量线性增长。</w:t>
      </w:r>
    </w:p>
    <w:p>
      <w:pPr>
        <w:ind w:firstLine="480"/>
        <w:rPr>
          <w:rFonts w:ascii="仿宋_GB2312" w:eastAsia="仿宋_GB2312"/>
          <w:sz w:val="32"/>
          <w:szCs w:val="32"/>
        </w:rPr>
      </w:pPr>
      <w:r>
        <w:drawing>
          <wp:inline distT="0" distB="0" distL="0" distR="0">
            <wp:extent cx="4714875" cy="2515235"/>
            <wp:effectExtent l="0" t="0" r="0" b="0"/>
            <wp:docPr id="16" name="图表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pPr>
        <w:pStyle w:val="82"/>
        <w:rPr>
          <w:b/>
        </w:rPr>
      </w:pPr>
      <w:r>
        <w:rPr>
          <w:rFonts w:hint="eastAsia"/>
          <w:b/>
        </w:rPr>
        <w:t>图</w:t>
      </w:r>
      <w:r>
        <w:rPr>
          <w:b/>
        </w:rPr>
        <w:t>4-15</w:t>
      </w:r>
      <w:r>
        <w:rPr>
          <w:rFonts w:hint="eastAsia"/>
          <w:b/>
        </w:rPr>
        <w:t xml:space="preserve"> 高速公路客车通行量月份情况（单位：万辆）</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0"/>
      </w:pPr>
      <w:r>
        <w:rPr>
          <w:rFonts w:hint="eastAsia"/>
        </w:rPr>
        <w:t>从不同车辆类型的通行量来看，高速公路通行车辆以7座及以下的小型自驾车为主。2017年10月~2018年9月高速公路客一、客二、客三、客四通行客车类型中，小型车客一（≤7座）通行量最多，共计54.77万辆；其次为中型车客二（8-19座），通行量为1.20万辆；客三（20-39座）和大型车客四（≥40座）通行量相对较小，分别为0.52和0.53万辆。随着自驾车旅游的发展，自驾车营地的开发与建设，小型车客一通行量占比最高，达到96.05%，客二、客三和客四通行量占比较小。</w:t>
      </w:r>
    </w:p>
    <w:p>
      <w:pPr>
        <w:ind w:firstLine="480"/>
        <w:rPr>
          <w:rFonts w:ascii="仿宋_GB2312" w:eastAsia="仿宋_GB2312"/>
          <w:sz w:val="32"/>
          <w:szCs w:val="32"/>
        </w:rPr>
      </w:pPr>
      <w:r>
        <w:drawing>
          <wp:inline distT="0" distB="0" distL="0" distR="0">
            <wp:extent cx="5115560" cy="2743200"/>
            <wp:effectExtent l="0" t="0" r="8890" b="0"/>
            <wp:docPr id="15" name="图表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pPr>
        <w:pStyle w:val="82"/>
        <w:rPr>
          <w:b/>
        </w:rPr>
      </w:pPr>
      <w:r>
        <w:rPr>
          <w:rFonts w:hint="eastAsia"/>
          <w:b/>
        </w:rPr>
        <w:t>图</w:t>
      </w:r>
      <w:r>
        <w:rPr>
          <w:b/>
        </w:rPr>
        <w:t xml:space="preserve">4-16 </w:t>
      </w:r>
      <w:r>
        <w:rPr>
          <w:rFonts w:hint="eastAsia"/>
          <w:b/>
        </w:rPr>
        <w:t>高速公路不同车辆类型通行情况（单位：万辆）</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52" w:name="_Toc9894"/>
      <w:bookmarkStart w:id="153" w:name="_Toc16211"/>
      <w:bookmarkStart w:id="154" w:name="_Toc3286_WPSOffice_Level2"/>
      <w:bookmarkStart w:id="155" w:name="_Toc7434_WPSOffice_Level2"/>
      <w:bookmarkStart w:id="156" w:name="_Toc12361_WPSOffice_Level2"/>
      <w:bookmarkStart w:id="157" w:name="_Toc5847_WPSOffice_Level2"/>
      <w:bookmarkStart w:id="158" w:name="_Toc6948"/>
      <w:bookmarkStart w:id="159" w:name="_Toc493771980"/>
      <w:bookmarkStart w:id="160" w:name="_Toc14034"/>
      <w:bookmarkStart w:id="161" w:name="_Toc481763906"/>
      <w:bookmarkStart w:id="162" w:name="_Toc493771981"/>
      <w:bookmarkStart w:id="163" w:name="_Toc484505124"/>
      <w:r>
        <w:rPr>
          <w:rFonts w:hint="eastAsia"/>
          <w:b/>
          <w:bCs/>
        </w:rPr>
        <w:t>（2）高速公路客车通行量客源分析</w:t>
      </w:r>
      <w:bookmarkEnd w:id="152"/>
      <w:bookmarkEnd w:id="153"/>
      <w:bookmarkEnd w:id="154"/>
      <w:bookmarkEnd w:id="155"/>
      <w:bookmarkEnd w:id="156"/>
      <w:bookmarkEnd w:id="157"/>
      <w:bookmarkEnd w:id="158"/>
      <w:bookmarkEnd w:id="159"/>
    </w:p>
    <w:p>
      <w:pPr>
        <w:ind w:firstLine="482"/>
        <w:rPr>
          <w:b/>
        </w:rPr>
      </w:pPr>
      <w:bookmarkStart w:id="164" w:name="_Toc19917_WPSOffice_Level3"/>
      <w:bookmarkStart w:id="165" w:name="_Toc19384_WPSOffice_Level3"/>
      <w:bookmarkStart w:id="166" w:name="_Toc8754"/>
      <w:bookmarkStart w:id="167" w:name="_Toc8064_WPSOffice_Level3"/>
      <w:bookmarkStart w:id="168" w:name="_Toc27736_WPSOffice_Level3"/>
      <w:bookmarkStart w:id="169" w:name="_Toc19272"/>
      <w:r>
        <w:rPr>
          <w:rFonts w:hint="eastAsia" w:ascii="宋体" w:hAnsi="宋体"/>
          <w:b/>
        </w:rPr>
        <w:t>①</w:t>
      </w:r>
      <w:r>
        <w:rPr>
          <w:rFonts w:hint="eastAsia"/>
          <w:b/>
        </w:rPr>
        <w:t>主要客源市场</w:t>
      </w:r>
      <w:bookmarkEnd w:id="160"/>
      <w:bookmarkEnd w:id="161"/>
      <w:bookmarkEnd w:id="162"/>
      <w:bookmarkEnd w:id="163"/>
      <w:bookmarkEnd w:id="164"/>
      <w:bookmarkEnd w:id="165"/>
      <w:r>
        <w:rPr>
          <w:rFonts w:hint="eastAsia"/>
          <w:b/>
        </w:rPr>
        <w:t>分布</w:t>
      </w:r>
      <w:bookmarkEnd w:id="166"/>
      <w:bookmarkEnd w:id="167"/>
      <w:bookmarkEnd w:id="168"/>
      <w:bookmarkEnd w:id="169"/>
    </w:p>
    <w:p>
      <w:pPr>
        <w:ind w:firstLine="480"/>
      </w:pPr>
      <w:r>
        <w:rPr>
          <w:rFonts w:hint="eastAsia"/>
        </w:rPr>
        <w:t>汇总统计2017年10月~2018年9月汶上县高速公路通行车辆情况如表3-2所示，汶上县高速公路客车通行量以山东省内客源市场为主。根据车牌号统计的车辆情况，总计57.02万辆，其中省内通行客车49.45万辆，占比为86.72%；省外通行车辆7.57万辆，占比为13.28%。</w:t>
      </w:r>
    </w:p>
    <w:p>
      <w:pPr>
        <w:pStyle w:val="82"/>
        <w:rPr>
          <w:b/>
        </w:rPr>
      </w:pPr>
      <w:r>
        <w:rPr>
          <w:rFonts w:hint="eastAsia"/>
          <w:b/>
        </w:rPr>
        <w:t>表4-3 高速公路通行客源分布</w:t>
      </w:r>
    </w:p>
    <w:tbl>
      <w:tblPr>
        <w:tblStyle w:val="33"/>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3686"/>
        <w:gridCol w:w="2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2405" w:type="dxa"/>
            <w:tcBorders>
              <w:top w:val="nil"/>
              <w:left w:val="nil"/>
              <w:bottom w:val="nil"/>
              <w:right w:val="nil"/>
              <w:insideV w:val="nil"/>
              <w:tl2br w:val="nil"/>
              <w:tr2bl w:val="nil"/>
            </w:tcBorders>
            <w:shd w:val="clear" w:color="auto" w:fill="auto"/>
          </w:tcPr>
          <w:p>
            <w:pPr>
              <w:pStyle w:val="82"/>
              <w:spacing w:before="0" w:after="0"/>
              <w:rPr>
                <w:b w:val="0"/>
                <w:bCs/>
                <w:color w:val="FFFFFF"/>
              </w:rPr>
            </w:pPr>
            <w:r>
              <w:rPr>
                <w:rFonts w:hint="eastAsia"/>
                <w:b/>
                <w:bCs/>
                <w:color w:val="auto"/>
                <w:lang w:bidi="ar"/>
              </w:rPr>
              <w:t>省份</w:t>
            </w:r>
          </w:p>
        </w:tc>
        <w:tc>
          <w:tcPr>
            <w:tcW w:w="3686" w:type="dxa"/>
            <w:tcBorders>
              <w:top w:val="nil"/>
              <w:left w:val="nil"/>
              <w:bottom w:val="nil"/>
              <w:right w:val="nil"/>
              <w:insideV w:val="nil"/>
              <w:tl2br w:val="nil"/>
              <w:tr2bl w:val="nil"/>
            </w:tcBorders>
            <w:shd w:val="clear" w:color="auto" w:fill="auto"/>
          </w:tcPr>
          <w:p>
            <w:pPr>
              <w:pStyle w:val="82"/>
              <w:spacing w:before="0" w:after="0"/>
              <w:rPr>
                <w:b w:val="0"/>
                <w:bCs/>
                <w:color w:val="FFFFFF"/>
              </w:rPr>
            </w:pPr>
            <w:r>
              <w:rPr>
                <w:rFonts w:hint="eastAsia"/>
                <w:b/>
                <w:bCs/>
                <w:color w:val="auto"/>
                <w:lang w:bidi="ar"/>
              </w:rPr>
              <w:t>通行量（万辆）</w:t>
            </w:r>
          </w:p>
        </w:tc>
        <w:tc>
          <w:tcPr>
            <w:tcW w:w="2925" w:type="dxa"/>
            <w:tcBorders>
              <w:top w:val="nil"/>
              <w:left w:val="nil"/>
              <w:bottom w:val="nil"/>
              <w:right w:val="nil"/>
              <w:insideV w:val="nil"/>
              <w:tl2br w:val="nil"/>
              <w:tr2bl w:val="nil"/>
            </w:tcBorders>
            <w:shd w:val="clear" w:color="auto" w:fill="auto"/>
          </w:tcPr>
          <w:p>
            <w:pPr>
              <w:pStyle w:val="82"/>
              <w:spacing w:before="0" w:after="0"/>
              <w:rPr>
                <w:b w:val="0"/>
                <w:bCs/>
                <w:color w:val="FFFFFF"/>
              </w:rPr>
            </w:pPr>
            <w:r>
              <w:rPr>
                <w:rFonts w:hint="eastAsia"/>
                <w:b/>
                <w:bCs/>
                <w:color w:val="auto"/>
                <w:lang w:bidi="ar"/>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山东</w:t>
            </w:r>
          </w:p>
        </w:tc>
        <w:tc>
          <w:tcPr>
            <w:tcW w:w="3686" w:type="dxa"/>
            <w:shd w:val="clear" w:color="auto" w:fill="auto"/>
            <w:vAlign w:val="bottom"/>
          </w:tcPr>
          <w:p>
            <w:pPr>
              <w:pStyle w:val="82"/>
              <w:rPr>
                <w:sz w:val="22"/>
              </w:rPr>
            </w:pPr>
            <w:r>
              <w:rPr>
                <w:sz w:val="22"/>
              </w:rPr>
              <w:t>49.45</w:t>
            </w:r>
          </w:p>
        </w:tc>
        <w:tc>
          <w:tcPr>
            <w:tcW w:w="2925" w:type="dxa"/>
            <w:shd w:val="clear" w:color="auto" w:fill="auto"/>
            <w:vAlign w:val="bottom"/>
          </w:tcPr>
          <w:p>
            <w:pPr>
              <w:pStyle w:val="82"/>
              <w:rPr>
                <w:sz w:val="22"/>
              </w:rPr>
            </w:pPr>
            <w:r>
              <w:rPr>
                <w:sz w:val="22"/>
              </w:rPr>
              <w:t>86.72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江苏</w:t>
            </w:r>
          </w:p>
        </w:tc>
        <w:tc>
          <w:tcPr>
            <w:tcW w:w="3686" w:type="dxa"/>
            <w:shd w:val="clear" w:color="auto" w:fill="auto"/>
            <w:vAlign w:val="bottom"/>
          </w:tcPr>
          <w:p>
            <w:pPr>
              <w:pStyle w:val="82"/>
              <w:rPr>
                <w:sz w:val="22"/>
              </w:rPr>
            </w:pPr>
            <w:r>
              <w:rPr>
                <w:sz w:val="22"/>
              </w:rPr>
              <w:t>1.93</w:t>
            </w:r>
          </w:p>
        </w:tc>
        <w:tc>
          <w:tcPr>
            <w:tcW w:w="2925" w:type="dxa"/>
            <w:shd w:val="clear" w:color="auto" w:fill="auto"/>
            <w:vAlign w:val="bottom"/>
          </w:tcPr>
          <w:p>
            <w:pPr>
              <w:pStyle w:val="82"/>
              <w:rPr>
                <w:sz w:val="22"/>
              </w:rPr>
            </w:pPr>
            <w:r>
              <w:rPr>
                <w:sz w:val="22"/>
              </w:rPr>
              <w:t>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河南</w:t>
            </w:r>
          </w:p>
        </w:tc>
        <w:tc>
          <w:tcPr>
            <w:tcW w:w="3686" w:type="dxa"/>
            <w:shd w:val="clear" w:color="auto" w:fill="auto"/>
            <w:vAlign w:val="bottom"/>
          </w:tcPr>
          <w:p>
            <w:pPr>
              <w:pStyle w:val="82"/>
              <w:rPr>
                <w:sz w:val="22"/>
              </w:rPr>
            </w:pPr>
            <w:r>
              <w:rPr>
                <w:sz w:val="22"/>
              </w:rPr>
              <w:t>1.09</w:t>
            </w:r>
          </w:p>
        </w:tc>
        <w:tc>
          <w:tcPr>
            <w:tcW w:w="2925" w:type="dxa"/>
            <w:shd w:val="clear" w:color="auto" w:fill="auto"/>
            <w:vAlign w:val="bottom"/>
          </w:tcPr>
          <w:p>
            <w:pPr>
              <w:pStyle w:val="82"/>
              <w:rPr>
                <w:sz w:val="22"/>
              </w:rPr>
            </w:pPr>
            <w:r>
              <w:rPr>
                <w:sz w:val="22"/>
              </w:rPr>
              <w:t>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北京</w:t>
            </w:r>
          </w:p>
        </w:tc>
        <w:tc>
          <w:tcPr>
            <w:tcW w:w="3686" w:type="dxa"/>
            <w:shd w:val="clear" w:color="auto" w:fill="auto"/>
            <w:vAlign w:val="bottom"/>
          </w:tcPr>
          <w:p>
            <w:pPr>
              <w:pStyle w:val="82"/>
              <w:rPr>
                <w:sz w:val="22"/>
              </w:rPr>
            </w:pPr>
            <w:r>
              <w:rPr>
                <w:sz w:val="22"/>
              </w:rPr>
              <w:t>0.90</w:t>
            </w:r>
          </w:p>
        </w:tc>
        <w:tc>
          <w:tcPr>
            <w:tcW w:w="2925" w:type="dxa"/>
            <w:shd w:val="clear" w:color="auto" w:fill="auto"/>
            <w:vAlign w:val="bottom"/>
          </w:tcPr>
          <w:p>
            <w:pPr>
              <w:pStyle w:val="82"/>
              <w:rPr>
                <w:sz w:val="22"/>
              </w:rPr>
            </w:pPr>
            <w:r>
              <w:rPr>
                <w:sz w:val="22"/>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河北</w:t>
            </w:r>
          </w:p>
        </w:tc>
        <w:tc>
          <w:tcPr>
            <w:tcW w:w="3686" w:type="dxa"/>
            <w:shd w:val="clear" w:color="auto" w:fill="auto"/>
            <w:vAlign w:val="bottom"/>
          </w:tcPr>
          <w:p>
            <w:pPr>
              <w:pStyle w:val="82"/>
              <w:rPr>
                <w:sz w:val="22"/>
              </w:rPr>
            </w:pPr>
            <w:r>
              <w:rPr>
                <w:sz w:val="22"/>
              </w:rPr>
              <w:t>0.80</w:t>
            </w:r>
          </w:p>
        </w:tc>
        <w:tc>
          <w:tcPr>
            <w:tcW w:w="2925" w:type="dxa"/>
            <w:shd w:val="clear" w:color="auto" w:fill="auto"/>
            <w:vAlign w:val="bottom"/>
          </w:tcPr>
          <w:p>
            <w:pPr>
              <w:pStyle w:val="82"/>
              <w:rPr>
                <w:sz w:val="22"/>
              </w:rPr>
            </w:pPr>
            <w:r>
              <w:rPr>
                <w:sz w:val="22"/>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浙江</w:t>
            </w:r>
          </w:p>
        </w:tc>
        <w:tc>
          <w:tcPr>
            <w:tcW w:w="3686" w:type="dxa"/>
            <w:shd w:val="clear" w:color="auto" w:fill="auto"/>
            <w:vAlign w:val="bottom"/>
          </w:tcPr>
          <w:p>
            <w:pPr>
              <w:pStyle w:val="82"/>
              <w:rPr>
                <w:sz w:val="22"/>
              </w:rPr>
            </w:pPr>
            <w:r>
              <w:rPr>
                <w:sz w:val="22"/>
              </w:rPr>
              <w:t>0.57</w:t>
            </w:r>
          </w:p>
        </w:tc>
        <w:tc>
          <w:tcPr>
            <w:tcW w:w="2925" w:type="dxa"/>
            <w:shd w:val="clear" w:color="auto" w:fill="auto"/>
            <w:vAlign w:val="bottom"/>
          </w:tcPr>
          <w:p>
            <w:pPr>
              <w:pStyle w:val="82"/>
              <w:rPr>
                <w:sz w:val="22"/>
              </w:rPr>
            </w:pPr>
            <w:r>
              <w:rPr>
                <w:sz w:val="22"/>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安徽</w:t>
            </w:r>
          </w:p>
        </w:tc>
        <w:tc>
          <w:tcPr>
            <w:tcW w:w="3686" w:type="dxa"/>
            <w:shd w:val="clear" w:color="auto" w:fill="auto"/>
            <w:vAlign w:val="bottom"/>
          </w:tcPr>
          <w:p>
            <w:pPr>
              <w:pStyle w:val="82"/>
              <w:rPr>
                <w:sz w:val="22"/>
              </w:rPr>
            </w:pPr>
            <w:r>
              <w:rPr>
                <w:sz w:val="22"/>
              </w:rPr>
              <w:t>0.49</w:t>
            </w:r>
          </w:p>
        </w:tc>
        <w:tc>
          <w:tcPr>
            <w:tcW w:w="2925" w:type="dxa"/>
            <w:shd w:val="clear" w:color="auto" w:fill="auto"/>
            <w:vAlign w:val="bottom"/>
          </w:tcPr>
          <w:p>
            <w:pPr>
              <w:pStyle w:val="82"/>
              <w:rPr>
                <w:sz w:val="22"/>
              </w:rPr>
            </w:pPr>
            <w:r>
              <w:rPr>
                <w:sz w:val="22"/>
              </w:rPr>
              <w:t>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天津</w:t>
            </w:r>
          </w:p>
        </w:tc>
        <w:tc>
          <w:tcPr>
            <w:tcW w:w="3686" w:type="dxa"/>
            <w:shd w:val="clear" w:color="auto" w:fill="auto"/>
            <w:vAlign w:val="bottom"/>
          </w:tcPr>
          <w:p>
            <w:pPr>
              <w:pStyle w:val="82"/>
              <w:rPr>
                <w:sz w:val="22"/>
              </w:rPr>
            </w:pPr>
            <w:r>
              <w:rPr>
                <w:sz w:val="22"/>
              </w:rPr>
              <w:t>0.36</w:t>
            </w:r>
          </w:p>
        </w:tc>
        <w:tc>
          <w:tcPr>
            <w:tcW w:w="2925" w:type="dxa"/>
            <w:shd w:val="clear" w:color="auto" w:fill="auto"/>
            <w:vAlign w:val="bottom"/>
          </w:tcPr>
          <w:p>
            <w:pPr>
              <w:pStyle w:val="82"/>
              <w:rPr>
                <w:sz w:val="22"/>
              </w:rPr>
            </w:pPr>
            <w:r>
              <w:rPr>
                <w:sz w:val="22"/>
              </w:rPr>
              <w:t>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上海</w:t>
            </w:r>
          </w:p>
        </w:tc>
        <w:tc>
          <w:tcPr>
            <w:tcW w:w="3686" w:type="dxa"/>
            <w:shd w:val="clear" w:color="auto" w:fill="auto"/>
            <w:vAlign w:val="bottom"/>
          </w:tcPr>
          <w:p>
            <w:pPr>
              <w:pStyle w:val="82"/>
              <w:rPr>
                <w:sz w:val="22"/>
              </w:rPr>
            </w:pPr>
            <w:r>
              <w:rPr>
                <w:sz w:val="22"/>
              </w:rPr>
              <w:t>0.20</w:t>
            </w:r>
          </w:p>
        </w:tc>
        <w:tc>
          <w:tcPr>
            <w:tcW w:w="2925" w:type="dxa"/>
            <w:shd w:val="clear" w:color="auto" w:fill="auto"/>
            <w:vAlign w:val="bottom"/>
          </w:tcPr>
          <w:p>
            <w:pPr>
              <w:pStyle w:val="82"/>
              <w:rPr>
                <w:sz w:val="22"/>
              </w:rPr>
            </w:pPr>
            <w:r>
              <w:rPr>
                <w:sz w:val="22"/>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山西</w:t>
            </w:r>
          </w:p>
        </w:tc>
        <w:tc>
          <w:tcPr>
            <w:tcW w:w="3686" w:type="dxa"/>
            <w:shd w:val="clear" w:color="auto" w:fill="auto"/>
            <w:vAlign w:val="bottom"/>
          </w:tcPr>
          <w:p>
            <w:pPr>
              <w:pStyle w:val="82"/>
              <w:rPr>
                <w:sz w:val="22"/>
              </w:rPr>
            </w:pPr>
            <w:r>
              <w:rPr>
                <w:sz w:val="22"/>
              </w:rPr>
              <w:t>0.16</w:t>
            </w:r>
          </w:p>
        </w:tc>
        <w:tc>
          <w:tcPr>
            <w:tcW w:w="2925" w:type="dxa"/>
            <w:shd w:val="clear" w:color="auto" w:fill="auto"/>
            <w:vAlign w:val="bottom"/>
          </w:tcPr>
          <w:p>
            <w:pPr>
              <w:pStyle w:val="82"/>
              <w:rPr>
                <w:sz w:val="22"/>
              </w:rPr>
            </w:pPr>
            <w:r>
              <w:rPr>
                <w:sz w:val="22"/>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福建</w:t>
            </w:r>
          </w:p>
        </w:tc>
        <w:tc>
          <w:tcPr>
            <w:tcW w:w="3686" w:type="dxa"/>
            <w:shd w:val="clear" w:color="auto" w:fill="auto"/>
            <w:vAlign w:val="bottom"/>
          </w:tcPr>
          <w:p>
            <w:pPr>
              <w:pStyle w:val="82"/>
              <w:rPr>
                <w:sz w:val="22"/>
              </w:rPr>
            </w:pPr>
            <w:r>
              <w:rPr>
                <w:sz w:val="22"/>
              </w:rPr>
              <w:t>0.12</w:t>
            </w:r>
          </w:p>
        </w:tc>
        <w:tc>
          <w:tcPr>
            <w:tcW w:w="2925" w:type="dxa"/>
            <w:shd w:val="clear" w:color="auto" w:fill="auto"/>
            <w:vAlign w:val="bottom"/>
          </w:tcPr>
          <w:p>
            <w:pPr>
              <w:pStyle w:val="82"/>
              <w:rPr>
                <w:sz w:val="22"/>
              </w:rPr>
            </w:pPr>
            <w:r>
              <w:rPr>
                <w:sz w:val="22"/>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辽宁</w:t>
            </w:r>
          </w:p>
        </w:tc>
        <w:tc>
          <w:tcPr>
            <w:tcW w:w="3686" w:type="dxa"/>
            <w:shd w:val="clear" w:color="auto" w:fill="auto"/>
            <w:vAlign w:val="bottom"/>
          </w:tcPr>
          <w:p>
            <w:pPr>
              <w:pStyle w:val="82"/>
              <w:rPr>
                <w:sz w:val="22"/>
              </w:rPr>
            </w:pPr>
            <w:r>
              <w:rPr>
                <w:sz w:val="22"/>
              </w:rPr>
              <w:t>0.11</w:t>
            </w:r>
          </w:p>
        </w:tc>
        <w:tc>
          <w:tcPr>
            <w:tcW w:w="2925" w:type="dxa"/>
            <w:shd w:val="clear" w:color="auto" w:fill="auto"/>
            <w:vAlign w:val="bottom"/>
          </w:tcPr>
          <w:p>
            <w:pPr>
              <w:pStyle w:val="82"/>
              <w:rPr>
                <w:sz w:val="22"/>
              </w:rPr>
            </w:pPr>
            <w:r>
              <w:rPr>
                <w:sz w:val="22"/>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湖北</w:t>
            </w:r>
          </w:p>
        </w:tc>
        <w:tc>
          <w:tcPr>
            <w:tcW w:w="3686" w:type="dxa"/>
            <w:shd w:val="clear" w:color="auto" w:fill="auto"/>
            <w:vAlign w:val="bottom"/>
          </w:tcPr>
          <w:p>
            <w:pPr>
              <w:pStyle w:val="82"/>
              <w:rPr>
                <w:sz w:val="22"/>
              </w:rPr>
            </w:pPr>
            <w:r>
              <w:rPr>
                <w:sz w:val="22"/>
              </w:rPr>
              <w:t>0.11</w:t>
            </w:r>
          </w:p>
        </w:tc>
        <w:tc>
          <w:tcPr>
            <w:tcW w:w="2925" w:type="dxa"/>
            <w:shd w:val="clear" w:color="auto" w:fill="auto"/>
            <w:vAlign w:val="bottom"/>
          </w:tcPr>
          <w:p>
            <w:pPr>
              <w:pStyle w:val="82"/>
              <w:rPr>
                <w:sz w:val="22"/>
              </w:rPr>
            </w:pPr>
            <w:r>
              <w:rPr>
                <w:sz w:val="22"/>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广东</w:t>
            </w:r>
          </w:p>
        </w:tc>
        <w:tc>
          <w:tcPr>
            <w:tcW w:w="3686" w:type="dxa"/>
            <w:shd w:val="clear" w:color="auto" w:fill="auto"/>
            <w:vAlign w:val="bottom"/>
          </w:tcPr>
          <w:p>
            <w:pPr>
              <w:pStyle w:val="82"/>
              <w:rPr>
                <w:sz w:val="22"/>
              </w:rPr>
            </w:pPr>
            <w:r>
              <w:rPr>
                <w:sz w:val="22"/>
              </w:rPr>
              <w:t>0.11</w:t>
            </w:r>
          </w:p>
        </w:tc>
        <w:tc>
          <w:tcPr>
            <w:tcW w:w="2925" w:type="dxa"/>
            <w:shd w:val="clear" w:color="auto" w:fill="auto"/>
            <w:vAlign w:val="bottom"/>
          </w:tcPr>
          <w:p>
            <w:pPr>
              <w:pStyle w:val="82"/>
              <w:rPr>
                <w:sz w:val="22"/>
              </w:rPr>
            </w:pPr>
            <w:r>
              <w:rPr>
                <w:sz w:val="22"/>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b/>
                <w:bCs/>
                <w:sz w:val="22"/>
              </w:rPr>
              <w:t>陕西</w:t>
            </w:r>
          </w:p>
        </w:tc>
        <w:tc>
          <w:tcPr>
            <w:tcW w:w="3686" w:type="dxa"/>
            <w:shd w:val="clear" w:color="auto" w:fill="auto"/>
            <w:vAlign w:val="bottom"/>
          </w:tcPr>
          <w:p>
            <w:pPr>
              <w:pStyle w:val="82"/>
              <w:rPr>
                <w:sz w:val="22"/>
              </w:rPr>
            </w:pPr>
            <w:r>
              <w:rPr>
                <w:sz w:val="22"/>
              </w:rPr>
              <w:t>0.09</w:t>
            </w:r>
          </w:p>
        </w:tc>
        <w:tc>
          <w:tcPr>
            <w:tcW w:w="2925" w:type="dxa"/>
            <w:shd w:val="clear" w:color="auto" w:fill="auto"/>
            <w:vAlign w:val="bottom"/>
          </w:tcPr>
          <w:p>
            <w:pPr>
              <w:pStyle w:val="82"/>
              <w:rPr>
                <w:sz w:val="22"/>
              </w:rPr>
            </w:pPr>
            <w:r>
              <w:rPr>
                <w:sz w:val="22"/>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rFonts w:hint="eastAsia"/>
                <w:b/>
                <w:bCs/>
                <w:sz w:val="22"/>
              </w:rPr>
              <w:t>四川</w:t>
            </w:r>
          </w:p>
        </w:tc>
        <w:tc>
          <w:tcPr>
            <w:tcW w:w="3686" w:type="dxa"/>
            <w:shd w:val="clear" w:color="auto" w:fill="auto"/>
            <w:vAlign w:val="bottom"/>
          </w:tcPr>
          <w:p>
            <w:pPr>
              <w:pStyle w:val="82"/>
              <w:rPr>
                <w:sz w:val="22"/>
              </w:rPr>
            </w:pPr>
            <w:r>
              <w:rPr>
                <w:rFonts w:hint="eastAsia"/>
                <w:sz w:val="22"/>
              </w:rPr>
              <w:t>0.08</w:t>
            </w:r>
          </w:p>
        </w:tc>
        <w:tc>
          <w:tcPr>
            <w:tcW w:w="2925" w:type="dxa"/>
            <w:shd w:val="clear" w:color="auto" w:fill="auto"/>
            <w:vAlign w:val="bottom"/>
          </w:tcPr>
          <w:p>
            <w:pPr>
              <w:pStyle w:val="82"/>
              <w:rPr>
                <w:sz w:val="22"/>
              </w:rPr>
            </w:pPr>
            <w:r>
              <w:rPr>
                <w:sz w:val="22"/>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05" w:type="dxa"/>
            <w:shd w:val="clear" w:color="auto" w:fill="auto"/>
            <w:vAlign w:val="bottom"/>
          </w:tcPr>
          <w:p>
            <w:pPr>
              <w:pStyle w:val="82"/>
              <w:rPr>
                <w:b/>
                <w:bCs/>
                <w:sz w:val="22"/>
              </w:rPr>
            </w:pPr>
            <w:r>
              <w:rPr>
                <w:rFonts w:hint="eastAsia"/>
                <w:b/>
                <w:bCs/>
                <w:sz w:val="22"/>
              </w:rPr>
              <w:t>其他</w:t>
            </w:r>
          </w:p>
        </w:tc>
        <w:tc>
          <w:tcPr>
            <w:tcW w:w="3686" w:type="dxa"/>
            <w:shd w:val="clear" w:color="auto" w:fill="auto"/>
            <w:vAlign w:val="bottom"/>
          </w:tcPr>
          <w:p>
            <w:pPr>
              <w:pStyle w:val="82"/>
              <w:rPr>
                <w:sz w:val="22"/>
              </w:rPr>
            </w:pPr>
            <w:r>
              <w:rPr>
                <w:rFonts w:hint="eastAsia"/>
                <w:sz w:val="22"/>
              </w:rPr>
              <w:t>0.48</w:t>
            </w:r>
          </w:p>
        </w:tc>
        <w:tc>
          <w:tcPr>
            <w:tcW w:w="2925" w:type="dxa"/>
            <w:shd w:val="clear" w:color="auto" w:fill="auto"/>
          </w:tcPr>
          <w:p>
            <w:pPr>
              <w:pStyle w:val="82"/>
              <w:rPr>
                <w:sz w:val="22"/>
              </w:rPr>
            </w:pPr>
            <w:r>
              <w:rPr>
                <w:rFonts w:hint="eastAsia"/>
                <w:sz w:val="22"/>
              </w:rPr>
              <w:t>0.84</w:t>
            </w:r>
          </w:p>
        </w:tc>
      </w:tr>
    </w:tbl>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70" w:name="_Toc3299"/>
      <w:bookmarkStart w:id="171" w:name="_Toc8619_WPSOffice_Level3"/>
      <w:bookmarkStart w:id="172" w:name="_Toc20823"/>
      <w:bookmarkStart w:id="173" w:name="_Toc26897_WPSOffice_Level3"/>
      <w:bookmarkStart w:id="174" w:name="_Toc15436_WPSOffice_Level3"/>
      <w:bookmarkStart w:id="175" w:name="_Toc26351_WPSOffice_Level3"/>
      <w:r>
        <w:rPr>
          <w:rFonts w:hint="eastAsia" w:ascii="宋体" w:hAnsi="宋体"/>
          <w:b/>
          <w:bCs/>
        </w:rPr>
        <w:t>②</w:t>
      </w:r>
      <w:r>
        <w:rPr>
          <w:rFonts w:hint="eastAsia"/>
          <w:b/>
          <w:bCs/>
        </w:rPr>
        <w:t>主要客源市场占比分析</w:t>
      </w:r>
      <w:bookmarkEnd w:id="170"/>
      <w:bookmarkEnd w:id="171"/>
      <w:bookmarkEnd w:id="172"/>
      <w:bookmarkEnd w:id="173"/>
      <w:bookmarkEnd w:id="174"/>
      <w:bookmarkEnd w:id="175"/>
    </w:p>
    <w:p>
      <w:pPr>
        <w:ind w:firstLine="480"/>
      </w:pPr>
      <w:r>
        <w:rPr>
          <w:rFonts w:hint="eastAsia"/>
        </w:rPr>
        <w:t>2017年10月~2018年9月，汶上县高速公路客车通行量省外十大客源地主要以山东省邻近省份和长江三角洲省市为主。</w:t>
      </w:r>
    </w:p>
    <w:p>
      <w:pPr>
        <w:ind w:firstLine="480"/>
      </w:pPr>
      <w:r>
        <w:rPr>
          <w:rFonts w:hint="eastAsia"/>
        </w:rPr>
        <w:t>统计数据显示，汶上县高速公路客车通行量中，山东省内客源是结构主体，占比为86.72%。省外十大客源市场中，江苏所占比例最高，为3.38%；其次为河南占比相对较高，为1.91%；北京、河北也是主要客源市场，占比分别为1.57%、1.40%；剩余各省市占比均低于1%。</w:t>
      </w:r>
    </w:p>
    <w:p>
      <w:pPr>
        <w:ind w:firstLine="0" w:firstLineChars="0"/>
        <w:jc w:val="center"/>
        <w:rPr>
          <w:rFonts w:ascii="仿宋_GB2312" w:eastAsia="仿宋_GB2312"/>
          <w:b/>
          <w:sz w:val="32"/>
          <w:szCs w:val="32"/>
        </w:rPr>
      </w:pPr>
      <w:r>
        <w:drawing>
          <wp:inline distT="0" distB="0" distL="0" distR="0">
            <wp:extent cx="4819650" cy="2068195"/>
            <wp:effectExtent l="0" t="0" r="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6">
                      <a:extLst>
                        <a:ext uri="{28A0092B-C50C-407E-A947-70E740481C1C}">
                          <a14:useLocalDpi xmlns:a14="http://schemas.microsoft.com/office/drawing/2010/main" val="0"/>
                        </a:ext>
                      </a:extLst>
                    </a:blip>
                    <a:srcRect l="7695" t="16357" b="19783"/>
                    <a:stretch>
                      <a:fillRect/>
                    </a:stretch>
                  </pic:blipFill>
                  <pic:spPr>
                    <a:xfrm>
                      <a:off x="0" y="0"/>
                      <a:ext cx="4848188" cy="2080766"/>
                    </a:xfrm>
                    <a:prstGeom prst="rect">
                      <a:avLst/>
                    </a:prstGeom>
                    <a:noFill/>
                    <a:ln>
                      <a:noFill/>
                    </a:ln>
                  </pic:spPr>
                </pic:pic>
              </a:graphicData>
            </a:graphic>
          </wp:inline>
        </w:drawing>
      </w:r>
    </w:p>
    <w:p>
      <w:pPr>
        <w:pStyle w:val="82"/>
        <w:rPr>
          <w:b/>
        </w:rPr>
      </w:pPr>
      <w:r>
        <w:rPr>
          <w:rFonts w:hint="eastAsia"/>
          <w:b/>
        </w:rPr>
        <w:t>图4-17 高速客车通行量省外客源构成分布（单位：%）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76" w:name="_Toc18338_WPSOffice_Level3"/>
      <w:bookmarkStart w:id="177" w:name="_Toc25836"/>
      <w:bookmarkStart w:id="178" w:name="_Toc7033"/>
      <w:bookmarkStart w:id="179" w:name="_Toc17084_WPSOffice_Level3"/>
      <w:bookmarkStart w:id="180" w:name="_Toc7434_WPSOffice_Level3"/>
      <w:r>
        <w:rPr>
          <w:rFonts w:hint="eastAsia" w:ascii="宋体" w:hAnsi="宋体"/>
          <w:b/>
          <w:bCs/>
        </w:rPr>
        <w:t>③</w:t>
      </w:r>
      <w:r>
        <w:rPr>
          <w:rFonts w:hint="eastAsia"/>
          <w:b/>
          <w:bCs/>
        </w:rPr>
        <w:t>省外客源市场区域占比分析</w:t>
      </w:r>
      <w:bookmarkEnd w:id="176"/>
      <w:bookmarkEnd w:id="177"/>
      <w:bookmarkEnd w:id="178"/>
      <w:bookmarkEnd w:id="179"/>
      <w:bookmarkEnd w:id="180"/>
    </w:p>
    <w:p>
      <w:pPr>
        <w:ind w:firstLine="480"/>
      </w:pPr>
      <w:r>
        <w:t>从区域上</w:t>
      </w:r>
      <w:r>
        <w:rPr>
          <w:rFonts w:hint="eastAsia"/>
        </w:rPr>
        <w:t>看，省外长江三角洲占绝对优势，占比35.56</w:t>
      </w:r>
      <w:r>
        <w:t>%</w:t>
      </w:r>
      <w:r>
        <w:rPr>
          <w:rFonts w:hint="eastAsia"/>
        </w:rPr>
        <w:t>；其次是环渤海和中部地区，分别占比27.14</w:t>
      </w:r>
      <w:r>
        <w:t>%</w:t>
      </w:r>
      <w:r>
        <w:rPr>
          <w:rFonts w:hint="eastAsia"/>
        </w:rPr>
        <w:t>、26.14%；西部地区、珠江三角洲和东北地区区域所占比重较小，分别为4.97</w:t>
      </w:r>
      <w:r>
        <w:t>%</w:t>
      </w:r>
      <w:r>
        <w:rPr>
          <w:rFonts w:hint="eastAsia"/>
        </w:rPr>
        <w:t>、3.14</w:t>
      </w:r>
      <w:r>
        <w:t>%</w:t>
      </w:r>
      <w:r>
        <w:rPr>
          <w:rFonts w:hint="eastAsia"/>
        </w:rPr>
        <w:t>、3.04</w:t>
      </w:r>
      <w:r>
        <w:t>%</w:t>
      </w:r>
      <w:r>
        <w:rPr>
          <w:rFonts w:hint="eastAsia"/>
        </w:rPr>
        <w:t>。客源市场不仅与空间距离，还与经济发展水平和交通便捷度有关。</w:t>
      </w:r>
    </w:p>
    <w:p>
      <w:pPr>
        <w:ind w:firstLine="0" w:firstLineChars="0"/>
        <w:jc w:val="center"/>
        <w:rPr>
          <w:b/>
          <w:bCs/>
        </w:rPr>
      </w:pPr>
      <w:r>
        <w:drawing>
          <wp:inline distT="0" distB="0" distL="0" distR="0">
            <wp:extent cx="5324475" cy="28663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343244" cy="2876983"/>
                    </a:xfrm>
                    <a:prstGeom prst="rect">
                      <a:avLst/>
                    </a:prstGeom>
                    <a:noFill/>
                    <a:ln>
                      <a:noFill/>
                    </a:ln>
                  </pic:spPr>
                </pic:pic>
              </a:graphicData>
            </a:graphic>
          </wp:inline>
        </w:drawing>
      </w:r>
    </w:p>
    <w:p>
      <w:pPr>
        <w:pStyle w:val="82"/>
        <w:rPr>
          <w:b/>
        </w:rPr>
      </w:pPr>
      <w:r>
        <w:rPr>
          <w:rFonts w:hint="eastAsia"/>
          <w:b/>
        </w:rPr>
        <w:t>图</w:t>
      </w:r>
      <w:r>
        <w:rPr>
          <w:b/>
        </w:rPr>
        <w:t>4-18</w:t>
      </w:r>
      <w:r>
        <w:rPr>
          <w:rFonts w:hint="eastAsia"/>
          <w:b/>
        </w:rPr>
        <w:t xml:space="preserve"> 高速客车通行量省外分地区客源分布</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81" w:name="_Toc3449"/>
      <w:r>
        <w:rPr>
          <w:rFonts w:hint="eastAsia" w:ascii="宋体" w:hAnsi="宋体"/>
          <w:b/>
          <w:bCs/>
        </w:rPr>
        <w:t>④</w:t>
      </w:r>
      <w:r>
        <w:rPr>
          <w:rFonts w:hint="eastAsia"/>
          <w:b/>
          <w:bCs/>
        </w:rPr>
        <w:t>省内17地市客源市场占比分析</w:t>
      </w:r>
      <w:bookmarkEnd w:id="181"/>
    </w:p>
    <w:p>
      <w:pPr>
        <w:ind w:firstLine="480"/>
      </w:pPr>
      <w:r>
        <w:rPr>
          <w:rFonts w:hint="eastAsia"/>
        </w:rPr>
        <w:t>统计数据显示，2017年10月~2018年9月汶上县省内高速公路客车通行量以济宁市内为主，济宁市高速公路客车通行量31.92万辆，占比64.55%；除济宁市以外，排名前五的地市依次为济南、菏泽、泰安、青岛和临沂，占比分别为16.44%、3.35%、3.06%、2.59%、1.95%。分析认为，来汶上的游客中，菏泽、泰安、临沂等汶上周边地市和济南、青岛等经济较发达地市均占有重要比例。</w:t>
      </w:r>
    </w:p>
    <w:p>
      <w:pPr>
        <w:ind w:firstLine="0" w:firstLineChars="0"/>
        <w:rPr>
          <w:rFonts w:ascii="仿宋_GB2312" w:eastAsia="仿宋_GB2312"/>
          <w:b/>
          <w:sz w:val="32"/>
          <w:szCs w:val="32"/>
        </w:rPr>
      </w:pPr>
      <w:r>
        <w:drawing>
          <wp:inline distT="0" distB="0" distL="0" distR="0">
            <wp:extent cx="5796915" cy="3391535"/>
            <wp:effectExtent l="0" t="0" r="0" b="0"/>
            <wp:docPr id="12" name="图表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pPr>
        <w:pStyle w:val="82"/>
        <w:rPr>
          <w:b/>
        </w:rPr>
      </w:pPr>
      <w:r>
        <w:rPr>
          <w:rFonts w:hint="eastAsia"/>
          <w:b/>
        </w:rPr>
        <w:t>图</w:t>
      </w:r>
      <w:r>
        <w:rPr>
          <w:b/>
        </w:rPr>
        <w:t xml:space="preserve">4-19 </w:t>
      </w:r>
      <w:r>
        <w:rPr>
          <w:rFonts w:hint="eastAsia"/>
          <w:b/>
        </w:rPr>
        <w:t>省内17地市高速公路（单位：%）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pStyle w:val="5"/>
        <w:spacing w:before="163" w:after="163"/>
        <w:ind w:firstLine="0" w:firstLineChars="0"/>
      </w:pPr>
      <w:r>
        <w:t>6</w:t>
      </w:r>
      <w:r>
        <w:rPr>
          <w:rFonts w:hint="eastAsia"/>
        </w:rPr>
        <w:t>、汶上县客源市场分布综合分析</w:t>
      </w:r>
    </w:p>
    <w:p>
      <w:pPr>
        <w:ind w:firstLine="480"/>
      </w:pPr>
      <w:r>
        <w:rPr>
          <w:rFonts w:hint="eastAsia"/>
        </w:rPr>
        <w:t>通过对2017年10月至2018年9月高速公路、手机漫入及持证住宿大数据的客源综合分析，汶上县客源地在全国范围内分布广泛，主要集中在东部沿线城市。汶上县客源市场以省内城市为主体，其中高速公路通行车辆占比为86.72%，持证住宿占比71.41%；汶上县的省外客源市场高速公路占比为13.28%，持证住宿占比28.59%；手机漫入济宁市的省内客源占比为56.80%，手机漫入济宁市的省外客源占43.20%。</w:t>
      </w:r>
    </w:p>
    <w:p>
      <w:pPr>
        <w:ind w:firstLine="480"/>
        <w:rPr>
          <w:rFonts w:hAnsi="宋体"/>
          <w:bCs/>
          <w:i/>
          <w:sz w:val="21"/>
          <w:szCs w:val="21"/>
        </w:rPr>
      </w:pPr>
      <w:r>
        <w:rPr>
          <w:rFonts w:hint="eastAsia"/>
        </w:rPr>
        <w:t>来汶上的省外客源地主要分布在山东省周边（河北、河南、江苏、安徽等）省份、长江三角洲地区（江苏、上海、浙江）或其他高铁、高速沿线城市。建议积极开拓中西部客源市场，提升汶上旅游在中西部地区的品牌吸引力，对发展汶上旅游经济具有重要意义。</w:t>
      </w:r>
    </w:p>
    <w:p>
      <w:pPr>
        <w:pStyle w:val="5"/>
        <w:spacing w:before="163" w:after="163"/>
        <w:ind w:firstLine="0" w:firstLineChars="0"/>
      </w:pPr>
      <w:r>
        <w:t>7</w:t>
      </w:r>
      <w:r>
        <w:rPr>
          <w:rFonts w:hint="eastAsia"/>
        </w:rPr>
        <w:t>、国内游客属性分析</w:t>
      </w:r>
    </w:p>
    <w:p>
      <w:pPr>
        <w:ind w:firstLine="482"/>
        <w:rPr>
          <w:b/>
          <w:bCs/>
        </w:rPr>
      </w:pPr>
      <w:r>
        <w:rPr>
          <w:rFonts w:hint="eastAsia"/>
          <w:b/>
          <w:bCs/>
        </w:rPr>
        <w:t>（1）性别分布——男性游客偏多，女性旅游市场潜力大</w:t>
      </w:r>
    </w:p>
    <w:p>
      <w:pPr>
        <w:ind w:firstLine="480"/>
      </w:pPr>
      <w:r>
        <w:rPr>
          <w:rFonts w:hint="eastAsia"/>
        </w:rPr>
        <w:t>2017年国内游客抽样调查数据显示：男性游客占比58.9%；女性游客占比41.1%。分析认为：汶上县女性旅游市场规模较小，缺乏具有针对性的旅游产品和服务，旅游市场缺乏细分。建议创造高质量旅游服务环境，按不同女性需求设计旅游产品，如设计酒店女士楼层，专属的健康、都市休闲、美容、购物旅游，以此发展女性旅游市场。</w:t>
      </w:r>
    </w:p>
    <w:p>
      <w:pPr>
        <w:ind w:firstLine="0" w:firstLineChars="0"/>
        <w:jc w:val="center"/>
        <w:rPr>
          <w:rFonts w:ascii="仿宋_GB2312" w:eastAsia="仿宋_GB2312"/>
          <w:b/>
        </w:rPr>
      </w:pPr>
      <w:r>
        <w:drawing>
          <wp:inline distT="0" distB="0" distL="114300" distR="114300">
            <wp:extent cx="2032635" cy="1619885"/>
            <wp:effectExtent l="0" t="0" r="571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9"/>
                    <a:stretch>
                      <a:fillRect/>
                    </a:stretch>
                  </pic:blipFill>
                  <pic:spPr>
                    <a:xfrm>
                      <a:off x="0" y="0"/>
                      <a:ext cx="2032762" cy="1620000"/>
                    </a:xfrm>
                    <a:prstGeom prst="rect">
                      <a:avLst/>
                    </a:prstGeom>
                    <a:noFill/>
                    <a:ln w="9525">
                      <a:noFill/>
                    </a:ln>
                  </pic:spPr>
                </pic:pic>
              </a:graphicData>
            </a:graphic>
          </wp:inline>
        </w:drawing>
      </w:r>
      <w:r>
        <w:rPr>
          <w:rFonts w:hint="eastAsia" w:ascii="仿宋_GB2312" w:eastAsia="仿宋_GB2312"/>
          <w:b/>
        </w:rPr>
        <w:t xml:space="preserve"> </w:t>
      </w:r>
      <w:r>
        <w:rPr>
          <w:rFonts w:ascii="仿宋_GB2312" w:eastAsia="仿宋_GB2312"/>
          <w:b/>
        </w:rPr>
        <w:t xml:space="preserve">     </w:t>
      </w:r>
      <w:r>
        <w:drawing>
          <wp:inline distT="0" distB="0" distL="114300" distR="114300">
            <wp:extent cx="2081530" cy="161988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0"/>
                    <a:stretch>
                      <a:fillRect/>
                    </a:stretch>
                  </pic:blipFill>
                  <pic:spPr>
                    <a:xfrm>
                      <a:off x="0" y="0"/>
                      <a:ext cx="2081554" cy="1620000"/>
                    </a:xfrm>
                    <a:prstGeom prst="rect">
                      <a:avLst/>
                    </a:prstGeom>
                    <a:noFill/>
                    <a:ln w="9525">
                      <a:noFill/>
                    </a:ln>
                  </pic:spPr>
                </pic:pic>
              </a:graphicData>
            </a:graphic>
          </wp:inline>
        </w:drawing>
      </w:r>
    </w:p>
    <w:p>
      <w:pPr>
        <w:pStyle w:val="82"/>
        <w:rPr>
          <w:b/>
        </w:rPr>
      </w:pPr>
      <w:r>
        <w:rPr>
          <w:rFonts w:hint="eastAsia"/>
          <w:b/>
        </w:rPr>
        <w:t>图</w:t>
      </w:r>
      <w:r>
        <w:rPr>
          <w:b/>
        </w:rPr>
        <w:t xml:space="preserve">4-20 </w:t>
      </w:r>
      <w:r>
        <w:rPr>
          <w:rFonts w:hint="eastAsia"/>
          <w:b/>
        </w:rPr>
        <w:t xml:space="preserve"> 国内游客性别分布（单位：%）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r>
        <w:rPr>
          <w:rFonts w:hint="eastAsia"/>
          <w:b/>
          <w:bCs/>
        </w:rPr>
        <w:t>（2）年龄分布——中青年游客占据半壁江山</w:t>
      </w:r>
    </w:p>
    <w:p>
      <w:pPr>
        <w:ind w:firstLine="480"/>
      </w:pPr>
      <w:r>
        <w:rPr>
          <w:rFonts w:hint="eastAsia"/>
        </w:rPr>
        <w:t>2017年国内游客抽样调查数据显示：</w:t>
      </w:r>
      <w:r>
        <w:t>25-44岁占比</w:t>
      </w:r>
      <w:r>
        <w:rPr>
          <w:rFonts w:hint="eastAsia"/>
        </w:rPr>
        <w:t>53.9</w:t>
      </w:r>
      <w:r>
        <w:t>%；45-64岁占</w:t>
      </w:r>
      <w:r>
        <w:rPr>
          <w:rFonts w:hint="eastAsia"/>
        </w:rPr>
        <w:t>18.5</w:t>
      </w:r>
      <w:r>
        <w:t>%</w:t>
      </w:r>
      <w:r>
        <w:rPr>
          <w:rFonts w:hint="eastAsia"/>
        </w:rPr>
        <w:t>，</w:t>
      </w:r>
      <w:r>
        <w:t>；19-24岁占比</w:t>
      </w:r>
      <w:r>
        <w:rPr>
          <w:rFonts w:hint="eastAsia"/>
        </w:rPr>
        <w:t>25.2</w:t>
      </w:r>
      <w:r>
        <w:t>%；65岁以上</w:t>
      </w:r>
      <w:r>
        <w:rPr>
          <w:rFonts w:hint="eastAsia"/>
        </w:rPr>
        <w:t>年龄占比2.0</w:t>
      </w:r>
      <w:r>
        <w:t>%；18岁以下占比</w:t>
      </w:r>
      <w:r>
        <w:rPr>
          <w:rFonts w:hint="eastAsia"/>
        </w:rPr>
        <w:t>0.5</w:t>
      </w:r>
      <w:r>
        <w:t>%</w:t>
      </w:r>
      <w:r>
        <w:rPr>
          <w:rFonts w:hint="eastAsia"/>
        </w:rPr>
        <w:t>。分析认为，25-44岁游客经济收入稳定，消费能力强，成为国内旅游市场的主力军。而随着大众旅游时代的到来，中老年旅游进入规范发展阶段，作为有闲和有钱的群体，中老年出游热情不断高涨，以“爸妈游”为代表的家庭旅游日趋火热。在这种趋势下，建议聚焦中老年旅游市场，注重“银发族”对疗养健身、红色旅游等专题旅游的需求，积极设计并推出针对中老年人的诸如“爸妈放心游”等跟团旅游产品，抢占中老年旅游市场先机。</w:t>
      </w:r>
    </w:p>
    <w:p>
      <w:pPr>
        <w:ind w:firstLine="480"/>
        <w:rPr>
          <w:sz w:val="32"/>
          <w:szCs w:val="32"/>
        </w:rPr>
      </w:pPr>
      <w:r>
        <w:drawing>
          <wp:inline distT="0" distB="0" distL="0" distR="0">
            <wp:extent cx="5276850" cy="3076575"/>
            <wp:effectExtent l="0" t="0" r="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pStyle w:val="82"/>
        <w:rPr>
          <w:b/>
        </w:rPr>
      </w:pPr>
      <w:r>
        <w:rPr>
          <w:rFonts w:hint="eastAsia"/>
          <w:b/>
        </w:rPr>
        <w:t>图</w:t>
      </w:r>
      <w:r>
        <w:rPr>
          <w:b/>
        </w:rPr>
        <w:t>4-21</w:t>
      </w:r>
      <w:r>
        <w:rPr>
          <w:rFonts w:hint="eastAsia"/>
          <w:b/>
        </w:rPr>
        <w:t xml:space="preserve"> 国内游客年龄分布（单位：%）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82" w:name="_Toc516066740"/>
      <w:bookmarkStart w:id="183" w:name="_Toc27888"/>
      <w:r>
        <w:rPr>
          <w:rFonts w:hint="eastAsia"/>
          <w:b/>
          <w:bCs/>
        </w:rPr>
        <w:t>（3）职业分布</w:t>
      </w:r>
      <w:bookmarkEnd w:id="182"/>
      <w:r>
        <w:rPr>
          <w:rFonts w:hint="eastAsia"/>
          <w:b/>
          <w:bCs/>
        </w:rPr>
        <w:t>——企事业管理人员居多</w:t>
      </w:r>
      <w:bookmarkEnd w:id="183"/>
    </w:p>
    <w:p>
      <w:pPr>
        <w:ind w:firstLine="480"/>
      </w:pPr>
      <w:r>
        <w:rPr>
          <w:rFonts w:hint="eastAsia"/>
        </w:rPr>
        <w:t>2017年国内游客抽样调查数据显示：国内游客职业占比前三名的受访者职业依次为企事业管理人员、专业/文教科技人员、服务销售人员，分别占23.4%、19.2%、14.5%。分析认为：企业白领收入稳定，资金充裕，文化程度较高，注重生活品质，出游能力较强。同时企业越来越重视职员福利待遇，不断落实带薪休假制度使得企业白领拥有更多的出游机会。</w:t>
      </w:r>
    </w:p>
    <w:p>
      <w:pPr>
        <w:ind w:firstLine="480"/>
      </w:pPr>
      <w:r>
        <w:drawing>
          <wp:inline distT="0" distB="0" distL="0" distR="0">
            <wp:extent cx="5276850" cy="3076575"/>
            <wp:effectExtent l="0" t="0" r="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pStyle w:val="82"/>
        <w:rPr>
          <w:b/>
        </w:rPr>
      </w:pPr>
      <w:r>
        <w:rPr>
          <w:rFonts w:hint="eastAsia"/>
          <w:b/>
        </w:rPr>
        <w:t>图4-22 国内游客职业分布（单位：%）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pStyle w:val="5"/>
        <w:spacing w:before="163" w:after="163"/>
      </w:pPr>
      <w:r>
        <w:t>8</w:t>
      </w:r>
      <w:r>
        <w:rPr>
          <w:rFonts w:hint="eastAsia"/>
        </w:rPr>
        <w:t>、国内游客出游行为偏好分析</w:t>
      </w:r>
    </w:p>
    <w:p>
      <w:pPr>
        <w:ind w:firstLine="482"/>
        <w:rPr>
          <w:b/>
          <w:bCs/>
        </w:rPr>
      </w:pPr>
      <w:bookmarkStart w:id="184" w:name="_Toc498698520"/>
      <w:bookmarkStart w:id="185" w:name="_Toc516066744"/>
      <w:bookmarkStart w:id="186" w:name="_Toc8786"/>
      <w:r>
        <w:rPr>
          <w:rFonts w:hint="eastAsia"/>
          <w:b/>
          <w:bCs/>
        </w:rPr>
        <w:t>（1）出游目的——以观光为主，出游目的趋向多样化</w:t>
      </w:r>
      <w:bookmarkEnd w:id="184"/>
    </w:p>
    <w:p>
      <w:pPr>
        <w:ind w:firstLine="480"/>
      </w:pPr>
      <w:r>
        <w:rPr>
          <w:rFonts w:hint="eastAsia"/>
        </w:rPr>
        <w:t>2017年国内游客抽样调查数据显示：出游目的为观光/游览的游客占比最高，为45.9%；其次为休闲/度假，占比23.7%；以探亲访友为目的的出游位于第三位，占比14.5%。</w:t>
      </w:r>
    </w:p>
    <w:p>
      <w:pPr>
        <w:ind w:firstLine="480"/>
      </w:pPr>
      <w:r>
        <w:rPr>
          <w:rFonts w:hint="eastAsia"/>
        </w:rPr>
        <w:t>从出游目的来看，国内旅游需求持续释放潜能，旅游发展从以观光为主向观光和休闲并重转变，观光游览、休闲度假是国内游客主要旅游目的。与往年相比，游客出游不再满足于单一的观光游览、休闲度假，旅游需求向文体、宗教、购物等多元化方向拓展。随着全域旅游、“旅游+”政策的深入贯彻，多元复合型的出行目的为旅游业发展提供了新的机遇，建议加强旅游与文化、体育、科技的深度融合，促进文化旅游演艺、体育竞赛旅游等产业融合产品开发；加强对现有旅游资源文化内涵的深度挖掘，满足游客日益增长的多元化旅游需求。</w:t>
      </w:r>
    </w:p>
    <w:p>
      <w:pPr>
        <w:ind w:firstLine="482"/>
        <w:jc w:val="left"/>
        <w:textAlignment w:val="baseline"/>
        <w:rPr>
          <w:rFonts w:ascii="宋体" w:hAnsi="宋体"/>
          <w:b/>
        </w:rPr>
      </w:pPr>
      <w:r>
        <w:rPr>
          <w:rFonts w:ascii="宋体" w:hAnsi="宋体"/>
          <w:b/>
        </w:rPr>
        <w:drawing>
          <wp:inline distT="0" distB="0" distL="0" distR="0">
            <wp:extent cx="5271770" cy="3781425"/>
            <wp:effectExtent l="0" t="0" r="508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pStyle w:val="82"/>
        <w:rPr>
          <w:b/>
        </w:rPr>
      </w:pPr>
      <w:r>
        <w:rPr>
          <w:rFonts w:hint="eastAsia"/>
          <w:b/>
        </w:rPr>
        <w:t>图4</w:t>
      </w:r>
      <w:r>
        <w:rPr>
          <w:b/>
        </w:rPr>
        <w:t>-</w:t>
      </w:r>
      <w:r>
        <w:rPr>
          <w:rFonts w:hint="eastAsia"/>
          <w:b/>
        </w:rPr>
        <w:t>23 国内游客出游目的构成分布（单位：%）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r>
        <w:rPr>
          <w:rFonts w:hint="eastAsia"/>
          <w:b/>
          <w:bCs/>
        </w:rPr>
        <w:t>（2）出行方式</w:t>
      </w:r>
      <w:bookmarkEnd w:id="185"/>
      <w:r>
        <w:rPr>
          <w:rFonts w:hint="eastAsia"/>
          <w:b/>
          <w:bCs/>
        </w:rPr>
        <w:t>——自由行成主流</w:t>
      </w:r>
      <w:bookmarkEnd w:id="186"/>
    </w:p>
    <w:p>
      <w:pPr>
        <w:ind w:firstLine="480"/>
      </w:pPr>
      <w:r>
        <w:rPr>
          <w:rFonts w:hint="eastAsia"/>
        </w:rPr>
        <w:t>2017年调查数据显示：自由行即以个人或与亲朋结伴出行的游客占比91.3%；有2.7%的游客选择跟团游；单位组织</w:t>
      </w:r>
      <w:r>
        <w:t>位列第二，占</w:t>
      </w:r>
      <w:r>
        <w:rPr>
          <w:rFonts w:hint="eastAsia"/>
        </w:rPr>
        <w:t>比3.7</w:t>
      </w:r>
      <w:r>
        <w:t>％；公务活动</w:t>
      </w:r>
      <w:r>
        <w:rPr>
          <w:rFonts w:hint="eastAsia"/>
        </w:rPr>
        <w:t>占比2.0</w:t>
      </w:r>
      <w:r>
        <w:t>%</w:t>
      </w:r>
      <w:r>
        <w:rPr>
          <w:rFonts w:hint="eastAsia"/>
        </w:rPr>
        <w:t>，其他出行方式占比0.2</w:t>
      </w:r>
      <w:r>
        <w:t>%</w:t>
      </w:r>
      <w:r>
        <w:rPr>
          <w:rFonts w:hint="eastAsia"/>
        </w:rPr>
        <w:t>。分析认为：自由行</w:t>
      </w:r>
      <w:r>
        <w:t>因其灵活、自由、可选择性强等特点，深受游客喜爱</w:t>
      </w:r>
      <w:r>
        <w:rPr>
          <w:rFonts w:hint="eastAsia"/>
        </w:rPr>
        <w:t>，同时散客时代的到来改变了游客出行方式，游客不再满足基于成本考虑的团队观光旅游，游客</w:t>
      </w:r>
      <w:r>
        <w:t>更注重体验和休闲，旅游诉求更加</w:t>
      </w:r>
      <w:r>
        <w:rPr>
          <w:rFonts w:hint="eastAsia"/>
        </w:rPr>
        <w:t>个性化</w:t>
      </w:r>
      <w:r>
        <w:t>。</w:t>
      </w:r>
      <w:r>
        <w:rPr>
          <w:rFonts w:hint="eastAsia"/>
        </w:rPr>
        <w:t>建议注重旅游目的地主题化细分，旅游产品提档升级，切实满足国内游客自游行需求。</w:t>
      </w:r>
    </w:p>
    <w:p>
      <w:pPr>
        <w:ind w:firstLine="480"/>
        <w:rPr>
          <w:rFonts w:ascii="仿宋_GB2312" w:eastAsia="仿宋_GB2312"/>
          <w:bCs/>
          <w:szCs w:val="24"/>
          <w:lang w:val="zh-CN"/>
        </w:rPr>
      </w:pPr>
      <w:r>
        <w:drawing>
          <wp:inline distT="0" distB="0" distL="0" distR="0">
            <wp:extent cx="5086350" cy="3074670"/>
            <wp:effectExtent l="0" t="0" r="0" b="1143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pPr>
        <w:pStyle w:val="82"/>
        <w:rPr>
          <w:b/>
        </w:rPr>
      </w:pPr>
      <w:r>
        <w:rPr>
          <w:rFonts w:hint="eastAsia"/>
          <w:b/>
        </w:rPr>
        <w:t>图4-24 国内游客出行组织方式（单位：%）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87" w:name="_Toc488071537"/>
      <w:bookmarkStart w:id="188" w:name="_Toc498698525"/>
      <w:bookmarkStart w:id="189" w:name="_Toc516066755"/>
      <w:bookmarkStart w:id="190" w:name="_Toc18708"/>
      <w:r>
        <w:rPr>
          <w:rFonts w:hint="eastAsia"/>
          <w:b/>
          <w:bCs/>
        </w:rPr>
        <w:t>（3）感兴趣的旅游产品—民俗风情及特色街区最受</w:t>
      </w:r>
      <w:bookmarkEnd w:id="187"/>
      <w:r>
        <w:rPr>
          <w:rFonts w:hint="eastAsia"/>
          <w:b/>
          <w:bCs/>
        </w:rPr>
        <w:t>青睐，旅游特色化需求强烈</w:t>
      </w:r>
      <w:bookmarkEnd w:id="188"/>
    </w:p>
    <w:p>
      <w:pPr>
        <w:ind w:firstLine="480"/>
      </w:pPr>
      <w:r>
        <w:rPr>
          <w:rFonts w:hint="eastAsia"/>
        </w:rPr>
        <w:t>2017年国内游客抽样调查数据显示：游客对旅游项目的感兴趣程度上，偏好程度最高的为民俗风情及特色街区，占24.5%；其次是房车露营、民宿等，占15.4%；对农业、乡村旅游感兴趣的游客14.0%。</w:t>
      </w:r>
    </w:p>
    <w:p>
      <w:pPr>
        <w:ind w:firstLine="480"/>
      </w:pPr>
      <w:r>
        <w:rPr>
          <w:rFonts w:hint="eastAsia"/>
        </w:rPr>
        <w:t>2017年，游客比较感兴趣的旅游项目和最喜欢的旅游项目中，民俗风情及特色街区均为占比最高的项目。与传统单纯欣赏山岳风景的旅游模式相比，游客更加趋于对旅游目的地的深度游和特色游。基于此，农业乡村旅游、温泉等康养旅游、文物古迹等文化旅游发展成为游客偏好和喜好程度较高的旅游项目。因此，建议推进开发具有当地民俗风情与特色的旅游产品及延伸产品，进一步推进开发乡村旅游、康养旅游、文化旅游等与地方民俗相融合的旅游新模式。</w:t>
      </w:r>
    </w:p>
    <w:p>
      <w:pPr>
        <w:pStyle w:val="82"/>
      </w:pPr>
      <w:r>
        <w:drawing>
          <wp:inline distT="0" distB="0" distL="0" distR="0">
            <wp:extent cx="5731510" cy="2752725"/>
            <wp:effectExtent l="0" t="0" r="0" b="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pStyle w:val="82"/>
        <w:rPr>
          <w:b/>
        </w:rPr>
      </w:pPr>
      <w:r>
        <w:rPr>
          <w:rFonts w:hint="eastAsia"/>
          <w:b/>
        </w:rPr>
        <w:t>图4-2</w:t>
      </w:r>
      <w:r>
        <w:rPr>
          <w:b/>
        </w:rPr>
        <w:t>5</w:t>
      </w:r>
      <w:r>
        <w:rPr>
          <w:rFonts w:hint="eastAsia"/>
          <w:b/>
        </w:rPr>
        <w:t xml:space="preserve"> 国内游客最感兴趣的旅游项目（单位：%）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pStyle w:val="5"/>
        <w:spacing w:before="163" w:after="163"/>
      </w:pPr>
      <w:r>
        <w:t>9</w:t>
      </w:r>
      <w:r>
        <w:rPr>
          <w:rFonts w:hint="eastAsia"/>
        </w:rPr>
        <w:t>、国内游客消费分析</w:t>
      </w:r>
      <w:bookmarkEnd w:id="189"/>
      <w:bookmarkEnd w:id="190"/>
    </w:p>
    <w:p>
      <w:pPr>
        <w:ind w:firstLine="482"/>
        <w:rPr>
          <w:b/>
          <w:bCs/>
        </w:rPr>
      </w:pPr>
      <w:bookmarkStart w:id="191" w:name="_Toc516066756"/>
      <w:bookmarkStart w:id="192" w:name="_Toc30229"/>
      <w:r>
        <w:rPr>
          <w:rFonts w:hint="eastAsia"/>
          <w:b/>
          <w:bCs/>
        </w:rPr>
        <w:t>（1）消费结构</w:t>
      </w:r>
      <w:bookmarkEnd w:id="191"/>
      <w:r>
        <w:rPr>
          <w:rFonts w:hint="eastAsia"/>
          <w:b/>
          <w:bCs/>
        </w:rPr>
        <w:t>——购物、餐饮、住宿消费稳居前三</w:t>
      </w:r>
      <w:bookmarkEnd w:id="192"/>
    </w:p>
    <w:p>
      <w:pPr>
        <w:ind w:firstLine="480"/>
      </w:pPr>
      <w:r>
        <w:rPr>
          <w:rFonts w:hint="eastAsia"/>
        </w:rPr>
        <w:t>2017年国内游客抽样调查数据显示：购物、餐饮、住宿消费占比稳居前三，分别为33.95%、</w:t>
      </w:r>
      <w:r>
        <w:t>2</w:t>
      </w:r>
      <w:r>
        <w:rPr>
          <w:rFonts w:hint="eastAsia"/>
        </w:rPr>
        <w:t>1.92%、17.77%，总体消费结构较为稳定。交通消费方面，自驾车/租赁车最高，其次为长途交通，市内交通占比最低。</w:t>
      </w:r>
    </w:p>
    <w:p>
      <w:pPr>
        <w:ind w:firstLine="480"/>
      </w:pPr>
      <w:r>
        <w:rPr>
          <w:rFonts w:hint="eastAsia"/>
        </w:rPr>
        <w:t>来汶上县国内游客旅游花费在吃、住、行、游、购五大要素比例占比较高，表明汶上县旅游经济逐步摆脱对门票收入的依赖，进入了综合质量和效益全面发展的时代。在各项旅游花费中，文化艺术、体育娱乐等花费较少，因此应加快促进旅游与文化、体育等产业深度融合，深挖文化资源内涵、创新旅游文化演艺，推动体育竞技竞赛、刺激冒险、康复保健、体育观赏等体育旅游新业态项目建设进程。</w:t>
      </w:r>
    </w:p>
    <w:p>
      <w:pPr>
        <w:tabs>
          <w:tab w:val="left" w:pos="381"/>
        </w:tabs>
        <w:ind w:firstLine="480"/>
        <w:jc w:val="left"/>
        <w:rPr>
          <w:rStyle w:val="45"/>
        </w:rPr>
      </w:pPr>
      <w:r>
        <w:drawing>
          <wp:inline distT="0" distB="0" distL="0" distR="0">
            <wp:extent cx="5274310" cy="3076575"/>
            <wp:effectExtent l="0" t="0" r="254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pPr>
        <w:pStyle w:val="82"/>
        <w:rPr>
          <w:b/>
        </w:rPr>
      </w:pPr>
      <w:r>
        <w:rPr>
          <w:rFonts w:hint="eastAsia"/>
          <w:b/>
        </w:rPr>
        <w:t>图</w:t>
      </w:r>
      <w:r>
        <w:rPr>
          <w:b/>
        </w:rPr>
        <w:t>4-26</w:t>
      </w:r>
      <w:r>
        <w:rPr>
          <w:rFonts w:hint="eastAsia"/>
          <w:b/>
        </w:rPr>
        <w:t xml:space="preserve"> 国内游客消费结构（单位：%）</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bookmarkStart w:id="193" w:name="_Toc468699210"/>
      <w:bookmarkStart w:id="194" w:name="_Toc466554758"/>
      <w:bookmarkStart w:id="195" w:name="_Toc507489123"/>
      <w:r>
        <w:rPr>
          <w:rFonts w:hint="eastAsia"/>
          <w:b/>
          <w:bCs/>
        </w:rPr>
        <w:t>（2）游客人均消费</w:t>
      </w:r>
      <w:bookmarkEnd w:id="193"/>
      <w:bookmarkEnd w:id="194"/>
      <w:bookmarkEnd w:id="195"/>
      <w:r>
        <w:rPr>
          <w:rFonts w:hint="eastAsia"/>
          <w:b/>
          <w:bCs/>
        </w:rPr>
        <w:t>——购物、餐饮、住宿消费稳居前三</w:t>
      </w:r>
    </w:p>
    <w:p>
      <w:pPr>
        <w:ind w:firstLine="480"/>
      </w:pPr>
      <w:r>
        <w:rPr>
          <w:rFonts w:hint="eastAsia"/>
        </w:rPr>
        <w:t>调研显示，2017年汶上县国内游客人均花费为577.22元。从游客结构来看，一日游游客人均花费273.63元，过夜游客人均花费857.52元。</w:t>
      </w:r>
    </w:p>
    <w:p>
      <w:pPr>
        <w:pStyle w:val="82"/>
      </w:pPr>
      <w:r>
        <w:drawing>
          <wp:inline distT="0" distB="0" distL="0" distR="0">
            <wp:extent cx="5287010" cy="2544445"/>
            <wp:effectExtent l="0" t="0" r="8890" b="8255"/>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pPr>
        <w:pStyle w:val="82"/>
        <w:rPr>
          <w:b/>
        </w:rPr>
      </w:pPr>
      <w:r>
        <w:rPr>
          <w:rFonts w:hint="eastAsia"/>
          <w:b/>
        </w:rPr>
        <w:t>图</w:t>
      </w:r>
      <w:r>
        <w:rPr>
          <w:b/>
        </w:rPr>
        <w:t>4-27</w:t>
      </w:r>
      <w:r>
        <w:rPr>
          <w:rFonts w:hint="eastAsia"/>
          <w:b/>
        </w:rPr>
        <w:t xml:space="preserve"> 汶上县省内外游客人均花费情况（单位：元）</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ind w:firstLine="482"/>
        <w:rPr>
          <w:b/>
          <w:bCs/>
        </w:rPr>
      </w:pPr>
      <w:r>
        <w:rPr>
          <w:rFonts w:hint="eastAsia"/>
          <w:b/>
          <w:bCs/>
        </w:rPr>
        <w:t>（3）人均花费对标分析</w:t>
      </w:r>
    </w:p>
    <w:p>
      <w:pPr>
        <w:ind w:firstLine="470" w:firstLineChars="196"/>
      </w:pPr>
      <w:r>
        <w:rPr>
          <w:rFonts w:hint="eastAsia"/>
        </w:rPr>
        <w:t>2017年汶上县国内游客人均花费均低于全市及全省平均水平，比济宁市低383.22元、比山东省低511.91元。</w:t>
      </w:r>
    </w:p>
    <w:p>
      <w:pPr>
        <w:ind w:firstLine="480"/>
        <w:jc w:val="center"/>
        <w:rPr>
          <w:rFonts w:eastAsia="楷体"/>
          <w:b/>
          <w:sz w:val="21"/>
          <w:szCs w:val="21"/>
        </w:rPr>
      </w:pPr>
      <w:r>
        <w:drawing>
          <wp:inline distT="0" distB="0" distL="0" distR="0">
            <wp:extent cx="5287010" cy="2544445"/>
            <wp:effectExtent l="0" t="0" r="8890" b="825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rFonts w:hint="eastAsia" w:eastAsia="楷体"/>
          <w:b/>
          <w:sz w:val="21"/>
          <w:szCs w:val="21"/>
        </w:rPr>
        <w:t>图</w:t>
      </w:r>
      <w:r>
        <w:rPr>
          <w:rFonts w:eastAsia="楷体"/>
          <w:b/>
          <w:sz w:val="21"/>
          <w:szCs w:val="21"/>
        </w:rPr>
        <w:t>4</w:t>
      </w:r>
      <w:r>
        <w:rPr>
          <w:rFonts w:hint="eastAsia" w:eastAsia="楷体"/>
          <w:b/>
          <w:sz w:val="21"/>
          <w:szCs w:val="21"/>
        </w:rPr>
        <w:t>-2</w:t>
      </w:r>
      <w:r>
        <w:rPr>
          <w:rFonts w:eastAsia="楷体"/>
          <w:b/>
          <w:sz w:val="21"/>
          <w:szCs w:val="21"/>
        </w:rPr>
        <w:t>8</w:t>
      </w:r>
      <w:r>
        <w:rPr>
          <w:rFonts w:hint="eastAsia" w:eastAsia="楷体"/>
          <w:b/>
          <w:sz w:val="21"/>
          <w:szCs w:val="21"/>
        </w:rPr>
        <w:t xml:space="preserve"> 汶上县省内外游客人均花费情况（单位：元）</w:t>
      </w:r>
    </w:p>
    <w:p>
      <w:pPr>
        <w:ind w:firstLine="360"/>
        <w:jc w:val="right"/>
        <w:rPr>
          <w:rFonts w:ascii="宋体" w:hAnsi="宋体" w:cs="宋体"/>
          <w:bCs/>
          <w:kern w:val="0"/>
          <w:sz w:val="18"/>
          <w:szCs w:val="21"/>
        </w:rPr>
      </w:pPr>
      <w:r>
        <w:rPr>
          <w:rFonts w:hint="eastAsia" w:ascii="宋体" w:hAnsi="宋体" w:cs="宋体"/>
          <w:bCs/>
          <w:kern w:val="0"/>
          <w:sz w:val="18"/>
          <w:szCs w:val="21"/>
        </w:rPr>
        <w:t>数据来源：第三方市场调研机构</w:t>
      </w:r>
    </w:p>
    <w:p>
      <w:pPr>
        <w:pStyle w:val="4"/>
      </w:pPr>
      <w:bookmarkStart w:id="196" w:name="_Toc11230032"/>
      <w:r>
        <w:rPr>
          <w:rFonts w:hint="eastAsia"/>
        </w:rPr>
        <w:t>（五）旅游市场分析小结</w:t>
      </w:r>
      <w:bookmarkEnd w:id="196"/>
    </w:p>
    <w:p>
      <w:pPr>
        <w:ind w:firstLine="480"/>
        <w:jc w:val="left"/>
      </w:pPr>
      <w:r>
        <w:rPr>
          <w:rFonts w:hint="eastAsia"/>
        </w:rPr>
        <w:t>通过对国内旅游市场、山东省旅游市场、济宁市旅游市场以及汶上县旅游市场的分析，得出以下结论：</w:t>
      </w:r>
    </w:p>
    <w:p>
      <w:pPr>
        <w:ind w:firstLine="480"/>
        <w:jc w:val="left"/>
      </w:pPr>
      <w:r>
        <w:rPr>
          <w:rFonts w:hint="eastAsia"/>
        </w:rPr>
        <w:t>1、国内旅游市场前景广阔，入境市场稳步增长，全域旅游发展迅猛。</w:t>
      </w:r>
    </w:p>
    <w:p>
      <w:pPr>
        <w:ind w:firstLine="480"/>
        <w:jc w:val="left"/>
      </w:pPr>
      <w:r>
        <w:t>2</w:t>
      </w:r>
      <w:r>
        <w:rPr>
          <w:rFonts w:hint="eastAsia"/>
        </w:rPr>
        <w:t>、</w:t>
      </w:r>
      <w:r>
        <w:t>山东省</w:t>
      </w:r>
      <w:r>
        <w:rPr>
          <w:rFonts w:hint="eastAsia"/>
        </w:rPr>
        <w:t>旅游市场发展态势迅猛，各类旅游业态快速发展。</w:t>
      </w:r>
    </w:p>
    <w:p>
      <w:pPr>
        <w:ind w:firstLine="480"/>
        <w:jc w:val="left"/>
      </w:pPr>
      <w:r>
        <w:t>3</w:t>
      </w:r>
      <w:r>
        <w:rPr>
          <w:rFonts w:hint="eastAsia"/>
        </w:rPr>
        <w:t>、</w:t>
      </w:r>
      <w:r>
        <w:t>济宁市</w:t>
      </w:r>
      <w:r>
        <w:rPr>
          <w:rFonts w:hint="eastAsia"/>
        </w:rPr>
        <w:t>旅游消费增势强劲，接待人数逐年递增，济宁市国内游客主要来源于山东省，省外主要来源于江苏、北京、河南、河北、浙江等省份和城市；济宁市海外游客主要来源于亚洲地区，其次为欧洲、美洲、大洋洲，非洲等其他地区游客较少。</w:t>
      </w:r>
    </w:p>
    <w:p>
      <w:pPr>
        <w:ind w:firstLine="480"/>
        <w:jc w:val="left"/>
      </w:pPr>
      <w:r>
        <w:t>4</w:t>
      </w:r>
      <w:r>
        <w:rPr>
          <w:rFonts w:hint="eastAsia"/>
        </w:rPr>
        <w:t>、汶上县省内旅游市场方面，济宁市、济南市、青岛市、泰安市位列前四位；省外客源市场方面，河南省为最大省外客源地，其次为广东省、江苏省；</w:t>
      </w:r>
      <w:r>
        <w:t>过夜游客方面</w:t>
      </w:r>
      <w:r>
        <w:rPr>
          <w:rFonts w:hint="eastAsia"/>
        </w:rPr>
        <w:t>，山东省内占绝大多数，河南省、江苏省、河北省、安徽省次之。</w:t>
      </w:r>
    </w:p>
    <w:p>
      <w:pPr>
        <w:ind w:firstLine="480"/>
        <w:jc w:val="left"/>
      </w:pPr>
      <w:r>
        <w:rPr>
          <w:rFonts w:hint="eastAsia"/>
        </w:rPr>
        <w:t>游客属性方面，男性多于女性；年龄段在</w:t>
      </w:r>
      <w:r>
        <w:t>25-44</w:t>
      </w:r>
      <w:r>
        <w:rPr>
          <w:rFonts w:hint="eastAsia"/>
        </w:rPr>
        <w:t>岁的最多，其次是</w:t>
      </w:r>
      <w:r>
        <w:t>19-24</w:t>
      </w:r>
      <w:r>
        <w:rPr>
          <w:rFonts w:hint="eastAsia"/>
        </w:rPr>
        <w:t>岁，再次是</w:t>
      </w:r>
      <w:r>
        <w:t>45-64</w:t>
      </w:r>
      <w:r>
        <w:rPr>
          <w:rFonts w:hint="eastAsia"/>
        </w:rPr>
        <w:t>岁，</w:t>
      </w:r>
      <w:r>
        <w:t>65</w:t>
      </w:r>
      <w:r>
        <w:rPr>
          <w:rFonts w:hint="eastAsia"/>
        </w:rPr>
        <w:t>岁以上和</w:t>
      </w:r>
      <w:r>
        <w:t>18</w:t>
      </w:r>
      <w:r>
        <w:rPr>
          <w:rFonts w:hint="eastAsia"/>
        </w:rPr>
        <w:t>岁以下游客占比很少；职业方面，企事业管理人员、专业/文教科技人员、服务销售人员、工人、学生是前五位的职业分布；</w:t>
      </w:r>
    </w:p>
    <w:p>
      <w:pPr>
        <w:ind w:firstLine="480"/>
        <w:jc w:val="left"/>
      </w:pPr>
      <w:r>
        <w:rPr>
          <w:rFonts w:hint="eastAsia"/>
        </w:rPr>
        <w:t>游客出游行为偏好方面，游客主要出游目的为观光</w:t>
      </w:r>
      <w:r>
        <w:t>/</w:t>
      </w:r>
      <w:r>
        <w:rPr>
          <w:rFonts w:hint="eastAsia"/>
        </w:rPr>
        <w:t>游览、休闲</w:t>
      </w:r>
      <w:r>
        <w:t>/</w:t>
      </w:r>
      <w:r>
        <w:rPr>
          <w:rFonts w:hint="eastAsia"/>
        </w:rPr>
        <w:t>度假、探亲访友、宗教</w:t>
      </w:r>
      <w:r>
        <w:t>/</w:t>
      </w:r>
      <w:r>
        <w:rPr>
          <w:rFonts w:hint="eastAsia"/>
        </w:rPr>
        <w:t>朝拜，以宗教朝拜为目的游客人数较少，宗教朝拜市场开发落后；出行方式上，个人或与亲朋结伴的自驾游占绝大多数，团队游占比很小，团队旅游产品开发落后。来汶上游客主要感兴趣的旅游产品有民俗风情及特色街区、温泉</w:t>
      </w:r>
      <w:r>
        <w:t>/</w:t>
      </w:r>
      <w:r>
        <w:rPr>
          <w:rFonts w:hint="eastAsia"/>
        </w:rPr>
        <w:t>高尔夫旅游、农业、乡村旅游等。</w:t>
      </w:r>
    </w:p>
    <w:p>
      <w:pPr>
        <w:ind w:firstLine="480"/>
        <w:jc w:val="left"/>
        <w:rPr>
          <w:rFonts w:eastAsia="楷体"/>
          <w:sz w:val="21"/>
          <w:szCs w:val="21"/>
        </w:rPr>
      </w:pPr>
      <w:r>
        <w:rPr>
          <w:rFonts w:hint="eastAsia"/>
        </w:rPr>
        <w:t>游客花费上，国内游客主要花费集中在购物、餐饮、住宿、自驾车/租赁车、游览、长途交通等方面，购物花费较多，应开发以汶上芦花鸡、佛牙文创产品等各类汶上县特色旅游商品；人均消费上，国内游客人均花费为</w:t>
      </w:r>
      <w:r>
        <w:t>577.22</w:t>
      </w:r>
      <w:r>
        <w:rPr>
          <w:rFonts w:hint="eastAsia"/>
        </w:rPr>
        <w:t>元。一日游游客人均花费</w:t>
      </w:r>
      <w:r>
        <w:t>273.63</w:t>
      </w:r>
      <w:r>
        <w:rPr>
          <w:rFonts w:hint="eastAsia"/>
        </w:rPr>
        <w:t>元，过夜游客人均花费</w:t>
      </w:r>
      <w:r>
        <w:t>857.52</w:t>
      </w:r>
      <w:r>
        <w:rPr>
          <w:rFonts w:hint="eastAsia"/>
        </w:rPr>
        <w:t>元，过夜游客花费是一日游游客花费的</w:t>
      </w:r>
      <w:r>
        <w:t>3.14</w:t>
      </w:r>
      <w:r>
        <w:rPr>
          <w:rFonts w:hint="eastAsia"/>
        </w:rPr>
        <w:t>倍，因此，汶上县应大力开发过夜游旅游市场，开发夜间旅游产品，延长游客停留时间，提高游客花费，促进汶上县旅游高品质发展。</w:t>
      </w:r>
    </w:p>
    <w:p>
      <w:pPr>
        <w:pStyle w:val="3"/>
      </w:pPr>
      <w:bookmarkStart w:id="197" w:name="_Toc11230033"/>
      <w:r>
        <w:rPr>
          <w:rFonts w:hint="eastAsia"/>
        </w:rPr>
        <w:t>三、旅游市场定位</w:t>
      </w:r>
      <w:bookmarkEnd w:id="124"/>
      <w:bookmarkEnd w:id="125"/>
      <w:bookmarkEnd w:id="126"/>
      <w:bookmarkEnd w:id="197"/>
    </w:p>
    <w:p>
      <w:pPr>
        <w:pStyle w:val="4"/>
      </w:pPr>
      <w:bookmarkStart w:id="198" w:name="_Toc11230034"/>
      <w:r>
        <w:rPr>
          <w:rFonts w:hint="eastAsia"/>
        </w:rPr>
        <w:t>（一）</w:t>
      </w:r>
      <w:r>
        <w:t>国内旅游市场</w:t>
      </w:r>
      <w:r>
        <w:rPr>
          <w:rFonts w:hint="eastAsia"/>
        </w:rPr>
        <w:t>定位</w:t>
      </w:r>
      <w:bookmarkEnd w:id="198"/>
    </w:p>
    <w:p>
      <w:pPr>
        <w:pStyle w:val="5"/>
        <w:spacing w:before="163" w:after="163"/>
      </w:pPr>
      <w:r>
        <w:rPr>
          <w:rFonts w:hint="eastAsia"/>
        </w:rPr>
        <w:t>1、基础市场</w:t>
      </w:r>
    </w:p>
    <w:p>
      <w:pPr>
        <w:ind w:firstLine="482"/>
      </w:pPr>
      <w:r>
        <w:rPr>
          <w:rFonts w:hint="eastAsia"/>
          <w:b/>
          <w:bCs/>
        </w:rPr>
        <w:t>以宝相寺为中心</w:t>
      </w:r>
      <w:r>
        <w:rPr>
          <w:b/>
          <w:bCs/>
        </w:rPr>
        <w:t>200</w:t>
      </w:r>
      <w:r>
        <w:rPr>
          <w:rFonts w:hint="eastAsia"/>
          <w:b/>
          <w:bCs/>
        </w:rPr>
        <w:t>公里半径范围内的市场区域</w:t>
      </w:r>
      <w:r>
        <w:rPr>
          <w:rFonts w:hint="eastAsia"/>
        </w:rPr>
        <w:t>：济宁、济南、泰安、菏泽、聊城、枣庄、德州、淄博、莱芜、临沂、徐州、淮北、商丘安阳、邯郸、濮阳等城市；</w:t>
      </w:r>
    </w:p>
    <w:p>
      <w:pPr>
        <w:pStyle w:val="5"/>
        <w:spacing w:before="163" w:after="163"/>
      </w:pPr>
      <w:r>
        <w:rPr>
          <w:rFonts w:hint="eastAsia"/>
        </w:rPr>
        <w:t>2、重点市场</w:t>
      </w:r>
    </w:p>
    <w:p>
      <w:pPr>
        <w:ind w:firstLine="482"/>
      </w:pPr>
      <w:r>
        <w:rPr>
          <w:rFonts w:hint="eastAsia"/>
          <w:b/>
          <w:bCs/>
        </w:rPr>
        <w:t>以宝相寺为中心</w:t>
      </w:r>
      <w:r>
        <w:rPr>
          <w:b/>
          <w:bCs/>
        </w:rPr>
        <w:t>200-500</w:t>
      </w:r>
      <w:r>
        <w:rPr>
          <w:rFonts w:hint="eastAsia"/>
          <w:b/>
          <w:bCs/>
        </w:rPr>
        <w:t>公里半径范围内的市场区域</w:t>
      </w:r>
      <w:r>
        <w:rPr>
          <w:rFonts w:hint="eastAsia"/>
        </w:rPr>
        <w:t>：石家庄、天津、郑州、太原、武汉、合肥、南京等城市，以及环渤海和长三角经济区其他城市；</w:t>
      </w:r>
    </w:p>
    <w:p>
      <w:pPr>
        <w:pStyle w:val="5"/>
        <w:spacing w:before="163" w:after="163"/>
      </w:pPr>
      <w:r>
        <w:rPr>
          <w:rFonts w:hint="eastAsia"/>
        </w:rPr>
        <w:t>3、潜在市场</w:t>
      </w:r>
    </w:p>
    <w:p>
      <w:pPr>
        <w:pStyle w:val="65"/>
        <w:spacing w:line="400" w:lineRule="exact"/>
        <w:ind w:firstLine="480" w:firstLineChars="200"/>
        <w:rPr>
          <w:rFonts w:hAnsi="宋体" w:cs="Times New Roman"/>
          <w:color w:val="auto"/>
          <w:kern w:val="2"/>
        </w:rPr>
      </w:pPr>
      <w:r>
        <w:rPr>
          <w:rFonts w:hint="eastAsia" w:hAnsi="宋体"/>
          <w:b/>
          <w:bCs/>
        </w:rPr>
        <w:t>以宝相寺为中心</w:t>
      </w:r>
      <w:r>
        <w:rPr>
          <w:rFonts w:hAnsi="宋体"/>
          <w:b/>
          <w:bCs/>
        </w:rPr>
        <w:t>500</w:t>
      </w:r>
      <w:r>
        <w:rPr>
          <w:rFonts w:hint="eastAsia" w:hAnsi="宋体"/>
          <w:b/>
          <w:bCs/>
        </w:rPr>
        <w:t>公里半径范围外的市场区域：</w:t>
      </w:r>
      <w:r>
        <w:rPr>
          <w:rFonts w:hint="eastAsia" w:hAnsi="宋体"/>
        </w:rPr>
        <w:t>以珠三角为首的国内其他城市</w:t>
      </w:r>
      <w:r>
        <w:rPr>
          <w:rFonts w:hint="eastAsia" w:hAnsi="宋体" w:cs="Times New Roman"/>
          <w:color w:val="auto"/>
          <w:kern w:val="2"/>
        </w:rPr>
        <w:t>。</w:t>
      </w:r>
    </w:p>
    <w:p>
      <w:pPr>
        <w:pStyle w:val="4"/>
      </w:pPr>
      <w:bookmarkStart w:id="199" w:name="_Toc11230035"/>
      <w:r>
        <w:rPr>
          <w:rFonts w:hint="eastAsia"/>
        </w:rPr>
        <w:t>（二）入境</w:t>
      </w:r>
      <w:r>
        <w:t>旅游市场</w:t>
      </w:r>
      <w:r>
        <w:rPr>
          <w:rFonts w:hint="eastAsia"/>
        </w:rPr>
        <w:t>定位</w:t>
      </w:r>
      <w:bookmarkEnd w:id="199"/>
    </w:p>
    <w:p>
      <w:pPr>
        <w:pStyle w:val="5"/>
        <w:spacing w:before="163" w:after="163"/>
      </w:pPr>
      <w:r>
        <w:rPr>
          <w:rFonts w:hint="eastAsia"/>
        </w:rPr>
        <w:t>1、核心市场</w:t>
      </w:r>
    </w:p>
    <w:p>
      <w:pPr>
        <w:ind w:firstLine="480"/>
        <w:rPr>
          <w:b/>
          <w:bCs/>
        </w:rPr>
      </w:pPr>
      <w:r>
        <w:rPr>
          <w:rFonts w:hint="eastAsia" w:hAnsi="宋体"/>
        </w:rPr>
        <w:t>发展港澳台、日韩等周边市场；</w:t>
      </w:r>
    </w:p>
    <w:p>
      <w:pPr>
        <w:pStyle w:val="5"/>
        <w:spacing w:before="163" w:after="163"/>
      </w:pPr>
      <w:r>
        <w:rPr>
          <w:rFonts w:hint="eastAsia"/>
        </w:rPr>
        <w:t>2、潜在市场</w:t>
      </w:r>
    </w:p>
    <w:p>
      <w:pPr>
        <w:pStyle w:val="65"/>
        <w:spacing w:line="400" w:lineRule="exact"/>
        <w:ind w:firstLine="480" w:firstLineChars="200"/>
        <w:rPr>
          <w:rFonts w:hAnsi="宋体" w:cs="Times New Roman"/>
          <w:color w:val="auto"/>
          <w:kern w:val="2"/>
        </w:rPr>
      </w:pPr>
      <w:r>
        <w:rPr>
          <w:rFonts w:hint="eastAsia" w:hAnsi="宋体" w:cs="Times New Roman"/>
          <w:color w:val="auto"/>
          <w:kern w:val="2"/>
        </w:rPr>
        <w:t>积极开拓东南亚、欧美等国家和地区，以及华人聚集较多、儒家文化有较大影响力的国家和地区。</w:t>
      </w:r>
    </w:p>
    <w:p>
      <w:pPr>
        <w:pStyle w:val="3"/>
      </w:pPr>
      <w:bookmarkStart w:id="200" w:name="_Toc452738973"/>
      <w:bookmarkStart w:id="201" w:name="_Toc11230036"/>
      <w:r>
        <w:rPr>
          <w:rFonts w:hint="eastAsia"/>
        </w:rPr>
        <w:t>四、旅游市场细分</w:t>
      </w:r>
      <w:bookmarkEnd w:id="200"/>
      <w:bookmarkEnd w:id="201"/>
    </w:p>
    <w:p>
      <w:pPr>
        <w:pStyle w:val="4"/>
      </w:pPr>
      <w:bookmarkStart w:id="202" w:name="_Toc440371113"/>
      <w:bookmarkStart w:id="203" w:name="_Toc11230037"/>
      <w:r>
        <w:rPr>
          <w:rFonts w:hint="eastAsia"/>
        </w:rPr>
        <w:t>（一）按消费层次划分</w:t>
      </w:r>
      <w:bookmarkEnd w:id="202"/>
      <w:bookmarkEnd w:id="203"/>
    </w:p>
    <w:p>
      <w:pPr>
        <w:ind w:firstLine="480"/>
      </w:pPr>
      <w:r>
        <w:rPr>
          <w:rFonts w:hint="eastAsia"/>
        </w:rPr>
        <w:t>客源市场的消费能力和消费偏好是决定汶上县全域旅游产品开发方向、开发档次与规模的重要依据，同时它又与旅游产品强烈互动。因此，消费层次结构的确定与旅游融资能力、产品结构密切相关。据此，汶上县全域旅游客源市场关于消费层次的定位为：</w:t>
      </w:r>
    </w:p>
    <w:p>
      <w:pPr>
        <w:pStyle w:val="5"/>
        <w:spacing w:before="163" w:after="163"/>
        <w:ind w:left="540" w:firstLine="0" w:firstLineChars="0"/>
      </w:pPr>
      <w:r>
        <w:rPr>
          <w:rFonts w:hint="eastAsia"/>
        </w:rPr>
        <w:t>1、经济型大众休闲度假客源为基础</w:t>
      </w:r>
    </w:p>
    <w:p>
      <w:pPr>
        <w:ind w:firstLine="480"/>
      </w:pPr>
      <w:r>
        <w:rPr>
          <w:rFonts w:hint="eastAsia"/>
        </w:rPr>
        <w:t>在旅游市场需求由单一的生态观光向观光、休闲、度假三大复合型需求及散客化市场不断扩大的市场下，中产阶级数量不断扩大，其对休闲度假的需求刺激着全域旅游的发展。因此，经济型大众休闲度假客源市场仍然是汶上县全域旅游进行市场开拓时的重要组成部分。</w:t>
      </w:r>
    </w:p>
    <w:p>
      <w:pPr>
        <w:pStyle w:val="5"/>
        <w:spacing w:before="163" w:after="163"/>
      </w:pPr>
      <w:r>
        <w:rPr>
          <w:rFonts w:hint="eastAsia"/>
        </w:rPr>
        <w:t>2、高端消费能力的休闲体验为突破</w:t>
      </w:r>
    </w:p>
    <w:p>
      <w:pPr>
        <w:ind w:firstLine="480"/>
      </w:pPr>
      <w:r>
        <w:rPr>
          <w:rFonts w:hint="eastAsia"/>
        </w:rPr>
        <w:t>开发高端度假酒店、农禅康养小镇等高端旅游产品，积极迎合国内外高端旅游市场，整体上提升汶上县旅游的档次和水平。</w:t>
      </w:r>
    </w:p>
    <w:p>
      <w:pPr>
        <w:pStyle w:val="4"/>
      </w:pPr>
      <w:bookmarkStart w:id="204" w:name="_Toc440371114"/>
      <w:bookmarkStart w:id="205" w:name="_Toc11230038"/>
      <w:r>
        <w:rPr>
          <w:rFonts w:hint="eastAsia"/>
        </w:rPr>
        <w:t>（二）按旅游目的划分</w:t>
      </w:r>
      <w:bookmarkEnd w:id="204"/>
      <w:bookmarkEnd w:id="205"/>
    </w:p>
    <w:p>
      <w:pPr>
        <w:pStyle w:val="5"/>
        <w:spacing w:before="163" w:after="163"/>
      </w:pPr>
      <w:r>
        <w:rPr>
          <w:rFonts w:hint="eastAsia"/>
        </w:rPr>
        <w:t>1、生态休闲度假旅游市场</w:t>
      </w:r>
    </w:p>
    <w:p>
      <w:pPr>
        <w:ind w:firstLine="480"/>
      </w:pPr>
      <w:r>
        <w:rPr>
          <w:rFonts w:hint="eastAsia"/>
        </w:rPr>
        <w:t>生态观光、休闲、度假是旅游市场的三架马车，在汶上县全域旅游市场开拓中仍不可放弃生态观光，单纯谈休闲度假，而汶上县</w:t>
      </w:r>
      <w:r>
        <w:t>旅</w:t>
      </w:r>
      <w:r>
        <w:rPr>
          <w:rFonts w:hint="eastAsia"/>
        </w:rPr>
        <w:t>游</w:t>
      </w:r>
      <w:r>
        <w:t>市场上目前仍</w:t>
      </w:r>
      <w:r>
        <w:rPr>
          <w:rFonts w:hint="eastAsia"/>
        </w:rPr>
        <w:t>以</w:t>
      </w:r>
      <w:r>
        <w:t>生态观光</w:t>
      </w:r>
      <w:r>
        <w:rPr>
          <w:rFonts w:hint="eastAsia"/>
        </w:rPr>
        <w:t>为主</w:t>
      </w:r>
      <w:r>
        <w:t>，其次是休闲度假</w:t>
      </w:r>
      <w:r>
        <w:rPr>
          <w:rFonts w:hint="eastAsia"/>
        </w:rPr>
        <w:t>。</w:t>
      </w:r>
      <w:r>
        <w:t>因此</w:t>
      </w:r>
      <w:r>
        <w:rPr>
          <w:rFonts w:hint="eastAsia"/>
        </w:rPr>
        <w:t>，汶上县全域旅游市场需要</w:t>
      </w:r>
      <w:r>
        <w:t>在发挥自然生态观光</w:t>
      </w:r>
      <w:r>
        <w:rPr>
          <w:rFonts w:hint="eastAsia"/>
        </w:rPr>
        <w:t>优势</w:t>
      </w:r>
      <w:r>
        <w:t>的基础上</w:t>
      </w:r>
      <w:r>
        <w:rPr>
          <w:rFonts w:hint="eastAsia"/>
        </w:rPr>
        <w:t>提高</w:t>
      </w:r>
      <w:r>
        <w:t>休闲度假旅游市场比例，在旅游产品开发上注重休闲度假类</w:t>
      </w:r>
      <w:r>
        <w:rPr>
          <w:rFonts w:hint="eastAsia"/>
        </w:rPr>
        <w:t>等</w:t>
      </w:r>
      <w:r>
        <w:t>中高端旅游产品的开发。</w:t>
      </w:r>
      <w:r>
        <w:rPr>
          <w:rFonts w:hint="eastAsia"/>
        </w:rPr>
        <w:t>汶上县的生态莲花湖湿地、</w:t>
      </w:r>
      <w:r>
        <w:t>美丽乡村对于更深层次的旅游产品的开发及中高端</w:t>
      </w:r>
      <w:r>
        <w:rPr>
          <w:rFonts w:hint="eastAsia"/>
        </w:rPr>
        <w:t>休闲度假</w:t>
      </w:r>
      <w:r>
        <w:t>旅游市场旅游需求的满足来说</w:t>
      </w:r>
      <w:r>
        <w:rPr>
          <w:rFonts w:hint="eastAsia"/>
        </w:rPr>
        <w:t>是</w:t>
      </w:r>
      <w:r>
        <w:t>无可比拟的良好基础</w:t>
      </w:r>
      <w:r>
        <w:rPr>
          <w:rFonts w:hint="eastAsia"/>
        </w:rPr>
        <w:t>。</w:t>
      </w:r>
    </w:p>
    <w:p>
      <w:pPr>
        <w:pStyle w:val="5"/>
        <w:spacing w:before="163" w:after="163"/>
      </w:pPr>
      <w:r>
        <w:rPr>
          <w:rFonts w:hint="eastAsia"/>
        </w:rPr>
        <w:t>2、研学旅游市场</w:t>
      </w:r>
    </w:p>
    <w:p>
      <w:pPr>
        <w:ind w:firstLine="480"/>
      </w:pPr>
      <w:r>
        <w:rPr>
          <w:rFonts w:hint="eastAsia"/>
        </w:rPr>
        <w:t>文化体验、精神满足是现代旅游市场不同于以往生态观光市场的地方，也是旅游目的地在同质化竞争日趋激烈的条件下求生存的重要手段，研学旅游对学生们拓展视野、丰富知识，培养自理能力、创新精神和实践能力有着重要作用，更多的是提倡孩子躬行实践，走出课堂，真正理解书本上的知识。汶上历史上素以孔孟之乡、礼仪之邦闻名遐迩。</w:t>
      </w:r>
      <w:r>
        <w:fldChar w:fldCharType="begin"/>
      </w:r>
      <w:r>
        <w:instrText xml:space="preserve"> HYPERLINK "https://baike.baidu.com/item/%E5%AD%94%E5%AD%90/1584" \t "https://baike.baidu.com/item/%E5%AD%94%E5%AD%90%E5%AE%B0%E4%B8%AD%E9%83%BD%E9%81%97%E5%9D%80/_blank" </w:instrText>
      </w:r>
      <w:r>
        <w:fldChar w:fldCharType="separate"/>
      </w:r>
      <w:r>
        <w:rPr>
          <w:rFonts w:hint="eastAsia"/>
        </w:rPr>
        <w:t>孔子</w:t>
      </w:r>
      <w:r>
        <w:rPr>
          <w:rFonts w:hint="eastAsia"/>
        </w:rPr>
        <w:fldChar w:fldCharType="end"/>
      </w:r>
      <w:r>
        <w:t>曾在此担任</w:t>
      </w:r>
      <w:r>
        <w:rPr>
          <w:rFonts w:hint="eastAsia"/>
        </w:rPr>
        <w:t>中都宰，在</w:t>
      </w:r>
      <w:r>
        <w:fldChar w:fldCharType="begin"/>
      </w:r>
      <w:r>
        <w:instrText xml:space="preserve"> HYPERLINK "https://baike.baidu.com/item/%E6%B1%B6%E4%B8%8A%E5%8E%BF/2446972" \t "https://baike.baidu.com/item/%E5%AD%94%E5%AD%90%E5%AE%B0%E4%B8%AD%E9%83%BD%E9%81%97%E5%9D%80/_blank" </w:instrText>
      </w:r>
      <w:r>
        <w:fldChar w:fldCharType="separate"/>
      </w:r>
      <w:r>
        <w:rPr>
          <w:rFonts w:hint="eastAsia"/>
        </w:rPr>
        <w:t>汶上县</w:t>
      </w:r>
      <w:r>
        <w:rPr>
          <w:rFonts w:hint="eastAsia"/>
        </w:rPr>
        <w:fldChar w:fldCharType="end"/>
      </w:r>
      <w:r>
        <w:fldChar w:fldCharType="begin"/>
      </w:r>
      <w:r>
        <w:instrText xml:space="preserve"> HYPERLINK "https://baike.baidu.com/item/%E6%AC%A1%E4%B8%98%E9%95%87/7069754" \t "https://baike.baidu.com/item/%E5%AD%94%E5%AD%90%E5%AE%B0%E4%B8%AD%E9%83%BD%E9%81%97%E5%9D%80/_blank" </w:instrText>
      </w:r>
      <w:r>
        <w:fldChar w:fldCharType="separate"/>
      </w:r>
      <w:r>
        <w:rPr>
          <w:rFonts w:hint="eastAsia"/>
        </w:rPr>
        <w:t>次邱镇</w:t>
      </w:r>
      <w:r>
        <w:rPr>
          <w:rFonts w:hint="eastAsia"/>
        </w:rPr>
        <w:fldChar w:fldCharType="end"/>
      </w:r>
      <w:r>
        <w:rPr>
          <w:rFonts w:hint="eastAsia"/>
        </w:rPr>
        <w:t>湖口、朱庄一带，至今仍有孔庙、孔子讲堂、孔子沟、中都故邑碑、夫子履、平陆祠等建筑遗址。因此，汶上县可选择与各类学校或教育机构合作，主要面向学生，以儒家文化、宗教文化为契机推出修学旅游、科考、培训、拓展训练、摄影、采风、各种夏令营、冬令营等活动，</w:t>
      </w:r>
      <w:r>
        <w:t>迎合愈来愈重视精神满足的旅游市场。</w:t>
      </w:r>
    </w:p>
    <w:p>
      <w:pPr>
        <w:ind w:firstLine="480"/>
      </w:pPr>
      <w:r>
        <w:t>同时</w:t>
      </w:r>
      <w:r>
        <w:rPr>
          <w:rFonts w:hint="eastAsia"/>
        </w:rPr>
        <w:t>，</w:t>
      </w:r>
      <w:r>
        <w:t>可开拓以企事业单位为</w:t>
      </w:r>
      <w:r>
        <w:rPr>
          <w:rFonts w:hint="eastAsia"/>
        </w:rPr>
        <w:t>主体</w:t>
      </w:r>
      <w:r>
        <w:t>的培训</w:t>
      </w:r>
      <w:r>
        <w:rPr>
          <w:rFonts w:hint="eastAsia"/>
        </w:rPr>
        <w:t>、会议、拓展、团建等研学活动，完善游客结构，提升研学旅游资源的利用效率，增加游客人才。</w:t>
      </w:r>
    </w:p>
    <w:p>
      <w:pPr>
        <w:pStyle w:val="5"/>
        <w:spacing w:before="163" w:after="163"/>
        <w:ind w:left="482" w:firstLine="0" w:firstLineChars="0"/>
      </w:pPr>
      <w:r>
        <w:rPr>
          <w:rFonts w:hint="eastAsia"/>
        </w:rPr>
        <w:t>3、宗教禅修旅游市场</w:t>
      </w:r>
    </w:p>
    <w:p>
      <w:pPr>
        <w:ind w:firstLine="480"/>
      </w:pPr>
      <w:r>
        <w:rPr>
          <w:rFonts w:hint="eastAsia"/>
        </w:rPr>
        <w:t>汶上是齐鲁大地一处难得的儒、释、道“三教合一”宗教文化基地，其中佛教文化是汶上县重点宗教文化资源之一，特别是1994年佛牙、佛舍利等一批世界罕见的佛教圣物的面世，轰动了海内，佛都旅游已成为山东旅游拳头产品的形象代表。此外汶上太子灵踪塔宝相寺、文庙、关帝庙等多个景区都是佛教文化的汇聚之地。丰富的宗教文化资源均为汶上县文化旅游市场的拓展奠定了根基。</w:t>
      </w:r>
    </w:p>
    <w:p>
      <w:pPr>
        <w:pStyle w:val="3"/>
      </w:pPr>
      <w:bookmarkStart w:id="206" w:name="_Toc438582856"/>
      <w:bookmarkStart w:id="207" w:name="_Toc452738974"/>
      <w:bookmarkStart w:id="208" w:name="_Toc440371116"/>
      <w:bookmarkStart w:id="209" w:name="_Toc11230039"/>
      <w:r>
        <w:rPr>
          <w:rFonts w:hint="eastAsia"/>
        </w:rPr>
        <w:t>五、旅游市场预测</w:t>
      </w:r>
      <w:bookmarkEnd w:id="206"/>
      <w:bookmarkEnd w:id="207"/>
      <w:bookmarkEnd w:id="208"/>
      <w:bookmarkEnd w:id="209"/>
    </w:p>
    <w:p>
      <w:pPr>
        <w:pStyle w:val="4"/>
      </w:pPr>
      <w:bookmarkStart w:id="210" w:name="_Toc440371117"/>
      <w:bookmarkStart w:id="211" w:name="_Toc11230040"/>
      <w:r>
        <w:rPr>
          <w:rFonts w:hint="eastAsia"/>
        </w:rPr>
        <w:t>（一）预测依据</w:t>
      </w:r>
      <w:bookmarkEnd w:id="210"/>
      <w:bookmarkEnd w:id="211"/>
    </w:p>
    <w:p>
      <w:pPr>
        <w:pStyle w:val="5"/>
        <w:spacing w:before="163" w:after="163"/>
      </w:pPr>
      <w:r>
        <w:rPr>
          <w:rFonts w:hint="eastAsia"/>
        </w:rPr>
        <w:t>1、</w:t>
      </w:r>
      <w:r>
        <w:t>旅游市场的</w:t>
      </w:r>
      <w:r>
        <w:rPr>
          <w:rFonts w:hint="eastAsia"/>
        </w:rPr>
        <w:t>持续增长</w:t>
      </w:r>
    </w:p>
    <w:p>
      <w:pPr>
        <w:ind w:firstLine="480"/>
      </w:pPr>
      <w:r>
        <w:rPr>
          <w:rFonts w:hint="eastAsia"/>
        </w:rPr>
        <w:t>旅游</w:t>
      </w:r>
      <w:r>
        <w:t>市场的发展一直</w:t>
      </w:r>
      <w:r>
        <w:rPr>
          <w:rFonts w:hint="eastAsia"/>
        </w:rPr>
        <w:t>呈现</w:t>
      </w:r>
      <w:r>
        <w:t>良好的发展态势</w:t>
      </w:r>
      <w:r>
        <w:rPr>
          <w:rFonts w:hint="eastAsia"/>
        </w:rPr>
        <w:t>，</w:t>
      </w:r>
      <w:r>
        <w:t>且愈来愈重视旅游体验，注重旅游带来的精神满足，对旅游产品的深层次体验有着更高要求。</w:t>
      </w:r>
      <w:r>
        <w:rPr>
          <w:rFonts w:hint="eastAsia"/>
        </w:rPr>
        <w:t>汶上县</w:t>
      </w:r>
      <w:r>
        <w:t>全域旅游</w:t>
      </w:r>
      <w:r>
        <w:rPr>
          <w:rFonts w:hint="eastAsia"/>
        </w:rPr>
        <w:t>的</w:t>
      </w:r>
      <w:r>
        <w:t>开发是将</w:t>
      </w:r>
      <w:r>
        <w:rPr>
          <w:rFonts w:hint="eastAsia"/>
        </w:rPr>
        <w:t>良好的资源本底进行整合，以进行</w:t>
      </w:r>
      <w:r>
        <w:t>旅游附加值更高的旅游产品的开发，</w:t>
      </w:r>
      <w:r>
        <w:rPr>
          <w:rFonts w:hint="eastAsia"/>
        </w:rPr>
        <w:t>正是</w:t>
      </w:r>
      <w:r>
        <w:t>对旅游市场</w:t>
      </w:r>
      <w:r>
        <w:rPr>
          <w:rFonts w:hint="eastAsia"/>
        </w:rPr>
        <w:t>不断</w:t>
      </w:r>
      <w:r>
        <w:t>扩大的旅游</w:t>
      </w:r>
      <w:r>
        <w:rPr>
          <w:rFonts w:hint="eastAsia"/>
        </w:rPr>
        <w:t>需求</w:t>
      </w:r>
      <w:r>
        <w:t>的满足</w:t>
      </w:r>
      <w:r>
        <w:rPr>
          <w:rFonts w:hint="eastAsia"/>
        </w:rPr>
        <w:t>。</w:t>
      </w:r>
    </w:p>
    <w:p>
      <w:pPr>
        <w:pStyle w:val="5"/>
        <w:spacing w:before="163" w:after="163"/>
      </w:pPr>
      <w:r>
        <w:rPr>
          <w:rFonts w:hint="eastAsia"/>
        </w:rPr>
        <w:t>2、汶上县全域旅游发展</w:t>
      </w:r>
      <w:r>
        <w:t>的</w:t>
      </w:r>
      <w:r>
        <w:rPr>
          <w:rFonts w:hint="eastAsia"/>
        </w:rPr>
        <w:t>无限</w:t>
      </w:r>
      <w:r>
        <w:t>潜力</w:t>
      </w:r>
    </w:p>
    <w:p>
      <w:pPr>
        <w:pStyle w:val="12"/>
        <w:ind w:firstLine="480"/>
      </w:pPr>
      <w:r>
        <w:rPr>
          <w:rFonts w:hint="eastAsia"/>
        </w:rPr>
        <w:t>汶上县拥有丰富的自然资源、人文资源，对于</w:t>
      </w:r>
      <w:r>
        <w:t>全域旅游的开发有着良好的资源基础</w:t>
      </w:r>
      <w:r>
        <w:rPr>
          <w:rFonts w:hint="eastAsia"/>
        </w:rPr>
        <w:t>。而宝相寺、南旺枢纽国家考古遗址公园、莲花湖湿地公园等</w:t>
      </w:r>
      <w:r>
        <w:t>的建设提升</w:t>
      </w:r>
      <w:r>
        <w:rPr>
          <w:rFonts w:hint="eastAsia"/>
        </w:rPr>
        <w:t>，</w:t>
      </w:r>
      <w:r>
        <w:t>将带来游客人数和消费的跨越性飞跃</w:t>
      </w:r>
      <w:r>
        <w:rPr>
          <w:rFonts w:hint="eastAsia"/>
        </w:rPr>
        <w:t>。因此</w:t>
      </w:r>
      <w:r>
        <w:t>，</w:t>
      </w:r>
      <w:r>
        <w:rPr>
          <w:rFonts w:hint="eastAsia"/>
        </w:rPr>
        <w:t>汶上县</w:t>
      </w:r>
      <w:r>
        <w:t>全域旅游的开发</w:t>
      </w:r>
      <w:r>
        <w:rPr>
          <w:rFonts w:hint="eastAsia"/>
        </w:rPr>
        <w:t>具备</w:t>
      </w:r>
      <w:r>
        <w:t>先发优势及资源优势</w:t>
      </w:r>
      <w:r>
        <w:rPr>
          <w:rFonts w:hint="eastAsia"/>
        </w:rPr>
        <w:t>，</w:t>
      </w:r>
      <w:r>
        <w:t>开发潜力无限。</w:t>
      </w:r>
    </w:p>
    <w:p>
      <w:pPr>
        <w:pStyle w:val="4"/>
      </w:pPr>
      <w:bookmarkStart w:id="212" w:name="_Toc440371118"/>
      <w:bookmarkStart w:id="213" w:name="_Toc11230041"/>
      <w:r>
        <w:rPr>
          <w:rFonts w:hint="eastAsia"/>
        </w:rPr>
        <w:t>（二）预测方法</w:t>
      </w:r>
      <w:bookmarkEnd w:id="212"/>
      <w:bookmarkEnd w:id="213"/>
    </w:p>
    <w:p>
      <w:pPr>
        <w:ind w:firstLine="480"/>
      </w:pPr>
      <w:r>
        <w:rPr>
          <w:rFonts w:hint="eastAsia"/>
        </w:rPr>
        <w:t>汶上县旅游发展目前正于稳步发展阶段，根据旅游局相关统计资料得知，</w:t>
      </w:r>
      <w:r>
        <w:t>201</w:t>
      </w:r>
      <w:r>
        <w:rPr>
          <w:rFonts w:hint="eastAsia"/>
        </w:rPr>
        <w:t>7年汶上县旅游接待游客</w:t>
      </w:r>
      <w:r>
        <w:t>532</w:t>
      </w:r>
      <w:r>
        <w:rPr>
          <w:rFonts w:hint="eastAsia"/>
        </w:rPr>
        <w:t>万人次，实现旅游综合收入</w:t>
      </w:r>
      <w:r>
        <w:t>52</w:t>
      </w:r>
      <w:r>
        <w:rPr>
          <w:rFonts w:hint="eastAsia"/>
        </w:rPr>
        <w:t>亿元，人均花费</w:t>
      </w:r>
      <w:r>
        <w:t>977</w:t>
      </w:r>
      <w:r>
        <w:rPr>
          <w:rFonts w:hint="eastAsia"/>
        </w:rPr>
        <w:t>元。根据汶上县10年来旅游的发展情况以及</w:t>
      </w:r>
      <w:r>
        <w:t>当前旅游发展环境</w:t>
      </w:r>
      <w:r>
        <w:rPr>
          <w:rFonts w:hint="eastAsia"/>
        </w:rPr>
        <w:t>建立一个简单的趋势外推模型，对汶上县全域旅游市场未来规模</w:t>
      </w:r>
      <w:r>
        <w:t>做出初步预测。</w:t>
      </w:r>
    </w:p>
    <w:p>
      <w:pPr>
        <w:ind w:firstLine="480"/>
      </w:pPr>
      <w:r>
        <w:rPr>
          <w:rFonts w:hint="eastAsia"/>
        </w:rPr>
        <w:t>模型如下：</w:t>
      </w:r>
    </w:p>
    <w:p>
      <w:pPr>
        <w:ind w:firstLine="480"/>
      </w:pPr>
      <w:r>
        <w:t>I=P（1+M1）n * E（1+M2）n</w:t>
      </w:r>
    </w:p>
    <w:p>
      <w:pPr>
        <w:ind w:firstLine="480"/>
      </w:pPr>
      <w:r>
        <w:t xml:space="preserve">I </w:t>
      </w:r>
      <w:r>
        <w:rPr>
          <w:rFonts w:hint="eastAsia"/>
        </w:rPr>
        <w:t>表示预测年的旅游消费总额；</w:t>
      </w:r>
    </w:p>
    <w:p>
      <w:pPr>
        <w:ind w:firstLine="480"/>
      </w:pPr>
      <w:r>
        <w:t>P</w:t>
      </w:r>
      <w:r>
        <w:rPr>
          <w:rFonts w:hint="eastAsia"/>
        </w:rPr>
        <w:t>表示基年的旅游人次，以</w:t>
      </w:r>
      <w:r>
        <w:t>201</w:t>
      </w:r>
      <w:r>
        <w:rPr>
          <w:rFonts w:hint="eastAsia"/>
        </w:rPr>
        <w:t>7年</w:t>
      </w:r>
      <w:r>
        <w:t>532</w:t>
      </w:r>
      <w:r>
        <w:rPr>
          <w:rFonts w:hint="eastAsia"/>
        </w:rPr>
        <w:t>万计；</w:t>
      </w:r>
    </w:p>
    <w:p>
      <w:pPr>
        <w:ind w:firstLine="480"/>
      </w:pPr>
      <w:r>
        <w:t xml:space="preserve">E </w:t>
      </w:r>
      <w:r>
        <w:rPr>
          <w:rFonts w:hint="eastAsia"/>
        </w:rPr>
        <w:t>表示基年的人均旅游消费额，以</w:t>
      </w:r>
      <w:r>
        <w:t>201</w:t>
      </w:r>
      <w:r>
        <w:rPr>
          <w:rFonts w:hint="eastAsia"/>
        </w:rPr>
        <w:t>7年</w:t>
      </w:r>
      <w:r>
        <w:t>977</w:t>
      </w:r>
      <w:r>
        <w:rPr>
          <w:rFonts w:hint="eastAsia"/>
        </w:rPr>
        <w:t>元计；</w:t>
      </w:r>
    </w:p>
    <w:p>
      <w:pPr>
        <w:ind w:firstLine="480"/>
      </w:pPr>
      <w:r>
        <w:t>M1</w:t>
      </w:r>
      <w:r>
        <w:rPr>
          <w:rFonts w:hint="eastAsia"/>
        </w:rPr>
        <w:t>表示旅游人次的增长率，</w:t>
      </w:r>
      <w:r>
        <w:t>M2</w:t>
      </w:r>
      <w:r>
        <w:rPr>
          <w:rFonts w:hint="eastAsia"/>
        </w:rPr>
        <w:t>表示人均旅游消费的增长率，</w:t>
      </w:r>
      <w:r>
        <w:t>M1</w:t>
      </w:r>
      <w:r>
        <w:rPr>
          <w:rFonts w:hint="eastAsia"/>
        </w:rPr>
        <w:t>、</w:t>
      </w:r>
      <w:r>
        <w:t>M2</w:t>
      </w:r>
      <w:r>
        <w:rPr>
          <w:rFonts w:hint="eastAsia"/>
        </w:rPr>
        <w:t>分别取三种值：预测值、高标值、低标值。根据已有数据与汶上县旅游近年发展，认为：</w:t>
      </w:r>
    </w:p>
    <w:p>
      <w:pPr>
        <w:ind w:firstLine="480"/>
      </w:pPr>
      <w:r>
        <w:t>201</w:t>
      </w:r>
      <w:r>
        <w:rPr>
          <w:rFonts w:hint="eastAsia"/>
        </w:rPr>
        <w:t>9</w:t>
      </w:r>
      <w:r>
        <w:t>-20</w:t>
      </w:r>
      <w:r>
        <w:rPr>
          <w:rFonts w:hint="eastAsia"/>
        </w:rPr>
        <w:t>20年是其整合发展阶段，其中</w:t>
      </w:r>
      <w:r>
        <w:t>M1</w:t>
      </w:r>
      <w:r>
        <w:rPr>
          <w:rFonts w:hint="eastAsia"/>
        </w:rPr>
        <w:t>预测值均以</w:t>
      </w:r>
      <w:r>
        <w:t>7%</w:t>
      </w:r>
      <w:r>
        <w:rPr>
          <w:rFonts w:hint="eastAsia"/>
        </w:rPr>
        <w:t>计，高标值均以</w:t>
      </w:r>
      <w:r>
        <w:t>8%</w:t>
      </w:r>
      <w:r>
        <w:rPr>
          <w:rFonts w:hint="eastAsia"/>
        </w:rPr>
        <w:t>计，低标值均以</w:t>
      </w:r>
      <w:r>
        <w:t>6%</w:t>
      </w:r>
      <w:r>
        <w:rPr>
          <w:rFonts w:hint="eastAsia"/>
        </w:rPr>
        <w:t>计，</w:t>
      </w:r>
      <w:r>
        <w:t>M2</w:t>
      </w:r>
      <w:r>
        <w:rPr>
          <w:rFonts w:hint="eastAsia"/>
        </w:rPr>
        <w:t>预测值均以</w:t>
      </w:r>
      <w:r>
        <w:t>4%</w:t>
      </w:r>
      <w:r>
        <w:rPr>
          <w:rFonts w:hint="eastAsia"/>
        </w:rPr>
        <w:t>计，高标值均以</w:t>
      </w:r>
      <w:r>
        <w:t>5%</w:t>
      </w:r>
      <w:r>
        <w:rPr>
          <w:rFonts w:hint="eastAsia"/>
        </w:rPr>
        <w:t>计，低标值均以</w:t>
      </w:r>
      <w:r>
        <w:t>3%</w:t>
      </w:r>
      <w:r>
        <w:rPr>
          <w:rFonts w:hint="eastAsia"/>
        </w:rPr>
        <w:t>计；</w:t>
      </w:r>
    </w:p>
    <w:p>
      <w:pPr>
        <w:ind w:firstLine="480"/>
      </w:pPr>
      <w:r>
        <w:t>20</w:t>
      </w:r>
      <w:r>
        <w:rPr>
          <w:rFonts w:hint="eastAsia"/>
        </w:rPr>
        <w:t>21</w:t>
      </w:r>
      <w:r>
        <w:t>-202</w:t>
      </w:r>
      <w:r>
        <w:rPr>
          <w:rFonts w:hint="eastAsia"/>
        </w:rPr>
        <w:t>5年期间是其快速提升阶段，其中</w:t>
      </w:r>
      <w:r>
        <w:t>M1</w:t>
      </w:r>
      <w:r>
        <w:rPr>
          <w:rFonts w:hint="eastAsia"/>
        </w:rPr>
        <w:t>预测值均以</w:t>
      </w:r>
      <w:r>
        <w:t>8%</w:t>
      </w:r>
      <w:r>
        <w:rPr>
          <w:rFonts w:hint="eastAsia"/>
        </w:rPr>
        <w:t>计，高标值均以</w:t>
      </w:r>
      <w:r>
        <w:t>9%</w:t>
      </w:r>
      <w:r>
        <w:rPr>
          <w:rFonts w:hint="eastAsia"/>
        </w:rPr>
        <w:t>计，低标值均以</w:t>
      </w:r>
      <w:r>
        <w:t>7%</w:t>
      </w:r>
      <w:r>
        <w:rPr>
          <w:rFonts w:hint="eastAsia"/>
        </w:rPr>
        <w:t>计，</w:t>
      </w:r>
      <w:r>
        <w:t>M2</w:t>
      </w:r>
      <w:r>
        <w:rPr>
          <w:rFonts w:hint="eastAsia"/>
        </w:rPr>
        <w:t>预测值均以</w:t>
      </w:r>
      <w:r>
        <w:t>5%</w:t>
      </w:r>
      <w:r>
        <w:rPr>
          <w:rFonts w:hint="eastAsia"/>
        </w:rPr>
        <w:t>计，高标值均以</w:t>
      </w:r>
      <w:r>
        <w:t>6%</w:t>
      </w:r>
      <w:r>
        <w:rPr>
          <w:rFonts w:hint="eastAsia"/>
        </w:rPr>
        <w:t>计，低标值均以</w:t>
      </w:r>
      <w:r>
        <w:t>4%</w:t>
      </w:r>
      <w:r>
        <w:rPr>
          <w:rFonts w:hint="eastAsia"/>
        </w:rPr>
        <w:t>计。</w:t>
      </w:r>
    </w:p>
    <w:p>
      <w:pPr>
        <w:ind w:firstLine="480"/>
      </w:pPr>
      <w:r>
        <w:t>20</w:t>
      </w:r>
      <w:r>
        <w:rPr>
          <w:rFonts w:hint="eastAsia"/>
        </w:rPr>
        <w:t>25</w:t>
      </w:r>
      <w:r>
        <w:t>-20</w:t>
      </w:r>
      <w:r>
        <w:rPr>
          <w:rFonts w:hint="eastAsia"/>
        </w:rPr>
        <w:t>30年期间是其完善成熟阶段，其中</w:t>
      </w:r>
      <w:r>
        <w:t>M1</w:t>
      </w:r>
      <w:r>
        <w:rPr>
          <w:rFonts w:hint="eastAsia"/>
        </w:rPr>
        <w:t>预测值均以</w:t>
      </w:r>
      <w:r>
        <w:t>7%</w:t>
      </w:r>
      <w:r>
        <w:rPr>
          <w:rFonts w:hint="eastAsia"/>
        </w:rPr>
        <w:t>计，高标值均以</w:t>
      </w:r>
      <w:r>
        <w:t>9%</w:t>
      </w:r>
      <w:r>
        <w:rPr>
          <w:rFonts w:hint="eastAsia"/>
        </w:rPr>
        <w:t>计，低标值均以</w:t>
      </w:r>
      <w:r>
        <w:t>5%</w:t>
      </w:r>
      <w:r>
        <w:rPr>
          <w:rFonts w:hint="eastAsia"/>
        </w:rPr>
        <w:t>计，</w:t>
      </w:r>
      <w:r>
        <w:t>M2</w:t>
      </w:r>
      <w:r>
        <w:rPr>
          <w:rFonts w:hint="eastAsia"/>
        </w:rPr>
        <w:t>预测值均以</w:t>
      </w:r>
      <w:r>
        <w:t>6%</w:t>
      </w:r>
      <w:r>
        <w:rPr>
          <w:rFonts w:hint="eastAsia"/>
        </w:rPr>
        <w:t>计，高标值均以</w:t>
      </w:r>
      <w:r>
        <w:t>7%</w:t>
      </w:r>
      <w:r>
        <w:rPr>
          <w:rFonts w:hint="eastAsia"/>
        </w:rPr>
        <w:t>计，低标值均以</w:t>
      </w:r>
      <w:r>
        <w:t>5%</w:t>
      </w:r>
      <w:r>
        <w:rPr>
          <w:rFonts w:hint="eastAsia"/>
        </w:rPr>
        <w:t>计。</w:t>
      </w:r>
    </w:p>
    <w:p>
      <w:pPr>
        <w:pStyle w:val="82"/>
        <w:rPr>
          <w:b/>
        </w:rPr>
      </w:pPr>
      <w:r>
        <w:rPr>
          <w:rFonts w:hint="eastAsia"/>
          <w:b/>
        </w:rPr>
        <w:t>表4-</w:t>
      </w:r>
      <w:r>
        <w:rPr>
          <w:b/>
        </w:rPr>
        <w:t>5</w:t>
      </w:r>
      <w:r>
        <w:rPr>
          <w:rFonts w:hint="eastAsia"/>
          <w:b/>
        </w:rPr>
        <w:t xml:space="preserve"> </w:t>
      </w:r>
      <w:r>
        <w:rPr>
          <w:b/>
        </w:rPr>
        <w:t xml:space="preserve"> </w:t>
      </w:r>
      <w:r>
        <w:rPr>
          <w:rFonts w:hint="eastAsia"/>
          <w:b/>
        </w:rPr>
        <w:t>20</w:t>
      </w:r>
      <w:r>
        <w:rPr>
          <w:b/>
        </w:rPr>
        <w:t>12</w:t>
      </w:r>
      <w:r>
        <w:rPr>
          <w:rFonts w:ascii="宋体" w:hAnsi="宋体"/>
          <w:b/>
          <w:bCs/>
        </w:rPr>
        <w:t>～</w:t>
      </w:r>
      <w:r>
        <w:rPr>
          <w:rFonts w:hint="eastAsia"/>
          <w:b/>
        </w:rPr>
        <w:t>201</w:t>
      </w:r>
      <w:r>
        <w:rPr>
          <w:b/>
        </w:rPr>
        <w:t>7</w:t>
      </w:r>
      <w:r>
        <w:rPr>
          <w:rFonts w:hint="eastAsia"/>
          <w:b/>
        </w:rPr>
        <w:t>年汶上县</w:t>
      </w:r>
      <w:r>
        <w:rPr>
          <w:b/>
        </w:rPr>
        <w:t>旅游市场发展情况</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695"/>
        <w:gridCol w:w="1455"/>
        <w:gridCol w:w="2662"/>
        <w:gridCol w:w="2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84" w:type="dxa"/>
            <w:shd w:val="clear" w:color="auto" w:fill="auto"/>
            <w:vAlign w:val="center"/>
          </w:tcPr>
          <w:p>
            <w:pPr>
              <w:pStyle w:val="82"/>
              <w:rPr>
                <w:b/>
              </w:rPr>
            </w:pPr>
            <w:r>
              <w:rPr>
                <w:rFonts w:hint="eastAsia"/>
                <w:b/>
              </w:rPr>
              <w:t>年份</w:t>
            </w:r>
          </w:p>
        </w:tc>
        <w:tc>
          <w:tcPr>
            <w:tcW w:w="1695" w:type="dxa"/>
            <w:shd w:val="clear" w:color="auto" w:fill="auto"/>
            <w:vAlign w:val="center"/>
          </w:tcPr>
          <w:p>
            <w:pPr>
              <w:pStyle w:val="82"/>
              <w:rPr>
                <w:b/>
              </w:rPr>
            </w:pPr>
            <w:r>
              <w:rPr>
                <w:rFonts w:hint="eastAsia"/>
                <w:b/>
              </w:rPr>
              <w:t>旅游消费总额</w:t>
            </w:r>
          </w:p>
        </w:tc>
        <w:tc>
          <w:tcPr>
            <w:tcW w:w="1455" w:type="dxa"/>
            <w:shd w:val="clear" w:color="auto" w:fill="auto"/>
            <w:vAlign w:val="center"/>
          </w:tcPr>
          <w:p>
            <w:pPr>
              <w:pStyle w:val="82"/>
              <w:rPr>
                <w:b/>
              </w:rPr>
            </w:pPr>
            <w:r>
              <w:rPr>
                <w:rFonts w:hint="eastAsia"/>
                <w:b/>
              </w:rPr>
              <w:t>旅游总人数</w:t>
            </w:r>
          </w:p>
        </w:tc>
        <w:tc>
          <w:tcPr>
            <w:tcW w:w="2662" w:type="dxa"/>
            <w:shd w:val="clear" w:color="auto" w:fill="auto"/>
            <w:vAlign w:val="center"/>
          </w:tcPr>
          <w:p>
            <w:pPr>
              <w:pStyle w:val="82"/>
              <w:rPr>
                <w:b/>
              </w:rPr>
            </w:pPr>
            <w:r>
              <w:rPr>
                <w:rFonts w:hint="eastAsia"/>
                <w:b/>
              </w:rPr>
              <w:t>旅游消费总额同比增长</w:t>
            </w:r>
          </w:p>
        </w:tc>
        <w:tc>
          <w:tcPr>
            <w:tcW w:w="2420" w:type="dxa"/>
            <w:shd w:val="clear" w:color="auto" w:fill="auto"/>
            <w:vAlign w:val="center"/>
          </w:tcPr>
          <w:p>
            <w:pPr>
              <w:pStyle w:val="82"/>
              <w:rPr>
                <w:b/>
              </w:rPr>
            </w:pPr>
            <w:r>
              <w:rPr>
                <w:rFonts w:hint="eastAsia"/>
                <w:b/>
              </w:rPr>
              <w:t>旅游总人数同比增长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84" w:type="dxa"/>
            <w:shd w:val="clear" w:color="auto" w:fill="auto"/>
            <w:vAlign w:val="center"/>
          </w:tcPr>
          <w:p>
            <w:pPr>
              <w:pStyle w:val="82"/>
            </w:pPr>
            <w:r>
              <w:rPr>
                <w:rFonts w:hint="eastAsia"/>
              </w:rPr>
              <w:t>20</w:t>
            </w:r>
            <w:r>
              <w:t>12</w:t>
            </w:r>
          </w:p>
        </w:tc>
        <w:tc>
          <w:tcPr>
            <w:tcW w:w="1695" w:type="dxa"/>
            <w:shd w:val="clear" w:color="auto" w:fill="auto"/>
            <w:vAlign w:val="center"/>
          </w:tcPr>
          <w:p>
            <w:pPr>
              <w:pStyle w:val="82"/>
            </w:pPr>
            <w:r>
              <w:rPr>
                <w:rFonts w:hint="eastAsia"/>
              </w:rPr>
              <w:t>28.29</w:t>
            </w:r>
          </w:p>
        </w:tc>
        <w:tc>
          <w:tcPr>
            <w:tcW w:w="1455" w:type="dxa"/>
            <w:shd w:val="clear" w:color="auto" w:fill="auto"/>
            <w:vAlign w:val="center"/>
          </w:tcPr>
          <w:p>
            <w:pPr>
              <w:pStyle w:val="82"/>
            </w:pPr>
            <w:r>
              <w:rPr>
                <w:rFonts w:hint="eastAsia"/>
              </w:rPr>
              <w:t>3</w:t>
            </w:r>
            <w:r>
              <w:t>46.63</w:t>
            </w:r>
          </w:p>
        </w:tc>
        <w:tc>
          <w:tcPr>
            <w:tcW w:w="2662" w:type="dxa"/>
            <w:shd w:val="clear" w:color="auto" w:fill="auto"/>
            <w:vAlign w:val="center"/>
          </w:tcPr>
          <w:p>
            <w:pPr>
              <w:pStyle w:val="82"/>
            </w:pPr>
            <w:r>
              <w:rPr>
                <w:rFonts w:hint="eastAsia"/>
              </w:rPr>
              <w:t>--</w:t>
            </w:r>
          </w:p>
        </w:tc>
        <w:tc>
          <w:tcPr>
            <w:tcW w:w="2420" w:type="dxa"/>
            <w:shd w:val="clear" w:color="auto" w:fill="auto"/>
            <w:vAlign w:val="center"/>
          </w:tcPr>
          <w:p>
            <w:pPr>
              <w:pStyle w:val="82"/>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84" w:type="dxa"/>
            <w:shd w:val="clear" w:color="auto" w:fill="auto"/>
            <w:vAlign w:val="center"/>
          </w:tcPr>
          <w:p>
            <w:pPr>
              <w:pStyle w:val="82"/>
            </w:pPr>
            <w:r>
              <w:rPr>
                <w:rFonts w:hint="eastAsia"/>
              </w:rPr>
              <w:t>2013</w:t>
            </w:r>
          </w:p>
        </w:tc>
        <w:tc>
          <w:tcPr>
            <w:tcW w:w="1695" w:type="dxa"/>
            <w:shd w:val="clear" w:color="auto" w:fill="auto"/>
            <w:vAlign w:val="center"/>
          </w:tcPr>
          <w:p>
            <w:pPr>
              <w:pStyle w:val="82"/>
            </w:pPr>
            <w:r>
              <w:t>32.95</w:t>
            </w:r>
          </w:p>
        </w:tc>
        <w:tc>
          <w:tcPr>
            <w:tcW w:w="1455" w:type="dxa"/>
            <w:shd w:val="clear" w:color="auto" w:fill="auto"/>
            <w:vAlign w:val="center"/>
          </w:tcPr>
          <w:p>
            <w:pPr>
              <w:pStyle w:val="82"/>
            </w:pPr>
            <w:r>
              <w:t>391.1</w:t>
            </w:r>
          </w:p>
        </w:tc>
        <w:tc>
          <w:tcPr>
            <w:tcW w:w="2662" w:type="dxa"/>
            <w:shd w:val="clear" w:color="auto" w:fill="auto"/>
            <w:vAlign w:val="center"/>
          </w:tcPr>
          <w:p>
            <w:pPr>
              <w:pStyle w:val="82"/>
            </w:pPr>
            <w:r>
              <w:t>16.47</w:t>
            </w:r>
            <w:r>
              <w:rPr>
                <w:rFonts w:hint="eastAsia"/>
              </w:rPr>
              <w:t>%</w:t>
            </w:r>
          </w:p>
        </w:tc>
        <w:tc>
          <w:tcPr>
            <w:tcW w:w="2420" w:type="dxa"/>
            <w:shd w:val="clear" w:color="auto" w:fill="auto"/>
            <w:vAlign w:val="center"/>
          </w:tcPr>
          <w:p>
            <w:pPr>
              <w:pStyle w:val="82"/>
            </w:pPr>
            <w:r>
              <w:rPr>
                <w:rFonts w:hint="eastAsia"/>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84" w:type="dxa"/>
            <w:shd w:val="clear" w:color="auto" w:fill="auto"/>
            <w:vAlign w:val="center"/>
          </w:tcPr>
          <w:p>
            <w:pPr>
              <w:pStyle w:val="82"/>
            </w:pPr>
            <w:r>
              <w:rPr>
                <w:rFonts w:hint="eastAsia"/>
              </w:rPr>
              <w:t>2014</w:t>
            </w:r>
          </w:p>
        </w:tc>
        <w:tc>
          <w:tcPr>
            <w:tcW w:w="1695" w:type="dxa"/>
            <w:shd w:val="clear" w:color="auto" w:fill="auto"/>
            <w:vAlign w:val="center"/>
          </w:tcPr>
          <w:p>
            <w:pPr>
              <w:pStyle w:val="82"/>
            </w:pPr>
            <w:r>
              <w:t>37.44</w:t>
            </w:r>
          </w:p>
        </w:tc>
        <w:tc>
          <w:tcPr>
            <w:tcW w:w="1455" w:type="dxa"/>
            <w:shd w:val="clear" w:color="auto" w:fill="auto"/>
            <w:vAlign w:val="center"/>
          </w:tcPr>
          <w:p>
            <w:pPr>
              <w:pStyle w:val="82"/>
            </w:pPr>
            <w:r>
              <w:t>411.8</w:t>
            </w:r>
          </w:p>
        </w:tc>
        <w:tc>
          <w:tcPr>
            <w:tcW w:w="2662" w:type="dxa"/>
            <w:shd w:val="clear" w:color="auto" w:fill="auto"/>
            <w:vAlign w:val="center"/>
          </w:tcPr>
          <w:p>
            <w:pPr>
              <w:pStyle w:val="82"/>
            </w:pPr>
            <w:r>
              <w:t>13.6</w:t>
            </w:r>
            <w:r>
              <w:rPr>
                <w:rFonts w:hint="eastAsia"/>
              </w:rPr>
              <w:t>%</w:t>
            </w:r>
          </w:p>
        </w:tc>
        <w:tc>
          <w:tcPr>
            <w:tcW w:w="2420" w:type="dxa"/>
            <w:shd w:val="clear" w:color="auto" w:fill="auto"/>
            <w:vAlign w:val="center"/>
          </w:tcPr>
          <w:p>
            <w:pPr>
              <w:pStyle w:val="82"/>
            </w:pPr>
            <w:r>
              <w:t>5.2</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84" w:type="dxa"/>
            <w:shd w:val="clear" w:color="auto" w:fill="auto"/>
            <w:vAlign w:val="center"/>
          </w:tcPr>
          <w:p>
            <w:pPr>
              <w:pStyle w:val="82"/>
            </w:pPr>
            <w:r>
              <w:rPr>
                <w:rFonts w:hint="eastAsia"/>
              </w:rPr>
              <w:t>2015</w:t>
            </w:r>
          </w:p>
        </w:tc>
        <w:tc>
          <w:tcPr>
            <w:tcW w:w="1695" w:type="dxa"/>
            <w:shd w:val="clear" w:color="auto" w:fill="auto"/>
            <w:vAlign w:val="center"/>
          </w:tcPr>
          <w:p>
            <w:pPr>
              <w:pStyle w:val="82"/>
            </w:pPr>
            <w:r>
              <w:t>41.43</w:t>
            </w:r>
          </w:p>
        </w:tc>
        <w:tc>
          <w:tcPr>
            <w:tcW w:w="1455" w:type="dxa"/>
            <w:shd w:val="clear" w:color="auto" w:fill="auto"/>
            <w:vAlign w:val="center"/>
          </w:tcPr>
          <w:p>
            <w:pPr>
              <w:pStyle w:val="82"/>
            </w:pPr>
            <w:r>
              <w:t>452</w:t>
            </w:r>
          </w:p>
        </w:tc>
        <w:tc>
          <w:tcPr>
            <w:tcW w:w="2662" w:type="dxa"/>
            <w:shd w:val="clear" w:color="auto" w:fill="auto"/>
            <w:vAlign w:val="center"/>
          </w:tcPr>
          <w:p>
            <w:pPr>
              <w:pStyle w:val="82"/>
            </w:pPr>
            <w:r>
              <w:t>10.65</w:t>
            </w:r>
            <w:r>
              <w:rPr>
                <w:rFonts w:hint="eastAsia"/>
              </w:rPr>
              <w:t>%</w:t>
            </w:r>
          </w:p>
        </w:tc>
        <w:tc>
          <w:tcPr>
            <w:tcW w:w="2420" w:type="dxa"/>
            <w:shd w:val="clear" w:color="auto" w:fill="auto"/>
            <w:vAlign w:val="center"/>
          </w:tcPr>
          <w:p>
            <w:pPr>
              <w:pStyle w:val="82"/>
            </w:pPr>
            <w:r>
              <w:t>10</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84" w:type="dxa"/>
            <w:shd w:val="clear" w:color="auto" w:fill="auto"/>
            <w:vAlign w:val="center"/>
          </w:tcPr>
          <w:p>
            <w:pPr>
              <w:pStyle w:val="82"/>
            </w:pPr>
            <w:r>
              <w:rPr>
                <w:rFonts w:hint="eastAsia"/>
              </w:rPr>
              <w:t>2016</w:t>
            </w:r>
          </w:p>
        </w:tc>
        <w:tc>
          <w:tcPr>
            <w:tcW w:w="1695" w:type="dxa"/>
            <w:shd w:val="clear" w:color="auto" w:fill="auto"/>
            <w:vAlign w:val="center"/>
          </w:tcPr>
          <w:p>
            <w:pPr>
              <w:pStyle w:val="82"/>
            </w:pPr>
            <w:r>
              <w:t>47.02</w:t>
            </w:r>
          </w:p>
        </w:tc>
        <w:tc>
          <w:tcPr>
            <w:tcW w:w="1455" w:type="dxa"/>
            <w:shd w:val="clear" w:color="auto" w:fill="auto"/>
            <w:vAlign w:val="center"/>
          </w:tcPr>
          <w:p>
            <w:pPr>
              <w:pStyle w:val="82"/>
            </w:pPr>
            <w:r>
              <w:t>497.2</w:t>
            </w:r>
          </w:p>
        </w:tc>
        <w:tc>
          <w:tcPr>
            <w:tcW w:w="2662" w:type="dxa"/>
            <w:shd w:val="clear" w:color="auto" w:fill="auto"/>
            <w:vAlign w:val="center"/>
          </w:tcPr>
          <w:p>
            <w:pPr>
              <w:pStyle w:val="82"/>
            </w:pPr>
            <w:r>
              <w:t>10</w:t>
            </w:r>
            <w:r>
              <w:rPr>
                <w:rFonts w:hint="eastAsia"/>
              </w:rPr>
              <w:t>%</w:t>
            </w:r>
          </w:p>
        </w:tc>
        <w:tc>
          <w:tcPr>
            <w:tcW w:w="2420" w:type="dxa"/>
            <w:shd w:val="clear" w:color="auto" w:fill="auto"/>
            <w:vAlign w:val="center"/>
          </w:tcPr>
          <w:p>
            <w:pPr>
              <w:pStyle w:val="82"/>
            </w:pPr>
            <w:r>
              <w:t>13.5</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84" w:type="dxa"/>
            <w:shd w:val="clear" w:color="auto" w:fill="auto"/>
            <w:vAlign w:val="center"/>
          </w:tcPr>
          <w:p>
            <w:pPr>
              <w:pStyle w:val="82"/>
            </w:pPr>
            <w:r>
              <w:rPr>
                <w:rFonts w:hint="eastAsia"/>
              </w:rPr>
              <w:t>2017</w:t>
            </w:r>
          </w:p>
        </w:tc>
        <w:tc>
          <w:tcPr>
            <w:tcW w:w="1695" w:type="dxa"/>
            <w:shd w:val="clear" w:color="auto" w:fill="auto"/>
            <w:vAlign w:val="center"/>
          </w:tcPr>
          <w:p>
            <w:pPr>
              <w:pStyle w:val="82"/>
            </w:pPr>
            <w:r>
              <w:t>52</w:t>
            </w:r>
          </w:p>
        </w:tc>
        <w:tc>
          <w:tcPr>
            <w:tcW w:w="1455" w:type="dxa"/>
            <w:shd w:val="clear" w:color="auto" w:fill="auto"/>
            <w:vAlign w:val="center"/>
          </w:tcPr>
          <w:p>
            <w:pPr>
              <w:pStyle w:val="82"/>
            </w:pPr>
            <w:r>
              <w:t>532</w:t>
            </w:r>
          </w:p>
        </w:tc>
        <w:tc>
          <w:tcPr>
            <w:tcW w:w="2662" w:type="dxa"/>
            <w:shd w:val="clear" w:color="auto" w:fill="auto"/>
            <w:vAlign w:val="center"/>
          </w:tcPr>
          <w:p>
            <w:pPr>
              <w:pStyle w:val="82"/>
            </w:pPr>
            <w:r>
              <w:t>10.7</w:t>
            </w:r>
            <w:r>
              <w:rPr>
                <w:rFonts w:hint="eastAsia"/>
              </w:rPr>
              <w:t>%</w:t>
            </w:r>
          </w:p>
        </w:tc>
        <w:tc>
          <w:tcPr>
            <w:tcW w:w="2420" w:type="dxa"/>
            <w:shd w:val="clear" w:color="auto" w:fill="auto"/>
            <w:vAlign w:val="center"/>
          </w:tcPr>
          <w:p>
            <w:pPr>
              <w:pStyle w:val="82"/>
            </w:pPr>
            <w:r>
              <w:t>7</w:t>
            </w:r>
            <w:r>
              <w:rPr>
                <w:rFonts w:hint="eastAsia"/>
              </w:rPr>
              <w:t>%</w:t>
            </w:r>
          </w:p>
        </w:tc>
      </w:tr>
    </w:tbl>
    <w:p>
      <w:pPr>
        <w:pStyle w:val="4"/>
      </w:pPr>
      <w:bookmarkStart w:id="214" w:name="_Toc440371119"/>
      <w:bookmarkStart w:id="215" w:name="_Toc11230042"/>
      <w:r>
        <w:rPr>
          <w:rFonts w:hint="eastAsia"/>
        </w:rPr>
        <w:t>（三</w:t>
      </w:r>
      <w:r>
        <w:t>）</w:t>
      </w:r>
      <w:r>
        <w:rPr>
          <w:rFonts w:hint="eastAsia"/>
        </w:rPr>
        <w:t>预测结果</w:t>
      </w:r>
      <w:bookmarkEnd w:id="214"/>
      <w:bookmarkEnd w:id="215"/>
    </w:p>
    <w:p>
      <w:pPr>
        <w:ind w:firstLine="480"/>
      </w:pPr>
      <w:r>
        <w:rPr>
          <w:rFonts w:hint="eastAsia"/>
        </w:rPr>
        <w:t>旅游市场</w:t>
      </w:r>
      <w:r>
        <w:t>的变化不能完全按照模型预测</w:t>
      </w:r>
      <w:r>
        <w:rPr>
          <w:rFonts w:hint="eastAsia"/>
        </w:rPr>
        <w:t>进行</w:t>
      </w:r>
      <w:r>
        <w:t>，因此，本次规划就所建立趋势外推模型进行如下预测作为参考：</w:t>
      </w:r>
    </w:p>
    <w:p>
      <w:pPr>
        <w:pStyle w:val="82"/>
        <w:rPr>
          <w:b/>
        </w:rPr>
      </w:pPr>
      <w:r>
        <w:rPr>
          <w:rFonts w:hint="eastAsia"/>
          <w:b/>
        </w:rPr>
        <w:t>表4-</w:t>
      </w:r>
      <w:r>
        <w:rPr>
          <w:b/>
        </w:rPr>
        <w:t xml:space="preserve">6 </w:t>
      </w:r>
      <w:r>
        <w:rPr>
          <w:rFonts w:hint="eastAsia"/>
          <w:b/>
        </w:rPr>
        <w:t>汶上县全域旅游市场预测结果</w:t>
      </w:r>
    </w:p>
    <w:tbl>
      <w:tblPr>
        <w:tblStyle w:val="3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999"/>
        <w:gridCol w:w="999"/>
        <w:gridCol w:w="976"/>
        <w:gridCol w:w="999"/>
        <w:gridCol w:w="976"/>
        <w:gridCol w:w="976"/>
        <w:gridCol w:w="919"/>
        <w:gridCol w:w="908"/>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37" w:type="dxa"/>
            <w:vMerge w:val="restart"/>
            <w:shd w:val="clear" w:color="auto" w:fill="auto"/>
            <w:vAlign w:val="center"/>
          </w:tcPr>
          <w:p>
            <w:pPr>
              <w:pStyle w:val="82"/>
              <w:rPr>
                <w:b/>
              </w:rPr>
            </w:pPr>
            <w:r>
              <w:rPr>
                <w:rFonts w:hint="eastAsia"/>
                <w:b/>
              </w:rPr>
              <w:t>年份</w:t>
            </w:r>
          </w:p>
        </w:tc>
        <w:tc>
          <w:tcPr>
            <w:tcW w:w="2974" w:type="dxa"/>
            <w:gridSpan w:val="3"/>
            <w:shd w:val="clear" w:color="auto" w:fill="auto"/>
            <w:vAlign w:val="center"/>
          </w:tcPr>
          <w:p>
            <w:pPr>
              <w:pStyle w:val="82"/>
              <w:rPr>
                <w:b/>
              </w:rPr>
            </w:pPr>
            <w:r>
              <w:rPr>
                <w:rFonts w:hint="eastAsia"/>
                <w:b/>
              </w:rPr>
              <w:t>旅游人次（万人次）</w:t>
            </w:r>
          </w:p>
        </w:tc>
        <w:tc>
          <w:tcPr>
            <w:tcW w:w="2951" w:type="dxa"/>
            <w:gridSpan w:val="3"/>
            <w:shd w:val="clear" w:color="auto" w:fill="auto"/>
            <w:vAlign w:val="center"/>
          </w:tcPr>
          <w:p>
            <w:pPr>
              <w:pStyle w:val="82"/>
              <w:rPr>
                <w:b/>
              </w:rPr>
            </w:pPr>
            <w:r>
              <w:rPr>
                <w:rFonts w:hint="eastAsia"/>
                <w:b/>
              </w:rPr>
              <w:t>人均消费额（元）</w:t>
            </w:r>
          </w:p>
        </w:tc>
        <w:tc>
          <w:tcPr>
            <w:tcW w:w="2694" w:type="dxa"/>
            <w:gridSpan w:val="3"/>
            <w:shd w:val="clear" w:color="auto" w:fill="auto"/>
            <w:vAlign w:val="center"/>
          </w:tcPr>
          <w:p>
            <w:pPr>
              <w:pStyle w:val="82"/>
              <w:rPr>
                <w:b/>
              </w:rPr>
            </w:pPr>
            <w:r>
              <w:rPr>
                <w:rFonts w:hint="eastAsia"/>
                <w:b/>
              </w:rPr>
              <w:t>旅游消费总额（亿元）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37" w:type="dxa"/>
            <w:vMerge w:val="continue"/>
            <w:vAlign w:val="center"/>
          </w:tcPr>
          <w:p>
            <w:pPr>
              <w:pStyle w:val="82"/>
              <w:rPr>
                <w:b/>
              </w:rPr>
            </w:pPr>
          </w:p>
        </w:tc>
        <w:tc>
          <w:tcPr>
            <w:tcW w:w="999" w:type="dxa"/>
            <w:shd w:val="clear" w:color="auto" w:fill="auto"/>
            <w:vAlign w:val="center"/>
          </w:tcPr>
          <w:p>
            <w:pPr>
              <w:pStyle w:val="82"/>
              <w:rPr>
                <w:b/>
              </w:rPr>
            </w:pPr>
            <w:r>
              <w:rPr>
                <w:rFonts w:hint="eastAsia"/>
                <w:b/>
              </w:rPr>
              <w:t>低标值</w:t>
            </w:r>
          </w:p>
        </w:tc>
        <w:tc>
          <w:tcPr>
            <w:tcW w:w="999" w:type="dxa"/>
            <w:shd w:val="clear" w:color="auto" w:fill="auto"/>
            <w:vAlign w:val="center"/>
          </w:tcPr>
          <w:p>
            <w:pPr>
              <w:pStyle w:val="82"/>
              <w:rPr>
                <w:b/>
              </w:rPr>
            </w:pPr>
            <w:r>
              <w:rPr>
                <w:rFonts w:hint="eastAsia"/>
                <w:b/>
              </w:rPr>
              <w:t>预测值</w:t>
            </w:r>
          </w:p>
        </w:tc>
        <w:tc>
          <w:tcPr>
            <w:tcW w:w="976" w:type="dxa"/>
            <w:shd w:val="clear" w:color="auto" w:fill="auto"/>
            <w:vAlign w:val="center"/>
          </w:tcPr>
          <w:p>
            <w:pPr>
              <w:pStyle w:val="82"/>
              <w:rPr>
                <w:b/>
              </w:rPr>
            </w:pPr>
            <w:r>
              <w:rPr>
                <w:rFonts w:hint="eastAsia"/>
                <w:b/>
              </w:rPr>
              <w:t>高标值</w:t>
            </w:r>
          </w:p>
        </w:tc>
        <w:tc>
          <w:tcPr>
            <w:tcW w:w="999" w:type="dxa"/>
            <w:shd w:val="clear" w:color="auto" w:fill="auto"/>
            <w:vAlign w:val="center"/>
          </w:tcPr>
          <w:p>
            <w:pPr>
              <w:pStyle w:val="82"/>
              <w:rPr>
                <w:b/>
              </w:rPr>
            </w:pPr>
            <w:r>
              <w:rPr>
                <w:rFonts w:hint="eastAsia"/>
                <w:b/>
              </w:rPr>
              <w:t>低标值</w:t>
            </w:r>
          </w:p>
        </w:tc>
        <w:tc>
          <w:tcPr>
            <w:tcW w:w="976" w:type="dxa"/>
            <w:shd w:val="clear" w:color="auto" w:fill="auto"/>
            <w:vAlign w:val="center"/>
          </w:tcPr>
          <w:p>
            <w:pPr>
              <w:pStyle w:val="82"/>
              <w:rPr>
                <w:b/>
              </w:rPr>
            </w:pPr>
            <w:r>
              <w:rPr>
                <w:rFonts w:hint="eastAsia"/>
                <w:b/>
              </w:rPr>
              <w:t>预测值</w:t>
            </w:r>
          </w:p>
        </w:tc>
        <w:tc>
          <w:tcPr>
            <w:tcW w:w="976" w:type="dxa"/>
            <w:shd w:val="clear" w:color="auto" w:fill="auto"/>
            <w:vAlign w:val="center"/>
          </w:tcPr>
          <w:p>
            <w:pPr>
              <w:pStyle w:val="82"/>
              <w:rPr>
                <w:b/>
              </w:rPr>
            </w:pPr>
            <w:r>
              <w:rPr>
                <w:rFonts w:hint="eastAsia"/>
                <w:b/>
              </w:rPr>
              <w:t>高标值</w:t>
            </w:r>
          </w:p>
        </w:tc>
        <w:tc>
          <w:tcPr>
            <w:tcW w:w="919" w:type="dxa"/>
            <w:shd w:val="clear" w:color="auto" w:fill="auto"/>
            <w:vAlign w:val="center"/>
          </w:tcPr>
          <w:p>
            <w:pPr>
              <w:pStyle w:val="82"/>
              <w:rPr>
                <w:b/>
              </w:rPr>
            </w:pPr>
            <w:r>
              <w:rPr>
                <w:rFonts w:hint="eastAsia"/>
                <w:b/>
              </w:rPr>
              <w:t>低标值</w:t>
            </w:r>
          </w:p>
        </w:tc>
        <w:tc>
          <w:tcPr>
            <w:tcW w:w="908" w:type="dxa"/>
            <w:shd w:val="clear" w:color="auto" w:fill="auto"/>
            <w:vAlign w:val="center"/>
          </w:tcPr>
          <w:p>
            <w:pPr>
              <w:pStyle w:val="82"/>
              <w:rPr>
                <w:b/>
              </w:rPr>
            </w:pPr>
            <w:r>
              <w:rPr>
                <w:rFonts w:hint="eastAsia"/>
                <w:b/>
              </w:rPr>
              <w:t>预测值</w:t>
            </w:r>
          </w:p>
        </w:tc>
        <w:tc>
          <w:tcPr>
            <w:tcW w:w="867" w:type="dxa"/>
            <w:shd w:val="clear" w:color="auto" w:fill="auto"/>
            <w:vAlign w:val="center"/>
          </w:tcPr>
          <w:p>
            <w:pPr>
              <w:pStyle w:val="82"/>
              <w:rPr>
                <w:b/>
              </w:rPr>
            </w:pPr>
            <w:r>
              <w:rPr>
                <w:rFonts w:hint="eastAsia"/>
                <w:b/>
              </w:rPr>
              <w:t>高标值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2019 </w:t>
            </w:r>
          </w:p>
        </w:tc>
        <w:tc>
          <w:tcPr>
            <w:tcW w:w="999" w:type="dxa"/>
            <w:shd w:val="clear" w:color="auto" w:fill="auto"/>
          </w:tcPr>
          <w:p>
            <w:pPr>
              <w:pStyle w:val="82"/>
            </w:pPr>
            <w:r>
              <w:t xml:space="preserve">563.92 </w:t>
            </w:r>
          </w:p>
        </w:tc>
        <w:tc>
          <w:tcPr>
            <w:tcW w:w="999" w:type="dxa"/>
            <w:shd w:val="clear" w:color="auto" w:fill="auto"/>
          </w:tcPr>
          <w:p>
            <w:pPr>
              <w:pStyle w:val="82"/>
            </w:pPr>
            <w:r>
              <w:t xml:space="preserve">569.24 </w:t>
            </w:r>
          </w:p>
        </w:tc>
        <w:tc>
          <w:tcPr>
            <w:tcW w:w="976" w:type="dxa"/>
            <w:shd w:val="clear" w:color="auto" w:fill="auto"/>
          </w:tcPr>
          <w:p>
            <w:pPr>
              <w:pStyle w:val="82"/>
            </w:pPr>
            <w:r>
              <w:t xml:space="preserve">579.88 </w:t>
            </w:r>
          </w:p>
        </w:tc>
        <w:tc>
          <w:tcPr>
            <w:tcW w:w="999" w:type="dxa"/>
            <w:shd w:val="clear" w:color="auto" w:fill="auto"/>
          </w:tcPr>
          <w:p>
            <w:pPr>
              <w:pStyle w:val="82"/>
            </w:pPr>
            <w:r>
              <w:t xml:space="preserve">1006.77 </w:t>
            </w:r>
          </w:p>
        </w:tc>
        <w:tc>
          <w:tcPr>
            <w:tcW w:w="976" w:type="dxa"/>
            <w:shd w:val="clear" w:color="auto" w:fill="auto"/>
          </w:tcPr>
          <w:p>
            <w:pPr>
              <w:pStyle w:val="82"/>
            </w:pPr>
            <w:r>
              <w:t xml:space="preserve">1016.54 </w:t>
            </w:r>
          </w:p>
        </w:tc>
        <w:tc>
          <w:tcPr>
            <w:tcW w:w="976" w:type="dxa"/>
            <w:shd w:val="clear" w:color="auto" w:fill="auto"/>
          </w:tcPr>
          <w:p>
            <w:pPr>
              <w:pStyle w:val="82"/>
            </w:pPr>
            <w:r>
              <w:t xml:space="preserve">1026.32 </w:t>
            </w:r>
          </w:p>
        </w:tc>
        <w:tc>
          <w:tcPr>
            <w:tcW w:w="919" w:type="dxa"/>
            <w:shd w:val="clear" w:color="auto" w:fill="auto"/>
          </w:tcPr>
          <w:p>
            <w:pPr>
              <w:pStyle w:val="82"/>
            </w:pPr>
            <w:r>
              <w:t xml:space="preserve">56.77 </w:t>
            </w:r>
          </w:p>
        </w:tc>
        <w:tc>
          <w:tcPr>
            <w:tcW w:w="908" w:type="dxa"/>
            <w:shd w:val="clear" w:color="auto" w:fill="auto"/>
          </w:tcPr>
          <w:p>
            <w:pPr>
              <w:pStyle w:val="82"/>
            </w:pPr>
            <w:r>
              <w:t xml:space="preserve">57.87 </w:t>
            </w:r>
          </w:p>
        </w:tc>
        <w:tc>
          <w:tcPr>
            <w:tcW w:w="867" w:type="dxa"/>
            <w:shd w:val="clear" w:color="auto" w:fill="auto"/>
          </w:tcPr>
          <w:p>
            <w:pPr>
              <w:pStyle w:val="82"/>
            </w:pPr>
            <w:r>
              <w:t xml:space="preserve">59.51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2020 </w:t>
            </w:r>
          </w:p>
        </w:tc>
        <w:tc>
          <w:tcPr>
            <w:tcW w:w="999" w:type="dxa"/>
            <w:shd w:val="clear" w:color="auto" w:fill="auto"/>
          </w:tcPr>
          <w:p>
            <w:pPr>
              <w:pStyle w:val="82"/>
            </w:pPr>
            <w:r>
              <w:t xml:space="preserve">597.76 </w:t>
            </w:r>
          </w:p>
        </w:tc>
        <w:tc>
          <w:tcPr>
            <w:tcW w:w="999" w:type="dxa"/>
            <w:shd w:val="clear" w:color="auto" w:fill="auto"/>
          </w:tcPr>
          <w:p>
            <w:pPr>
              <w:pStyle w:val="82"/>
            </w:pPr>
            <w:r>
              <w:t xml:space="preserve">609.09 </w:t>
            </w:r>
          </w:p>
        </w:tc>
        <w:tc>
          <w:tcPr>
            <w:tcW w:w="976" w:type="dxa"/>
            <w:shd w:val="clear" w:color="auto" w:fill="auto"/>
          </w:tcPr>
          <w:p>
            <w:pPr>
              <w:pStyle w:val="82"/>
            </w:pPr>
            <w:r>
              <w:t xml:space="preserve">626.27 </w:t>
            </w:r>
          </w:p>
        </w:tc>
        <w:tc>
          <w:tcPr>
            <w:tcW w:w="999" w:type="dxa"/>
            <w:shd w:val="clear" w:color="auto" w:fill="auto"/>
          </w:tcPr>
          <w:p>
            <w:pPr>
              <w:pStyle w:val="82"/>
            </w:pPr>
            <w:r>
              <w:t xml:space="preserve">1036.97 </w:t>
            </w:r>
          </w:p>
        </w:tc>
        <w:tc>
          <w:tcPr>
            <w:tcW w:w="976" w:type="dxa"/>
            <w:shd w:val="clear" w:color="auto" w:fill="auto"/>
          </w:tcPr>
          <w:p>
            <w:pPr>
              <w:pStyle w:val="82"/>
            </w:pPr>
            <w:r>
              <w:t xml:space="preserve">1057.20 </w:t>
            </w:r>
          </w:p>
        </w:tc>
        <w:tc>
          <w:tcPr>
            <w:tcW w:w="976" w:type="dxa"/>
            <w:shd w:val="clear" w:color="auto" w:fill="auto"/>
          </w:tcPr>
          <w:p>
            <w:pPr>
              <w:pStyle w:val="82"/>
            </w:pPr>
            <w:r>
              <w:t xml:space="preserve">1077.63 </w:t>
            </w:r>
          </w:p>
        </w:tc>
        <w:tc>
          <w:tcPr>
            <w:tcW w:w="919" w:type="dxa"/>
            <w:shd w:val="clear" w:color="auto" w:fill="auto"/>
          </w:tcPr>
          <w:p>
            <w:pPr>
              <w:pStyle w:val="82"/>
            </w:pPr>
            <w:r>
              <w:t xml:space="preserve">61.99 </w:t>
            </w:r>
          </w:p>
        </w:tc>
        <w:tc>
          <w:tcPr>
            <w:tcW w:w="908" w:type="dxa"/>
            <w:shd w:val="clear" w:color="auto" w:fill="auto"/>
          </w:tcPr>
          <w:p>
            <w:pPr>
              <w:pStyle w:val="82"/>
            </w:pPr>
            <w:r>
              <w:t xml:space="preserve">64.39 </w:t>
            </w:r>
          </w:p>
        </w:tc>
        <w:tc>
          <w:tcPr>
            <w:tcW w:w="867" w:type="dxa"/>
            <w:shd w:val="clear" w:color="auto" w:fill="auto"/>
          </w:tcPr>
          <w:p>
            <w:pPr>
              <w:pStyle w:val="82"/>
            </w:pPr>
            <w:r>
              <w:t xml:space="preserve">67.49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2021 </w:t>
            </w:r>
          </w:p>
        </w:tc>
        <w:tc>
          <w:tcPr>
            <w:tcW w:w="999" w:type="dxa"/>
            <w:shd w:val="clear" w:color="auto" w:fill="auto"/>
          </w:tcPr>
          <w:p>
            <w:pPr>
              <w:pStyle w:val="82"/>
            </w:pPr>
            <w:r>
              <w:t xml:space="preserve">639.60 </w:t>
            </w:r>
          </w:p>
        </w:tc>
        <w:tc>
          <w:tcPr>
            <w:tcW w:w="999" w:type="dxa"/>
            <w:shd w:val="clear" w:color="auto" w:fill="auto"/>
          </w:tcPr>
          <w:p>
            <w:pPr>
              <w:pStyle w:val="82"/>
            </w:pPr>
            <w:r>
              <w:t xml:space="preserve">657.81 </w:t>
            </w:r>
          </w:p>
        </w:tc>
        <w:tc>
          <w:tcPr>
            <w:tcW w:w="976" w:type="dxa"/>
            <w:shd w:val="clear" w:color="auto" w:fill="auto"/>
          </w:tcPr>
          <w:p>
            <w:pPr>
              <w:pStyle w:val="82"/>
            </w:pPr>
            <w:r>
              <w:t xml:space="preserve">682.63 </w:t>
            </w:r>
          </w:p>
        </w:tc>
        <w:tc>
          <w:tcPr>
            <w:tcW w:w="999" w:type="dxa"/>
            <w:shd w:val="clear" w:color="auto" w:fill="auto"/>
          </w:tcPr>
          <w:p>
            <w:pPr>
              <w:pStyle w:val="82"/>
            </w:pPr>
            <w:r>
              <w:t xml:space="preserve">1078.45 </w:t>
            </w:r>
          </w:p>
        </w:tc>
        <w:tc>
          <w:tcPr>
            <w:tcW w:w="976" w:type="dxa"/>
            <w:shd w:val="clear" w:color="auto" w:fill="auto"/>
          </w:tcPr>
          <w:p>
            <w:pPr>
              <w:pStyle w:val="82"/>
            </w:pPr>
            <w:r>
              <w:t xml:space="preserve">1110.06 </w:t>
            </w:r>
          </w:p>
        </w:tc>
        <w:tc>
          <w:tcPr>
            <w:tcW w:w="976" w:type="dxa"/>
            <w:shd w:val="clear" w:color="auto" w:fill="auto"/>
          </w:tcPr>
          <w:p>
            <w:pPr>
              <w:pStyle w:val="82"/>
            </w:pPr>
            <w:r>
              <w:t xml:space="preserve">1142.29 </w:t>
            </w:r>
          </w:p>
        </w:tc>
        <w:tc>
          <w:tcPr>
            <w:tcW w:w="919" w:type="dxa"/>
            <w:shd w:val="clear" w:color="auto" w:fill="auto"/>
          </w:tcPr>
          <w:p>
            <w:pPr>
              <w:pStyle w:val="82"/>
            </w:pPr>
            <w:r>
              <w:t xml:space="preserve">68.98 </w:t>
            </w:r>
          </w:p>
        </w:tc>
        <w:tc>
          <w:tcPr>
            <w:tcW w:w="908" w:type="dxa"/>
            <w:shd w:val="clear" w:color="auto" w:fill="auto"/>
          </w:tcPr>
          <w:p>
            <w:pPr>
              <w:pStyle w:val="82"/>
            </w:pPr>
            <w:r>
              <w:t xml:space="preserve">73.02 </w:t>
            </w:r>
          </w:p>
        </w:tc>
        <w:tc>
          <w:tcPr>
            <w:tcW w:w="867" w:type="dxa"/>
            <w:shd w:val="clear" w:color="auto" w:fill="auto"/>
          </w:tcPr>
          <w:p>
            <w:pPr>
              <w:pStyle w:val="82"/>
            </w:pPr>
            <w:r>
              <w:t xml:space="preserve">77.98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2022 </w:t>
            </w:r>
          </w:p>
        </w:tc>
        <w:tc>
          <w:tcPr>
            <w:tcW w:w="999" w:type="dxa"/>
            <w:shd w:val="clear" w:color="auto" w:fill="auto"/>
          </w:tcPr>
          <w:p>
            <w:pPr>
              <w:pStyle w:val="82"/>
            </w:pPr>
            <w:r>
              <w:t xml:space="preserve">684.37 </w:t>
            </w:r>
          </w:p>
        </w:tc>
        <w:tc>
          <w:tcPr>
            <w:tcW w:w="999" w:type="dxa"/>
            <w:shd w:val="clear" w:color="auto" w:fill="auto"/>
          </w:tcPr>
          <w:p>
            <w:pPr>
              <w:pStyle w:val="82"/>
            </w:pPr>
            <w:r>
              <w:t xml:space="preserve">710.44 </w:t>
            </w:r>
          </w:p>
        </w:tc>
        <w:tc>
          <w:tcPr>
            <w:tcW w:w="976" w:type="dxa"/>
            <w:shd w:val="clear" w:color="auto" w:fill="auto"/>
          </w:tcPr>
          <w:p>
            <w:pPr>
              <w:pStyle w:val="82"/>
            </w:pPr>
            <w:r>
              <w:t xml:space="preserve">744.07 </w:t>
            </w:r>
          </w:p>
        </w:tc>
        <w:tc>
          <w:tcPr>
            <w:tcW w:w="999" w:type="dxa"/>
            <w:shd w:val="clear" w:color="auto" w:fill="auto"/>
          </w:tcPr>
          <w:p>
            <w:pPr>
              <w:pStyle w:val="82"/>
            </w:pPr>
            <w:r>
              <w:t xml:space="preserve">1121.59 </w:t>
            </w:r>
          </w:p>
        </w:tc>
        <w:tc>
          <w:tcPr>
            <w:tcW w:w="976" w:type="dxa"/>
            <w:shd w:val="clear" w:color="auto" w:fill="auto"/>
          </w:tcPr>
          <w:p>
            <w:pPr>
              <w:pStyle w:val="82"/>
            </w:pPr>
            <w:r>
              <w:t xml:space="preserve">1165.57 </w:t>
            </w:r>
          </w:p>
        </w:tc>
        <w:tc>
          <w:tcPr>
            <w:tcW w:w="976" w:type="dxa"/>
            <w:shd w:val="clear" w:color="auto" w:fill="auto"/>
          </w:tcPr>
          <w:p>
            <w:pPr>
              <w:pStyle w:val="82"/>
            </w:pPr>
            <w:r>
              <w:t xml:space="preserve">1210.83 </w:t>
            </w:r>
          </w:p>
        </w:tc>
        <w:tc>
          <w:tcPr>
            <w:tcW w:w="919" w:type="dxa"/>
            <w:shd w:val="clear" w:color="auto" w:fill="auto"/>
          </w:tcPr>
          <w:p>
            <w:pPr>
              <w:pStyle w:val="82"/>
            </w:pPr>
            <w:r>
              <w:t xml:space="preserve">76.76 </w:t>
            </w:r>
          </w:p>
        </w:tc>
        <w:tc>
          <w:tcPr>
            <w:tcW w:w="908" w:type="dxa"/>
            <w:shd w:val="clear" w:color="auto" w:fill="auto"/>
          </w:tcPr>
          <w:p>
            <w:pPr>
              <w:pStyle w:val="82"/>
            </w:pPr>
            <w:r>
              <w:t xml:space="preserve">82.81 </w:t>
            </w:r>
          </w:p>
        </w:tc>
        <w:tc>
          <w:tcPr>
            <w:tcW w:w="867" w:type="dxa"/>
            <w:shd w:val="clear" w:color="auto" w:fill="auto"/>
          </w:tcPr>
          <w:p>
            <w:pPr>
              <w:pStyle w:val="82"/>
            </w:pPr>
            <w:r>
              <w:t xml:space="preserve">90.09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2023 </w:t>
            </w:r>
          </w:p>
        </w:tc>
        <w:tc>
          <w:tcPr>
            <w:tcW w:w="999" w:type="dxa"/>
            <w:shd w:val="clear" w:color="auto" w:fill="auto"/>
          </w:tcPr>
          <w:p>
            <w:pPr>
              <w:pStyle w:val="82"/>
            </w:pPr>
            <w:r>
              <w:t xml:space="preserve">732.28 </w:t>
            </w:r>
          </w:p>
        </w:tc>
        <w:tc>
          <w:tcPr>
            <w:tcW w:w="999" w:type="dxa"/>
            <w:shd w:val="clear" w:color="auto" w:fill="auto"/>
          </w:tcPr>
          <w:p>
            <w:pPr>
              <w:pStyle w:val="82"/>
            </w:pPr>
            <w:r>
              <w:t xml:space="preserve">767.27 </w:t>
            </w:r>
          </w:p>
        </w:tc>
        <w:tc>
          <w:tcPr>
            <w:tcW w:w="976" w:type="dxa"/>
            <w:shd w:val="clear" w:color="auto" w:fill="auto"/>
          </w:tcPr>
          <w:p>
            <w:pPr>
              <w:pStyle w:val="82"/>
            </w:pPr>
            <w:r>
              <w:t xml:space="preserve">811.04 </w:t>
            </w:r>
          </w:p>
        </w:tc>
        <w:tc>
          <w:tcPr>
            <w:tcW w:w="999" w:type="dxa"/>
            <w:shd w:val="clear" w:color="auto" w:fill="auto"/>
          </w:tcPr>
          <w:p>
            <w:pPr>
              <w:pStyle w:val="82"/>
            </w:pPr>
            <w:r>
              <w:t xml:space="preserve">1166.45 </w:t>
            </w:r>
          </w:p>
        </w:tc>
        <w:tc>
          <w:tcPr>
            <w:tcW w:w="976" w:type="dxa"/>
            <w:shd w:val="clear" w:color="auto" w:fill="auto"/>
          </w:tcPr>
          <w:p>
            <w:pPr>
              <w:pStyle w:val="82"/>
            </w:pPr>
            <w:r>
              <w:t xml:space="preserve">1223.84 </w:t>
            </w:r>
          </w:p>
        </w:tc>
        <w:tc>
          <w:tcPr>
            <w:tcW w:w="976" w:type="dxa"/>
            <w:shd w:val="clear" w:color="auto" w:fill="auto"/>
          </w:tcPr>
          <w:p>
            <w:pPr>
              <w:pStyle w:val="82"/>
            </w:pPr>
            <w:r>
              <w:t xml:space="preserve">1283.48 </w:t>
            </w:r>
          </w:p>
        </w:tc>
        <w:tc>
          <w:tcPr>
            <w:tcW w:w="919" w:type="dxa"/>
            <w:shd w:val="clear" w:color="auto" w:fill="auto"/>
          </w:tcPr>
          <w:p>
            <w:pPr>
              <w:pStyle w:val="82"/>
            </w:pPr>
            <w:r>
              <w:t xml:space="preserve">85.42 </w:t>
            </w:r>
          </w:p>
        </w:tc>
        <w:tc>
          <w:tcPr>
            <w:tcW w:w="908" w:type="dxa"/>
            <w:shd w:val="clear" w:color="auto" w:fill="auto"/>
          </w:tcPr>
          <w:p>
            <w:pPr>
              <w:pStyle w:val="82"/>
            </w:pPr>
            <w:r>
              <w:t xml:space="preserve">93.90 </w:t>
            </w:r>
          </w:p>
        </w:tc>
        <w:tc>
          <w:tcPr>
            <w:tcW w:w="867" w:type="dxa"/>
            <w:shd w:val="clear" w:color="auto" w:fill="auto"/>
          </w:tcPr>
          <w:p>
            <w:pPr>
              <w:pStyle w:val="82"/>
            </w:pPr>
            <w:r>
              <w:t xml:space="preserve">104.09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2024 </w:t>
            </w:r>
          </w:p>
        </w:tc>
        <w:tc>
          <w:tcPr>
            <w:tcW w:w="999" w:type="dxa"/>
            <w:shd w:val="clear" w:color="auto" w:fill="auto"/>
          </w:tcPr>
          <w:p>
            <w:pPr>
              <w:pStyle w:val="82"/>
            </w:pPr>
            <w:r>
              <w:t xml:space="preserve">783.54 </w:t>
            </w:r>
          </w:p>
        </w:tc>
        <w:tc>
          <w:tcPr>
            <w:tcW w:w="999" w:type="dxa"/>
            <w:shd w:val="clear" w:color="auto" w:fill="auto"/>
          </w:tcPr>
          <w:p>
            <w:pPr>
              <w:pStyle w:val="82"/>
            </w:pPr>
            <w:r>
              <w:t xml:space="preserve">828.66 </w:t>
            </w:r>
          </w:p>
        </w:tc>
        <w:tc>
          <w:tcPr>
            <w:tcW w:w="976" w:type="dxa"/>
            <w:shd w:val="clear" w:color="auto" w:fill="auto"/>
          </w:tcPr>
          <w:p>
            <w:pPr>
              <w:pStyle w:val="82"/>
            </w:pPr>
            <w:r>
              <w:t xml:space="preserve">884.03 </w:t>
            </w:r>
          </w:p>
        </w:tc>
        <w:tc>
          <w:tcPr>
            <w:tcW w:w="999" w:type="dxa"/>
            <w:shd w:val="clear" w:color="auto" w:fill="auto"/>
          </w:tcPr>
          <w:p>
            <w:pPr>
              <w:pStyle w:val="82"/>
            </w:pPr>
            <w:r>
              <w:t xml:space="preserve">1213.11 </w:t>
            </w:r>
          </w:p>
        </w:tc>
        <w:tc>
          <w:tcPr>
            <w:tcW w:w="976" w:type="dxa"/>
            <w:shd w:val="clear" w:color="auto" w:fill="auto"/>
          </w:tcPr>
          <w:p>
            <w:pPr>
              <w:pStyle w:val="82"/>
            </w:pPr>
            <w:r>
              <w:t xml:space="preserve">1285.04 </w:t>
            </w:r>
          </w:p>
        </w:tc>
        <w:tc>
          <w:tcPr>
            <w:tcW w:w="976" w:type="dxa"/>
            <w:shd w:val="clear" w:color="auto" w:fill="auto"/>
          </w:tcPr>
          <w:p>
            <w:pPr>
              <w:pStyle w:val="82"/>
            </w:pPr>
            <w:r>
              <w:t xml:space="preserve">1360.49 </w:t>
            </w:r>
          </w:p>
        </w:tc>
        <w:tc>
          <w:tcPr>
            <w:tcW w:w="919" w:type="dxa"/>
            <w:shd w:val="clear" w:color="auto" w:fill="auto"/>
          </w:tcPr>
          <w:p>
            <w:pPr>
              <w:pStyle w:val="82"/>
            </w:pPr>
            <w:r>
              <w:t xml:space="preserve">95.05 </w:t>
            </w:r>
          </w:p>
        </w:tc>
        <w:tc>
          <w:tcPr>
            <w:tcW w:w="908" w:type="dxa"/>
            <w:shd w:val="clear" w:color="auto" w:fill="auto"/>
          </w:tcPr>
          <w:p>
            <w:pPr>
              <w:pStyle w:val="82"/>
            </w:pPr>
            <w:r>
              <w:t xml:space="preserve">106.49 </w:t>
            </w:r>
          </w:p>
        </w:tc>
        <w:tc>
          <w:tcPr>
            <w:tcW w:w="867" w:type="dxa"/>
            <w:shd w:val="clear" w:color="auto" w:fill="auto"/>
          </w:tcPr>
          <w:p>
            <w:pPr>
              <w:pStyle w:val="82"/>
            </w:pPr>
            <w:r>
              <w:t xml:space="preserve">120.27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2025 </w:t>
            </w:r>
          </w:p>
        </w:tc>
        <w:tc>
          <w:tcPr>
            <w:tcW w:w="999" w:type="dxa"/>
            <w:shd w:val="clear" w:color="auto" w:fill="auto"/>
          </w:tcPr>
          <w:p>
            <w:pPr>
              <w:pStyle w:val="82"/>
            </w:pPr>
            <w:r>
              <w:t xml:space="preserve">838.38 </w:t>
            </w:r>
          </w:p>
        </w:tc>
        <w:tc>
          <w:tcPr>
            <w:tcW w:w="999" w:type="dxa"/>
            <w:shd w:val="clear" w:color="auto" w:fill="auto"/>
          </w:tcPr>
          <w:p>
            <w:pPr>
              <w:pStyle w:val="82"/>
            </w:pPr>
            <w:r>
              <w:t xml:space="preserve">894.95 </w:t>
            </w:r>
          </w:p>
        </w:tc>
        <w:tc>
          <w:tcPr>
            <w:tcW w:w="976" w:type="dxa"/>
            <w:shd w:val="clear" w:color="auto" w:fill="auto"/>
          </w:tcPr>
          <w:p>
            <w:pPr>
              <w:pStyle w:val="82"/>
            </w:pPr>
            <w:r>
              <w:t xml:space="preserve">963.59 </w:t>
            </w:r>
          </w:p>
        </w:tc>
        <w:tc>
          <w:tcPr>
            <w:tcW w:w="999" w:type="dxa"/>
            <w:shd w:val="clear" w:color="auto" w:fill="auto"/>
          </w:tcPr>
          <w:p>
            <w:pPr>
              <w:pStyle w:val="82"/>
            </w:pPr>
            <w:r>
              <w:t xml:space="preserve">1261.63 </w:t>
            </w:r>
          </w:p>
        </w:tc>
        <w:tc>
          <w:tcPr>
            <w:tcW w:w="976" w:type="dxa"/>
            <w:shd w:val="clear" w:color="auto" w:fill="auto"/>
          </w:tcPr>
          <w:p>
            <w:pPr>
              <w:pStyle w:val="82"/>
            </w:pPr>
            <w:r>
              <w:t xml:space="preserve">1349.29 </w:t>
            </w:r>
          </w:p>
        </w:tc>
        <w:tc>
          <w:tcPr>
            <w:tcW w:w="976" w:type="dxa"/>
            <w:shd w:val="clear" w:color="auto" w:fill="auto"/>
          </w:tcPr>
          <w:p>
            <w:pPr>
              <w:pStyle w:val="82"/>
            </w:pPr>
            <w:r>
              <w:t xml:space="preserve">1442.11 </w:t>
            </w:r>
          </w:p>
        </w:tc>
        <w:tc>
          <w:tcPr>
            <w:tcW w:w="919" w:type="dxa"/>
            <w:shd w:val="clear" w:color="auto" w:fill="auto"/>
          </w:tcPr>
          <w:p>
            <w:pPr>
              <w:pStyle w:val="82"/>
            </w:pPr>
            <w:r>
              <w:t xml:space="preserve">105.77 </w:t>
            </w:r>
          </w:p>
        </w:tc>
        <w:tc>
          <w:tcPr>
            <w:tcW w:w="908" w:type="dxa"/>
            <w:shd w:val="clear" w:color="auto" w:fill="auto"/>
          </w:tcPr>
          <w:p>
            <w:pPr>
              <w:pStyle w:val="82"/>
            </w:pPr>
            <w:r>
              <w:t xml:space="preserve">120.75 </w:t>
            </w:r>
          </w:p>
        </w:tc>
        <w:tc>
          <w:tcPr>
            <w:tcW w:w="867" w:type="dxa"/>
            <w:shd w:val="clear" w:color="auto" w:fill="auto"/>
          </w:tcPr>
          <w:p>
            <w:pPr>
              <w:pStyle w:val="82"/>
            </w:pPr>
            <w:r>
              <w:t xml:space="preserve">138.96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2026 </w:t>
            </w:r>
          </w:p>
        </w:tc>
        <w:tc>
          <w:tcPr>
            <w:tcW w:w="999" w:type="dxa"/>
            <w:shd w:val="clear" w:color="auto" w:fill="auto"/>
          </w:tcPr>
          <w:p>
            <w:pPr>
              <w:pStyle w:val="82"/>
            </w:pPr>
            <w:r>
              <w:t xml:space="preserve">880.30 </w:t>
            </w:r>
          </w:p>
        </w:tc>
        <w:tc>
          <w:tcPr>
            <w:tcW w:w="999" w:type="dxa"/>
            <w:shd w:val="clear" w:color="auto" w:fill="auto"/>
          </w:tcPr>
          <w:p>
            <w:pPr>
              <w:pStyle w:val="82"/>
            </w:pPr>
            <w:r>
              <w:t xml:space="preserve">957.59 </w:t>
            </w:r>
          </w:p>
        </w:tc>
        <w:tc>
          <w:tcPr>
            <w:tcW w:w="976" w:type="dxa"/>
            <w:shd w:val="clear" w:color="auto" w:fill="auto"/>
          </w:tcPr>
          <w:p>
            <w:pPr>
              <w:pStyle w:val="82"/>
            </w:pPr>
            <w:r>
              <w:t xml:space="preserve">1050.32 </w:t>
            </w:r>
          </w:p>
        </w:tc>
        <w:tc>
          <w:tcPr>
            <w:tcW w:w="999" w:type="dxa"/>
            <w:shd w:val="clear" w:color="auto" w:fill="auto"/>
          </w:tcPr>
          <w:p>
            <w:pPr>
              <w:pStyle w:val="82"/>
            </w:pPr>
            <w:r>
              <w:t xml:space="preserve">1324.71 </w:t>
            </w:r>
          </w:p>
        </w:tc>
        <w:tc>
          <w:tcPr>
            <w:tcW w:w="976" w:type="dxa"/>
            <w:shd w:val="clear" w:color="auto" w:fill="auto"/>
          </w:tcPr>
          <w:p>
            <w:pPr>
              <w:pStyle w:val="82"/>
            </w:pPr>
            <w:r>
              <w:t xml:space="preserve">1430.25 </w:t>
            </w:r>
          </w:p>
        </w:tc>
        <w:tc>
          <w:tcPr>
            <w:tcW w:w="976" w:type="dxa"/>
            <w:shd w:val="clear" w:color="auto" w:fill="auto"/>
          </w:tcPr>
          <w:p>
            <w:pPr>
              <w:pStyle w:val="82"/>
            </w:pPr>
            <w:r>
              <w:t xml:space="preserve">1543.06 </w:t>
            </w:r>
          </w:p>
        </w:tc>
        <w:tc>
          <w:tcPr>
            <w:tcW w:w="919" w:type="dxa"/>
            <w:shd w:val="clear" w:color="auto" w:fill="auto"/>
          </w:tcPr>
          <w:p>
            <w:pPr>
              <w:pStyle w:val="82"/>
            </w:pPr>
            <w:r>
              <w:t xml:space="preserve">116.61 </w:t>
            </w:r>
          </w:p>
        </w:tc>
        <w:tc>
          <w:tcPr>
            <w:tcW w:w="908" w:type="dxa"/>
            <w:shd w:val="clear" w:color="auto" w:fill="auto"/>
          </w:tcPr>
          <w:p>
            <w:pPr>
              <w:pStyle w:val="82"/>
            </w:pPr>
            <w:r>
              <w:t xml:space="preserve">136.96 </w:t>
            </w:r>
          </w:p>
        </w:tc>
        <w:tc>
          <w:tcPr>
            <w:tcW w:w="867" w:type="dxa"/>
            <w:shd w:val="clear" w:color="auto" w:fill="auto"/>
          </w:tcPr>
          <w:p>
            <w:pPr>
              <w:pStyle w:val="82"/>
            </w:pPr>
            <w:r>
              <w:t xml:space="preserve">162.07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2027 </w:t>
            </w:r>
          </w:p>
        </w:tc>
        <w:tc>
          <w:tcPr>
            <w:tcW w:w="999" w:type="dxa"/>
            <w:shd w:val="clear" w:color="auto" w:fill="auto"/>
          </w:tcPr>
          <w:p>
            <w:pPr>
              <w:pStyle w:val="82"/>
            </w:pPr>
            <w:r>
              <w:t xml:space="preserve">924.32 </w:t>
            </w:r>
          </w:p>
        </w:tc>
        <w:tc>
          <w:tcPr>
            <w:tcW w:w="999" w:type="dxa"/>
            <w:shd w:val="clear" w:color="auto" w:fill="auto"/>
          </w:tcPr>
          <w:p>
            <w:pPr>
              <w:pStyle w:val="82"/>
            </w:pPr>
            <w:r>
              <w:t xml:space="preserve">1024.63 </w:t>
            </w:r>
          </w:p>
        </w:tc>
        <w:tc>
          <w:tcPr>
            <w:tcW w:w="976" w:type="dxa"/>
            <w:shd w:val="clear" w:color="auto" w:fill="auto"/>
          </w:tcPr>
          <w:p>
            <w:pPr>
              <w:pStyle w:val="82"/>
            </w:pPr>
            <w:r>
              <w:t xml:space="preserve">1144.85 </w:t>
            </w:r>
          </w:p>
        </w:tc>
        <w:tc>
          <w:tcPr>
            <w:tcW w:w="999" w:type="dxa"/>
            <w:shd w:val="clear" w:color="auto" w:fill="auto"/>
          </w:tcPr>
          <w:p>
            <w:pPr>
              <w:pStyle w:val="82"/>
            </w:pPr>
            <w:r>
              <w:t xml:space="preserve">1390.95 </w:t>
            </w:r>
          </w:p>
        </w:tc>
        <w:tc>
          <w:tcPr>
            <w:tcW w:w="976" w:type="dxa"/>
            <w:shd w:val="clear" w:color="auto" w:fill="auto"/>
          </w:tcPr>
          <w:p>
            <w:pPr>
              <w:pStyle w:val="82"/>
            </w:pPr>
            <w:r>
              <w:t xml:space="preserve">1516.06 </w:t>
            </w:r>
          </w:p>
        </w:tc>
        <w:tc>
          <w:tcPr>
            <w:tcW w:w="976" w:type="dxa"/>
            <w:shd w:val="clear" w:color="auto" w:fill="auto"/>
          </w:tcPr>
          <w:p>
            <w:pPr>
              <w:pStyle w:val="82"/>
            </w:pPr>
            <w:r>
              <w:t xml:space="preserve">1651.08 </w:t>
            </w:r>
          </w:p>
        </w:tc>
        <w:tc>
          <w:tcPr>
            <w:tcW w:w="919" w:type="dxa"/>
            <w:shd w:val="clear" w:color="auto" w:fill="auto"/>
          </w:tcPr>
          <w:p>
            <w:pPr>
              <w:pStyle w:val="82"/>
            </w:pPr>
            <w:r>
              <w:t xml:space="preserve">128.57 </w:t>
            </w:r>
          </w:p>
        </w:tc>
        <w:tc>
          <w:tcPr>
            <w:tcW w:w="908" w:type="dxa"/>
            <w:shd w:val="clear" w:color="auto" w:fill="auto"/>
          </w:tcPr>
          <w:p>
            <w:pPr>
              <w:pStyle w:val="82"/>
            </w:pPr>
            <w:r>
              <w:t xml:space="preserve">155.34 </w:t>
            </w:r>
          </w:p>
        </w:tc>
        <w:tc>
          <w:tcPr>
            <w:tcW w:w="867" w:type="dxa"/>
            <w:shd w:val="clear" w:color="auto" w:fill="auto"/>
          </w:tcPr>
          <w:p>
            <w:pPr>
              <w:pStyle w:val="82"/>
            </w:pPr>
            <w:r>
              <w:t xml:space="preserve">189.02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2028 </w:t>
            </w:r>
          </w:p>
        </w:tc>
        <w:tc>
          <w:tcPr>
            <w:tcW w:w="999" w:type="dxa"/>
            <w:shd w:val="clear" w:color="auto" w:fill="auto"/>
          </w:tcPr>
          <w:p>
            <w:pPr>
              <w:pStyle w:val="82"/>
            </w:pPr>
            <w:r>
              <w:t xml:space="preserve">970.53 </w:t>
            </w:r>
          </w:p>
        </w:tc>
        <w:tc>
          <w:tcPr>
            <w:tcW w:w="999" w:type="dxa"/>
            <w:shd w:val="clear" w:color="auto" w:fill="auto"/>
          </w:tcPr>
          <w:p>
            <w:pPr>
              <w:pStyle w:val="82"/>
            </w:pPr>
            <w:r>
              <w:t xml:space="preserve">1096.35 </w:t>
            </w:r>
          </w:p>
        </w:tc>
        <w:tc>
          <w:tcPr>
            <w:tcW w:w="976" w:type="dxa"/>
            <w:shd w:val="clear" w:color="auto" w:fill="auto"/>
          </w:tcPr>
          <w:p>
            <w:pPr>
              <w:pStyle w:val="82"/>
            </w:pPr>
            <w:r>
              <w:t xml:space="preserve">1247.88 </w:t>
            </w:r>
          </w:p>
        </w:tc>
        <w:tc>
          <w:tcPr>
            <w:tcW w:w="999" w:type="dxa"/>
            <w:shd w:val="clear" w:color="auto" w:fill="auto"/>
          </w:tcPr>
          <w:p>
            <w:pPr>
              <w:pStyle w:val="82"/>
            </w:pPr>
            <w:r>
              <w:t xml:space="preserve">1460.50 </w:t>
            </w:r>
          </w:p>
        </w:tc>
        <w:tc>
          <w:tcPr>
            <w:tcW w:w="976" w:type="dxa"/>
            <w:shd w:val="clear" w:color="auto" w:fill="auto"/>
          </w:tcPr>
          <w:p>
            <w:pPr>
              <w:pStyle w:val="82"/>
            </w:pPr>
            <w:r>
              <w:t xml:space="preserve">1607.02 </w:t>
            </w:r>
          </w:p>
        </w:tc>
        <w:tc>
          <w:tcPr>
            <w:tcW w:w="976" w:type="dxa"/>
            <w:shd w:val="clear" w:color="auto" w:fill="auto"/>
          </w:tcPr>
          <w:p>
            <w:pPr>
              <w:pStyle w:val="82"/>
            </w:pPr>
            <w:r>
              <w:t xml:space="preserve">1766.65 </w:t>
            </w:r>
          </w:p>
        </w:tc>
        <w:tc>
          <w:tcPr>
            <w:tcW w:w="919" w:type="dxa"/>
            <w:shd w:val="clear" w:color="auto" w:fill="auto"/>
          </w:tcPr>
          <w:p>
            <w:pPr>
              <w:pStyle w:val="82"/>
            </w:pPr>
            <w:r>
              <w:t xml:space="preserve">141.75 </w:t>
            </w:r>
          </w:p>
        </w:tc>
        <w:tc>
          <w:tcPr>
            <w:tcW w:w="908" w:type="dxa"/>
            <w:shd w:val="clear" w:color="auto" w:fill="auto"/>
          </w:tcPr>
          <w:p>
            <w:pPr>
              <w:pStyle w:val="82"/>
            </w:pPr>
            <w:r>
              <w:t xml:space="preserve">176.19 </w:t>
            </w:r>
          </w:p>
        </w:tc>
        <w:tc>
          <w:tcPr>
            <w:tcW w:w="867" w:type="dxa"/>
            <w:shd w:val="clear" w:color="auto" w:fill="auto"/>
          </w:tcPr>
          <w:p>
            <w:pPr>
              <w:pStyle w:val="82"/>
            </w:pPr>
            <w:r>
              <w:t xml:space="preserve">220.46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2029 </w:t>
            </w:r>
          </w:p>
        </w:tc>
        <w:tc>
          <w:tcPr>
            <w:tcW w:w="999" w:type="dxa"/>
            <w:shd w:val="clear" w:color="auto" w:fill="auto"/>
          </w:tcPr>
          <w:p>
            <w:pPr>
              <w:pStyle w:val="82"/>
            </w:pPr>
            <w:r>
              <w:t xml:space="preserve">1019.06 </w:t>
            </w:r>
          </w:p>
        </w:tc>
        <w:tc>
          <w:tcPr>
            <w:tcW w:w="999" w:type="dxa"/>
            <w:shd w:val="clear" w:color="auto" w:fill="auto"/>
          </w:tcPr>
          <w:p>
            <w:pPr>
              <w:pStyle w:val="82"/>
            </w:pPr>
            <w:r>
              <w:t xml:space="preserve">1173.09 </w:t>
            </w:r>
          </w:p>
        </w:tc>
        <w:tc>
          <w:tcPr>
            <w:tcW w:w="976" w:type="dxa"/>
            <w:shd w:val="clear" w:color="auto" w:fill="auto"/>
          </w:tcPr>
          <w:p>
            <w:pPr>
              <w:pStyle w:val="82"/>
            </w:pPr>
            <w:r>
              <w:t xml:space="preserve">1360.19 </w:t>
            </w:r>
          </w:p>
        </w:tc>
        <w:tc>
          <w:tcPr>
            <w:tcW w:w="999" w:type="dxa"/>
            <w:shd w:val="clear" w:color="auto" w:fill="auto"/>
          </w:tcPr>
          <w:p>
            <w:pPr>
              <w:pStyle w:val="82"/>
            </w:pPr>
            <w:r>
              <w:t xml:space="preserve">1533.52 </w:t>
            </w:r>
          </w:p>
        </w:tc>
        <w:tc>
          <w:tcPr>
            <w:tcW w:w="976" w:type="dxa"/>
            <w:shd w:val="clear" w:color="auto" w:fill="auto"/>
          </w:tcPr>
          <w:p>
            <w:pPr>
              <w:pStyle w:val="82"/>
            </w:pPr>
            <w:r>
              <w:t xml:space="preserve">1703.45 </w:t>
            </w:r>
          </w:p>
        </w:tc>
        <w:tc>
          <w:tcPr>
            <w:tcW w:w="976" w:type="dxa"/>
            <w:shd w:val="clear" w:color="auto" w:fill="auto"/>
          </w:tcPr>
          <w:p>
            <w:pPr>
              <w:pStyle w:val="82"/>
            </w:pPr>
            <w:r>
              <w:t xml:space="preserve">1890.32 </w:t>
            </w:r>
          </w:p>
        </w:tc>
        <w:tc>
          <w:tcPr>
            <w:tcW w:w="919" w:type="dxa"/>
            <w:shd w:val="clear" w:color="auto" w:fill="auto"/>
          </w:tcPr>
          <w:p>
            <w:pPr>
              <w:pStyle w:val="82"/>
            </w:pPr>
            <w:r>
              <w:t xml:space="preserve">156.27 </w:t>
            </w:r>
          </w:p>
        </w:tc>
        <w:tc>
          <w:tcPr>
            <w:tcW w:w="908" w:type="dxa"/>
            <w:shd w:val="clear" w:color="auto" w:fill="auto"/>
          </w:tcPr>
          <w:p>
            <w:pPr>
              <w:pStyle w:val="82"/>
            </w:pPr>
            <w:r>
              <w:t xml:space="preserve">199.83 </w:t>
            </w:r>
          </w:p>
        </w:tc>
        <w:tc>
          <w:tcPr>
            <w:tcW w:w="867" w:type="dxa"/>
            <w:shd w:val="clear" w:color="auto" w:fill="auto"/>
          </w:tcPr>
          <w:p>
            <w:pPr>
              <w:pStyle w:val="82"/>
            </w:pPr>
            <w:r>
              <w:t xml:space="preserve">257.12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37" w:type="dxa"/>
            <w:shd w:val="clear" w:color="auto" w:fill="auto"/>
          </w:tcPr>
          <w:p>
            <w:pPr>
              <w:pStyle w:val="82"/>
            </w:pPr>
            <w:r>
              <w:t xml:space="preserve">2030 </w:t>
            </w:r>
          </w:p>
        </w:tc>
        <w:tc>
          <w:tcPr>
            <w:tcW w:w="999" w:type="dxa"/>
            <w:shd w:val="clear" w:color="auto" w:fill="auto"/>
          </w:tcPr>
          <w:p>
            <w:pPr>
              <w:pStyle w:val="82"/>
            </w:pPr>
            <w:r>
              <w:t xml:space="preserve">1070.01 </w:t>
            </w:r>
          </w:p>
        </w:tc>
        <w:tc>
          <w:tcPr>
            <w:tcW w:w="999" w:type="dxa"/>
            <w:shd w:val="clear" w:color="auto" w:fill="auto"/>
          </w:tcPr>
          <w:p>
            <w:pPr>
              <w:pStyle w:val="82"/>
            </w:pPr>
            <w:r>
              <w:t xml:space="preserve">1255.21 </w:t>
            </w:r>
          </w:p>
        </w:tc>
        <w:tc>
          <w:tcPr>
            <w:tcW w:w="976" w:type="dxa"/>
            <w:shd w:val="clear" w:color="auto" w:fill="auto"/>
          </w:tcPr>
          <w:p>
            <w:pPr>
              <w:pStyle w:val="82"/>
            </w:pPr>
            <w:r>
              <w:t xml:space="preserve">1482.61 </w:t>
            </w:r>
          </w:p>
        </w:tc>
        <w:tc>
          <w:tcPr>
            <w:tcW w:w="999" w:type="dxa"/>
            <w:shd w:val="clear" w:color="auto" w:fill="auto"/>
          </w:tcPr>
          <w:p>
            <w:pPr>
              <w:pStyle w:val="82"/>
            </w:pPr>
            <w:r>
              <w:t xml:space="preserve">1610.20 </w:t>
            </w:r>
          </w:p>
        </w:tc>
        <w:tc>
          <w:tcPr>
            <w:tcW w:w="976" w:type="dxa"/>
            <w:shd w:val="clear" w:color="auto" w:fill="auto"/>
          </w:tcPr>
          <w:p>
            <w:pPr>
              <w:pStyle w:val="82"/>
            </w:pPr>
            <w:r>
              <w:t xml:space="preserve">1805.65 </w:t>
            </w:r>
          </w:p>
        </w:tc>
        <w:tc>
          <w:tcPr>
            <w:tcW w:w="976" w:type="dxa"/>
            <w:shd w:val="clear" w:color="auto" w:fill="auto"/>
          </w:tcPr>
          <w:p>
            <w:pPr>
              <w:pStyle w:val="82"/>
            </w:pPr>
            <w:r>
              <w:t xml:space="preserve">2022.64 </w:t>
            </w:r>
          </w:p>
        </w:tc>
        <w:tc>
          <w:tcPr>
            <w:tcW w:w="919" w:type="dxa"/>
            <w:shd w:val="clear" w:color="auto" w:fill="auto"/>
          </w:tcPr>
          <w:p>
            <w:pPr>
              <w:pStyle w:val="82"/>
            </w:pPr>
            <w:r>
              <w:t xml:space="preserve">172.29 </w:t>
            </w:r>
          </w:p>
        </w:tc>
        <w:tc>
          <w:tcPr>
            <w:tcW w:w="908" w:type="dxa"/>
            <w:shd w:val="clear" w:color="auto" w:fill="auto"/>
          </w:tcPr>
          <w:p>
            <w:pPr>
              <w:pStyle w:val="82"/>
            </w:pPr>
            <w:r>
              <w:t xml:space="preserve">226.65 </w:t>
            </w:r>
          </w:p>
        </w:tc>
        <w:tc>
          <w:tcPr>
            <w:tcW w:w="867" w:type="dxa"/>
            <w:shd w:val="clear" w:color="auto" w:fill="auto"/>
          </w:tcPr>
          <w:p>
            <w:pPr>
              <w:pStyle w:val="82"/>
            </w:pPr>
            <w:r>
              <w:t xml:space="preserve">299.88 </w:t>
            </w:r>
          </w:p>
        </w:tc>
      </w:tr>
      <w:bookmarkEnd w:id="111"/>
      <w:bookmarkEnd w:id="112"/>
    </w:tbl>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r>
        <w:br w:type="page"/>
      </w:r>
    </w:p>
    <w:p>
      <w:pPr>
        <w:ind w:firstLine="480"/>
      </w:pPr>
    </w:p>
    <w:p>
      <w:pPr>
        <w:pStyle w:val="2"/>
      </w:pPr>
      <w:bookmarkStart w:id="216" w:name="_Toc11230043"/>
      <w:r>
        <w:rPr>
          <w:rFonts w:hint="eastAsia"/>
        </w:rPr>
        <w:t>第五章 全域旅游发展对标分析</w:t>
      </w:r>
      <w:bookmarkEnd w:id="216"/>
    </w:p>
    <w:p>
      <w:pPr>
        <w:pStyle w:val="3"/>
      </w:pPr>
      <w:bookmarkStart w:id="217" w:name="_Toc11230044"/>
      <w:r>
        <w:rPr>
          <w:rFonts w:hint="eastAsia"/>
        </w:rPr>
        <w:t>一、国家全域旅游示范区验收认定文件解读</w:t>
      </w:r>
      <w:bookmarkEnd w:id="217"/>
    </w:p>
    <w:p>
      <w:pPr>
        <w:ind w:firstLine="480"/>
      </w:pPr>
      <w:r>
        <w:rPr>
          <w:rFonts w:hint="eastAsia"/>
        </w:rPr>
        <w:t>国家全域旅游示范区创建工作开展以来，各地创建工作积极踊跃，开展了卓有成效的工作，已从创建工作进入试点示范和推广普及阶段。2019年</w:t>
      </w:r>
      <w:r>
        <w:t>3</w:t>
      </w:r>
      <w:r>
        <w:rPr>
          <w:rFonts w:hint="eastAsia"/>
        </w:rPr>
        <w:t>月，文化和旅游部印发实施了《国家全域旅游示范区验收、认定和管理实施办法（试行）》（以下简称《办法》）、《国家全域旅游示范区验收标准（试行）》（以下简称《标准》《国家全域旅游示范区验收工作手册》（以下简称《手册》）。这一系列验收认定文件以《意见》提出的原则和方向为准则，以《导则》为依据，对全域旅游示范区验收认定工作的各个方面进行了规范，明确了验收认定程序、验收认定基本条件以及监督管理等方面的内容。</w:t>
      </w:r>
    </w:p>
    <w:p>
      <w:pPr>
        <w:ind w:firstLine="480"/>
      </w:pPr>
      <w:r>
        <w:rPr>
          <w:rFonts w:hint="eastAsia"/>
        </w:rPr>
        <w:t>《标准》规定了国家全域旅游示范区验收的基本内容，指标包含7类基本项目、1</w:t>
      </w:r>
      <w:r>
        <w:t>类</w:t>
      </w:r>
      <w:r>
        <w:rPr>
          <w:rFonts w:hint="eastAsia"/>
        </w:rPr>
        <w:t>创新项目和1</w:t>
      </w:r>
      <w:r>
        <w:t>类扣分项目</w:t>
      </w:r>
      <w:r>
        <w:rPr>
          <w:rFonts w:hint="eastAsia"/>
        </w:rPr>
        <w:t>。7类基本项目合计1000分，创新项目合计200分，扣分项目合计1</w:t>
      </w:r>
      <w:r>
        <w:t>00分。</w:t>
      </w:r>
    </w:p>
    <w:p>
      <w:pPr>
        <w:ind w:firstLine="480"/>
      </w:pPr>
      <w:r>
        <w:rPr>
          <w:rFonts w:hint="eastAsia"/>
        </w:rPr>
        <w:t>7类基本项目及分值安排为：体制机制（</w:t>
      </w:r>
      <w:r>
        <w:t>9</w:t>
      </w:r>
      <w:r>
        <w:rPr>
          <w:rFonts w:hint="eastAsia"/>
        </w:rPr>
        <w:t>0分）、政策保障（140分）、公共服务（2</w:t>
      </w:r>
      <w:r>
        <w:t>3</w:t>
      </w:r>
      <w:r>
        <w:rPr>
          <w:rFonts w:hint="eastAsia"/>
        </w:rPr>
        <w:t>0分）、供给体系（240分）、秩序与安全（140分）、资源与环境（100分）、品牌影响（60分）。</w:t>
      </w:r>
    </w:p>
    <w:p>
      <w:pPr>
        <w:ind w:firstLine="480"/>
      </w:pPr>
      <w:r>
        <w:rPr>
          <w:rFonts w:hint="eastAsia"/>
        </w:rPr>
        <w:t>同时，为鼓励创新，设计了200分创新加分项目，具体分值安排如下：体制机制创新（50分）、政策措施创新（30分）、业态融合创新（30分）、公共服务创新（40分）、科技与服务创新（20分）、环境保护创新（8分）、扶贫富民创新（12分）、营销推广创新（10分）。</w:t>
      </w:r>
    </w:p>
    <w:p>
      <w:pPr>
        <w:ind w:firstLine="480"/>
      </w:pPr>
      <w:r>
        <w:rPr>
          <w:rFonts w:hint="eastAsia"/>
        </w:rPr>
        <w:t>《标准》还设计了1</w:t>
      </w:r>
      <w:r>
        <w:t>00分扣分事项，涉及</w:t>
      </w:r>
      <w:r>
        <w:rPr>
          <w:rFonts w:hint="eastAsia"/>
        </w:rPr>
        <w:t>对近三年发生安全生产事故（扣3</w:t>
      </w:r>
      <w:r>
        <w:t>5</w:t>
      </w:r>
      <w:r>
        <w:rPr>
          <w:rFonts w:hint="eastAsia"/>
        </w:rPr>
        <w:t>分）、市场秩序问题（扣</w:t>
      </w:r>
      <w:r>
        <w:t>30</w:t>
      </w:r>
      <w:r>
        <w:rPr>
          <w:rFonts w:hint="eastAsia"/>
        </w:rPr>
        <w:t>分）、生态环境破坏（扣3</w:t>
      </w:r>
      <w:r>
        <w:t>5</w:t>
      </w:r>
      <w:r>
        <w:rPr>
          <w:rFonts w:hint="eastAsia"/>
        </w:rPr>
        <w:t>分）。</w:t>
      </w:r>
    </w:p>
    <w:p>
      <w:pPr>
        <w:ind w:firstLine="480"/>
      </w:pPr>
      <w:r>
        <w:rPr>
          <w:rFonts w:hint="eastAsia"/>
        </w:rPr>
        <w:t>《标准》还设计了一票否决项，对近三年发生重大安全事故、重大旅游市场投诉、重大生态环境破坏事项以及“厕所革命”不达标的，予以一票否决。</w:t>
      </w:r>
    </w:p>
    <w:p>
      <w:pPr>
        <w:ind w:firstLine="480"/>
        <w:rPr>
          <w:rFonts w:cs="宋体"/>
          <w:szCs w:val="24"/>
        </w:rPr>
      </w:pPr>
      <w:r>
        <w:rPr>
          <w:rFonts w:hint="eastAsia" w:cs="宋体"/>
          <w:szCs w:val="24"/>
        </w:rPr>
        <w:t>本规划依据</w:t>
      </w:r>
      <w:r>
        <w:rPr>
          <w:rFonts w:hint="eastAsia"/>
        </w:rPr>
        <w:t>《国家全域旅游示范区验收、认定和管理办法（试行）》、《国家全域旅游示范区验收标准（试行）》、《国家全域旅游示范区验收工作手册》的具体内容和要求对汶上县全域旅游发展情况进行对标分析。</w:t>
      </w:r>
    </w:p>
    <w:p>
      <w:pPr>
        <w:pStyle w:val="3"/>
      </w:pPr>
      <w:bookmarkStart w:id="218" w:name="_Toc11230045"/>
      <w:r>
        <w:rPr>
          <w:rFonts w:hint="eastAsia"/>
        </w:rPr>
        <w:t>二、汶上县全域旅游发展对标分析</w:t>
      </w:r>
      <w:bookmarkEnd w:id="218"/>
    </w:p>
    <w:p>
      <w:pPr>
        <w:pStyle w:val="82"/>
        <w:rPr>
          <w:b/>
        </w:rPr>
      </w:pPr>
      <w:bookmarkStart w:id="219" w:name="_Toc20243"/>
      <w:r>
        <w:rPr>
          <w:rFonts w:hint="eastAsia"/>
          <w:b/>
        </w:rPr>
        <w:t>表5-1 国家全域旅游示范区验收标准</w:t>
      </w:r>
    </w:p>
    <w:tbl>
      <w:tblPr>
        <w:tblStyle w:val="31"/>
        <w:tblW w:w="90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71"/>
        <w:gridCol w:w="866"/>
        <w:gridCol w:w="1481"/>
        <w:gridCol w:w="3073"/>
        <w:gridCol w:w="281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tcBorders>
              <w:top w:val="single" w:color="auto" w:sz="8" w:space="0"/>
              <w:left w:val="single" w:color="auto" w:sz="8" w:space="0"/>
              <w:bottom w:val="single" w:color="auto" w:sz="8" w:space="0"/>
              <w:right w:val="single" w:color="auto" w:sz="8" w:space="0"/>
            </w:tcBorders>
            <w:vAlign w:val="center"/>
          </w:tcPr>
          <w:p>
            <w:pPr>
              <w:pStyle w:val="82"/>
              <w:rPr>
                <w:b/>
              </w:rPr>
            </w:pPr>
            <w:r>
              <w:rPr>
                <w:rFonts w:hint="eastAsia"/>
                <w:b/>
              </w:rPr>
              <w:t>指标</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rPr>
                <w:b/>
              </w:rPr>
            </w:pPr>
            <w:r>
              <w:rPr>
                <w:rFonts w:hint="eastAsia"/>
                <w:b/>
              </w:rPr>
              <w:t>序号</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rPr>
                <w:b/>
              </w:rPr>
            </w:pPr>
            <w:r>
              <w:rPr>
                <w:rFonts w:hint="eastAsia"/>
                <w:b/>
              </w:rPr>
              <w:t>内容</w:t>
            </w:r>
          </w:p>
        </w:tc>
        <w:tc>
          <w:tcPr>
            <w:tcW w:w="3073" w:type="dxa"/>
            <w:tcBorders>
              <w:top w:val="single" w:color="auto" w:sz="8" w:space="0"/>
              <w:left w:val="single" w:color="auto" w:sz="8" w:space="0"/>
              <w:bottom w:val="single" w:color="auto" w:sz="8" w:space="0"/>
              <w:right w:val="single" w:color="auto" w:sz="8" w:space="0"/>
            </w:tcBorders>
            <w:vAlign w:val="center"/>
          </w:tcPr>
          <w:p>
            <w:pPr>
              <w:pStyle w:val="82"/>
              <w:rPr>
                <w:b/>
              </w:rPr>
            </w:pPr>
            <w:r>
              <w:rPr>
                <w:rFonts w:hint="eastAsia"/>
                <w:b/>
              </w:rPr>
              <w:t>解读</w:t>
            </w:r>
          </w:p>
        </w:tc>
        <w:tc>
          <w:tcPr>
            <w:tcW w:w="2815" w:type="dxa"/>
            <w:tcBorders>
              <w:top w:val="single" w:color="auto" w:sz="8" w:space="0"/>
              <w:left w:val="single" w:color="auto" w:sz="8" w:space="0"/>
              <w:bottom w:val="single" w:color="auto" w:sz="8" w:space="0"/>
              <w:right w:val="single" w:color="auto" w:sz="8" w:space="0"/>
            </w:tcBorders>
            <w:vAlign w:val="center"/>
          </w:tcPr>
          <w:p>
            <w:pPr>
              <w:pStyle w:val="82"/>
              <w:rPr>
                <w:b/>
              </w:rPr>
            </w:pPr>
            <w:r>
              <w:rPr>
                <w:rFonts w:hint="eastAsia"/>
                <w:b/>
              </w:rPr>
              <w:t>汶上实际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1.机制体制</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1.1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领导体制</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建立党政统筹、部门联动的全域旅游领导协调机制，旅游综合管理体制改革成效显著，运行有效。旅游治理体系和治理能力现代化水平高，具有良好的旅游业持续健康发展的法制环境。</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hint="eastAsia"/>
              </w:rPr>
              <w:t>2016年，汶上成为首批山东省全域旅游示范区创建单位，政府主要领导亲自推动全域旅游创建，但当前，旅游局尚未转变成旅游委；尚未设立旅游警察、旅游法庭等部门，推进全域旅游的力度与效果不足。旅游产业发展中资源整合与统筹协调有待进一步加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1.2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协调机制</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1.3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综合管理机制</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1.4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统计制度</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1.5</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行业自律机制</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2.政策保障</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2.1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产业定位</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旅游业作为地方经济社会发展战略性支柱产业定位明确，在经济社会发展规划和城乡建设、土地利用、基础设施建设、生态环境保护等相关规划，以及综合性支持政策、重大项目建设等方面得到具体体现并取得实效。</w:t>
            </w:r>
          </w:p>
        </w:tc>
        <w:tc>
          <w:tcPr>
            <w:tcW w:w="2815" w:type="dxa"/>
            <w:vMerge w:val="restart"/>
            <w:tcBorders>
              <w:top w:val="single" w:color="auto" w:sz="8" w:space="0"/>
              <w:left w:val="single" w:color="auto" w:sz="8" w:space="0"/>
              <w:right w:val="single" w:color="auto" w:sz="8" w:space="0"/>
            </w:tcBorders>
            <w:vAlign w:val="center"/>
          </w:tcPr>
          <w:p>
            <w:pPr>
              <w:pStyle w:val="82"/>
              <w:jc w:val="left"/>
              <w:rPr>
                <w:rFonts w:ascii="宋体" w:hAnsi="宋体" w:cs="仿宋"/>
              </w:rPr>
            </w:pPr>
            <w:r>
              <w:rPr>
                <w:rFonts w:hint="eastAsia"/>
              </w:rPr>
              <w:t>全域旅游创建得到了汶上政府的重视和支持。将旅游发展与经济、社会发展相结合。积极进行全域旅游规划编制，配套旅游基础设施。但发改、城建、国土、交通等部门尚未出台了全域旅游发展的配套实施方案。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2.2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规划编制</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2.3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多规融合</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2.4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财政金融支持政策</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2.5</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土地保障政策</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2.6</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旅游人才</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3.公共服务</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外部交通</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旅游公共服务体系健全，厕所、停车场、旅游集散中心、咨询服务中心、智慧旅游平台、安全救援、自驾游、自助游等设施完善，运行有效。</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hint="eastAsia"/>
              </w:rPr>
              <w:t>汶上县外部交通比较发达，内部交通欠缺较多；自驾车旅游服务体系刚刚起步；旅游厕所工作有序推进；旅游集散中心、旅游信息咨询中心、旅游标识不足。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公路服务区</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bookmarkStart w:id="220" w:name="_Toc513148538"/>
            <w:bookmarkStart w:id="221" w:name="_Toc513036519"/>
            <w:r>
              <w:rPr>
                <w:rFonts w:hint="eastAsia"/>
              </w:rPr>
              <w:t>旅游集散中心</w:t>
            </w:r>
            <w:bookmarkEnd w:id="220"/>
            <w:bookmarkEnd w:id="221"/>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内部交通</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3.5</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停车场</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3.6</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旅游交通服务</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3.7</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旅游标识系统</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3.8</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游客服务中心</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bookmarkStart w:id="222" w:name="_Toc512844111"/>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w:t>
            </w:r>
            <w:bookmarkEnd w:id="222"/>
            <w:r>
              <w:rPr>
                <w:rFonts w:hint="eastAsia"/>
              </w:rPr>
              <w:t>9</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bookmarkStart w:id="223" w:name="_Toc512844112"/>
            <w:bookmarkStart w:id="224" w:name="_Toc513148526"/>
            <w:bookmarkStart w:id="225" w:name="_Toc513209812"/>
            <w:bookmarkStart w:id="226" w:name="_Toc513036488"/>
            <w:r>
              <w:rPr>
                <w:rFonts w:hint="eastAsia"/>
              </w:rPr>
              <w:t>旅游厕所</w:t>
            </w:r>
            <w:bookmarkEnd w:id="223"/>
            <w:bookmarkEnd w:id="224"/>
            <w:bookmarkEnd w:id="225"/>
            <w:bookmarkEnd w:id="226"/>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3.10</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智慧旅游</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4.供给体系</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4.1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旅游吸引物</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旅游供给要素齐全，布局合理，结构良好，假日高峰弹性供给组织调控有效。旅游带动性强，与文化相关产业深度融合发展，休闲度假业态丰富，形成观光、休闲、度假业态协调发展的产业结构，综合效益显著。具有不少于1个国家5A级旅游景区，或国家级旅游度假区，或国家级生态旅游示范区；或具有2个以上国家4A级旅游景区。</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hint="eastAsia"/>
              </w:rPr>
              <w:t>汶上县旅游发展核心吸引物明显，但高级别景区资源点较少，仅有两家4A级景区；旅游产品品牌知名度和市场影响力与全域旅游示范区标准相比，存在诸多差距。吃住行游购娱等旅游要素配套等方面待进一步加强。汶上县积极发挥“旅游+”作用，旅游发展与城镇化、农业、科技、交通等方面进行融合发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4.2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旅游餐饮</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4.3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旅游住宿</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4.4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旅游娱乐</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4.5</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旅游购物</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4.6</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融合产业</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5.秩序与安全</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服务质量</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旅游综合监管制度体系完善，市场监管能力强，投诉处理机制健全，建立旅游领域社会信用体系，市场秩序良好，游客满意度高，近三年没有发生重大旅游安全生产责任事故或重大旅游投诉、旅游负面舆情、旅游市场失信等市场秩序问题。</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hint="eastAsia"/>
              </w:rPr>
              <w:t>当前汶上县在旅游文明和游客满意状况方面统计资料不足，下一步，需要在这些方面加强管理和统计。汶上县近三年内未出现有重大旅游投诉、旅游负面舆情、旅游市场失信等市场秩序问题。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市场管理</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投诉处理</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文明旅游</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5.5</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旅游志愿者服务</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5.6</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安全制度</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5.7</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风险管控</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3"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5.8</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旅游救援</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6.资源与环境</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6.1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资源环境质量</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旅游资源环境保护机制完善，实施效果良好，近三年未发生重大生态环境破坏事件。旅游创业就业和旅游扶贫富民取得积极成效。</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hint="eastAsia"/>
              </w:rPr>
              <w:t>汶上县目前正在积极加强城市生态文明建设，推动城乡环境优化，在旅游创业、就业，旅游扶贫等方面还需进一步加强。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6.2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城乡建设水平</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6.3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全域环境整治</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6.4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社会环境优化</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bookmarkStart w:id="227" w:name="_Toc512844148"/>
            <w:r>
              <w:rPr>
                <w:rFonts w:hint="eastAsia"/>
              </w:rPr>
              <w:t>7.品牌影响</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7.1</w:t>
            </w:r>
            <w:bookmarkEnd w:id="227"/>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bookmarkStart w:id="228" w:name="_Toc512844149"/>
            <w:bookmarkStart w:id="229" w:name="_Toc513209822"/>
            <w:bookmarkStart w:id="230" w:name="_Toc513036585"/>
            <w:bookmarkStart w:id="231" w:name="_Toc513148570"/>
            <w:r>
              <w:rPr>
                <w:rFonts w:hint="eastAsia"/>
              </w:rPr>
              <w:t>营销</w:t>
            </w:r>
            <w:bookmarkEnd w:id="228"/>
            <w:bookmarkEnd w:id="229"/>
            <w:bookmarkEnd w:id="230"/>
            <w:bookmarkEnd w:id="231"/>
            <w:r>
              <w:rPr>
                <w:rFonts w:hint="eastAsia"/>
              </w:rPr>
              <w:t>保障</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旅游目的地品牌体系完整，特色鲜明，识别度、知名度高，市场感召力强。</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cs="Arial"/>
                <w:color w:val="666666"/>
                <w:sz w:val="19"/>
                <w:szCs w:val="19"/>
                <w:shd w:val="clear" w:color="auto" w:fill="FFFFFF"/>
              </w:rPr>
              <w:t> </w:t>
            </w:r>
            <w:r>
              <w:rPr>
                <w:rFonts w:hint="eastAsia"/>
              </w:rPr>
              <w:t>汶上县</w:t>
            </w:r>
            <w:r>
              <w:t>素有“中国佛都”之称。</w:t>
            </w:r>
            <w:r>
              <w:rPr>
                <w:rFonts w:hint="eastAsia"/>
              </w:rPr>
              <w:t>但从当前汶上旅游发展情况来看尚未形成统一、成体系的旅游目的地品牌形象，目的地整体吸引力不足。品牌营销推广有待进一步加强。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bookmarkStart w:id="232" w:name="_Toc512844151"/>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7.2</w:t>
            </w:r>
            <w:bookmarkEnd w:id="232"/>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bookmarkStart w:id="233" w:name="_Toc513209823"/>
            <w:bookmarkStart w:id="234" w:name="_Toc513148575"/>
            <w:bookmarkStart w:id="235" w:name="_Toc512844152"/>
            <w:bookmarkStart w:id="236" w:name="_Toc513036590"/>
            <w:r>
              <w:rPr>
                <w:rFonts w:hint="eastAsia"/>
              </w:rPr>
              <w:t>品牌战略</w:t>
            </w:r>
            <w:bookmarkEnd w:id="233"/>
            <w:bookmarkEnd w:id="234"/>
            <w:bookmarkEnd w:id="235"/>
            <w:bookmarkEnd w:id="236"/>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bookmarkStart w:id="237" w:name="_Toc512844154"/>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7.3</w:t>
            </w:r>
            <w:bookmarkEnd w:id="237"/>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bookmarkStart w:id="238" w:name="_Toc513036598"/>
            <w:bookmarkStart w:id="239" w:name="_Toc512844155"/>
            <w:bookmarkStart w:id="240" w:name="_Toc513209824"/>
            <w:bookmarkStart w:id="241" w:name="_Toc513148578"/>
            <w:r>
              <w:rPr>
                <w:rFonts w:hint="eastAsia"/>
              </w:rPr>
              <w:t>营销机制</w:t>
            </w:r>
            <w:bookmarkEnd w:id="238"/>
            <w:bookmarkEnd w:id="239"/>
            <w:bookmarkEnd w:id="240"/>
            <w:bookmarkEnd w:id="241"/>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bookmarkStart w:id="242" w:name="_Toc512844157"/>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7.4</w:t>
            </w:r>
            <w:bookmarkEnd w:id="242"/>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bookmarkStart w:id="243" w:name="_Toc513036601"/>
            <w:bookmarkStart w:id="244" w:name="_Toc512844158"/>
            <w:bookmarkStart w:id="245" w:name="_Toc513209825"/>
            <w:bookmarkStart w:id="246" w:name="_Toc513148581"/>
            <w:r>
              <w:rPr>
                <w:rFonts w:hint="eastAsia"/>
              </w:rPr>
              <w:t>营销方式</w:t>
            </w:r>
            <w:bookmarkEnd w:id="243"/>
            <w:bookmarkEnd w:id="244"/>
            <w:bookmarkEnd w:id="245"/>
            <w:bookmarkEnd w:id="246"/>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8.创新示范</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体制机制创新</w:t>
            </w:r>
          </w:p>
        </w:tc>
        <w:tc>
          <w:tcPr>
            <w:tcW w:w="3073" w:type="dxa"/>
            <w:vMerge w:val="restart"/>
            <w:tcBorders>
              <w:top w:val="single" w:color="auto" w:sz="8" w:space="0"/>
              <w:left w:val="single" w:color="auto" w:sz="8" w:space="0"/>
              <w:right w:val="single" w:color="auto" w:sz="8" w:space="0"/>
            </w:tcBorders>
            <w:vAlign w:val="center"/>
          </w:tcPr>
          <w:p>
            <w:pPr>
              <w:pStyle w:val="82"/>
              <w:jc w:val="left"/>
            </w:pPr>
            <w:r>
              <w:rPr>
                <w:rFonts w:hint="eastAsia"/>
              </w:rPr>
              <w:t>大力推进改革创新，积极破除全域旅游发展的瓶颈和障碍，具有解决地方旅游业长期发展问题的突破性、实质性措施，或在全国产生重要影响的发展全域旅游的示范性创新举措。</w:t>
            </w:r>
          </w:p>
        </w:tc>
        <w:tc>
          <w:tcPr>
            <w:tcW w:w="2815" w:type="dxa"/>
            <w:vMerge w:val="restart"/>
            <w:tcBorders>
              <w:top w:val="single" w:color="auto" w:sz="8" w:space="0"/>
              <w:left w:val="single" w:color="auto" w:sz="8" w:space="0"/>
              <w:right w:val="single" w:color="auto" w:sz="8" w:space="0"/>
            </w:tcBorders>
            <w:vAlign w:val="center"/>
          </w:tcPr>
          <w:p>
            <w:pPr>
              <w:pStyle w:val="82"/>
              <w:jc w:val="left"/>
            </w:pPr>
            <w:r>
              <w:rPr>
                <w:rFonts w:hint="eastAsia"/>
              </w:rPr>
              <w:t>汶上县紧紧抓住山东省全域旅游示范区创建单位的发展机会，按照全域旅游示范县的要求进行发展，推进旅游产品多样化发展，但在服务智能化、旅游创新示范等方面发展不足，创新能力工作有待进一步加强。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政策措施创新</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8.3</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业态融合创新</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8.4</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公共服务创新</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8.5</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科技与服务创新</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8.6</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旅游环境保护创新</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8.7</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扶贫富民创新</w:t>
            </w:r>
          </w:p>
        </w:tc>
        <w:tc>
          <w:tcPr>
            <w:tcW w:w="3073" w:type="dxa"/>
            <w:vMerge w:val="continue"/>
            <w:tcBorders>
              <w:left w:val="single" w:color="auto" w:sz="8" w:space="0"/>
              <w:right w:val="single" w:color="auto" w:sz="8" w:space="0"/>
            </w:tcBorders>
            <w:vAlign w:val="center"/>
          </w:tcPr>
          <w:p>
            <w:pPr>
              <w:pStyle w:val="82"/>
            </w:pPr>
          </w:p>
        </w:tc>
        <w:tc>
          <w:tcPr>
            <w:tcW w:w="2815" w:type="dxa"/>
            <w:vMerge w:val="continue"/>
            <w:tcBorders>
              <w:left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8.8</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营销方式创新</w:t>
            </w:r>
          </w:p>
        </w:tc>
        <w:tc>
          <w:tcPr>
            <w:tcW w:w="3073" w:type="dxa"/>
            <w:vMerge w:val="continue"/>
            <w:tcBorders>
              <w:left w:val="single" w:color="auto" w:sz="8" w:space="0"/>
              <w:bottom w:val="single" w:color="auto" w:sz="8" w:space="0"/>
              <w:right w:val="single" w:color="auto" w:sz="8" w:space="0"/>
            </w:tcBorders>
            <w:vAlign w:val="center"/>
          </w:tcPr>
          <w:p>
            <w:pPr>
              <w:pStyle w:val="82"/>
            </w:pPr>
          </w:p>
        </w:tc>
        <w:tc>
          <w:tcPr>
            <w:tcW w:w="2815" w:type="dxa"/>
            <w:vMerge w:val="continue"/>
            <w:tcBorders>
              <w:left w:val="single" w:color="auto" w:sz="8" w:space="0"/>
              <w:bottom w:val="single" w:color="auto" w:sz="8" w:space="0"/>
              <w:right w:val="single" w:color="auto" w:sz="8" w:space="0"/>
            </w:tcBorders>
            <w:vAlign w:val="center"/>
          </w:tcPr>
          <w:p>
            <w:pPr>
              <w:pStyle w:val="82"/>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restart"/>
            <w:tcBorders>
              <w:left w:val="single" w:color="auto" w:sz="8" w:space="0"/>
              <w:right w:val="single" w:color="auto" w:sz="8" w:space="0"/>
            </w:tcBorders>
            <w:vAlign w:val="center"/>
          </w:tcPr>
          <w:p>
            <w:pPr>
              <w:pStyle w:val="82"/>
            </w:pPr>
            <w:r>
              <w:rPr>
                <w:rFonts w:hint="eastAsia"/>
              </w:rPr>
              <w:t>9扣分事项</w:t>
            </w: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9.1</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一票否决项</w:t>
            </w:r>
          </w:p>
        </w:tc>
        <w:tc>
          <w:tcPr>
            <w:tcW w:w="3073" w:type="dxa"/>
            <w:tcBorders>
              <w:top w:val="single" w:color="auto" w:sz="8" w:space="0"/>
              <w:left w:val="single" w:color="auto" w:sz="8" w:space="0"/>
              <w:bottom w:val="single" w:color="auto" w:sz="8" w:space="0"/>
              <w:right w:val="single" w:color="auto" w:sz="8" w:space="0"/>
            </w:tcBorders>
            <w:vAlign w:val="center"/>
          </w:tcPr>
          <w:p>
            <w:pPr>
              <w:pStyle w:val="82"/>
              <w:jc w:val="left"/>
            </w:pPr>
            <w:r>
              <w:rPr>
                <w:rFonts w:hint="eastAsia"/>
              </w:rPr>
              <w:t>一票否决项”涉及重大安全事故、重大市场秩序问题、重大生态环境破坏和旅游厕所革命不达标。</w:t>
            </w:r>
          </w:p>
        </w:tc>
        <w:tc>
          <w:tcPr>
            <w:tcW w:w="2815" w:type="dxa"/>
            <w:vMerge w:val="restart"/>
            <w:tcBorders>
              <w:top w:val="single" w:color="auto" w:sz="8" w:space="0"/>
              <w:left w:val="single" w:color="auto" w:sz="8" w:space="0"/>
              <w:right w:val="single" w:color="auto" w:sz="8" w:space="0"/>
            </w:tcBorders>
            <w:vAlign w:val="center"/>
          </w:tcPr>
          <w:p>
            <w:pPr>
              <w:pStyle w:val="82"/>
            </w:pPr>
            <w:r>
              <w:rPr>
                <w:rFonts w:hint="eastAsia"/>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771" w:type="dxa"/>
            <w:vMerge w:val="continue"/>
            <w:tcBorders>
              <w:left w:val="single" w:color="auto" w:sz="8" w:space="0"/>
              <w:bottom w:val="single" w:color="auto" w:sz="8" w:space="0"/>
              <w:right w:val="single" w:color="auto" w:sz="8" w:space="0"/>
            </w:tcBorders>
            <w:vAlign w:val="center"/>
          </w:tcPr>
          <w:p>
            <w:pPr>
              <w:pStyle w:val="82"/>
              <w:rPr>
                <w:rFonts w:ascii="楷体" w:hAnsi="楷体" w:cs="楷体"/>
                <w:color w:val="000000"/>
                <w:kern w:val="0"/>
              </w:rPr>
            </w:pPr>
          </w:p>
        </w:tc>
        <w:tc>
          <w:tcPr>
            <w:tcW w:w="866"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9.2</w:t>
            </w:r>
          </w:p>
        </w:tc>
        <w:tc>
          <w:tcPr>
            <w:tcW w:w="1481" w:type="dxa"/>
            <w:tcBorders>
              <w:top w:val="single" w:color="auto" w:sz="8" w:space="0"/>
              <w:left w:val="single" w:color="auto" w:sz="8" w:space="0"/>
              <w:bottom w:val="single" w:color="auto" w:sz="8" w:space="0"/>
              <w:right w:val="single" w:color="auto" w:sz="8" w:space="0"/>
            </w:tcBorders>
            <w:vAlign w:val="center"/>
          </w:tcPr>
          <w:p>
            <w:pPr>
              <w:pStyle w:val="82"/>
            </w:pPr>
            <w:r>
              <w:rPr>
                <w:rFonts w:hint="eastAsia"/>
              </w:rPr>
              <w:t>扣分项</w:t>
            </w:r>
          </w:p>
        </w:tc>
        <w:tc>
          <w:tcPr>
            <w:tcW w:w="3073" w:type="dxa"/>
            <w:tcBorders>
              <w:top w:val="single" w:color="auto" w:sz="8" w:space="0"/>
              <w:left w:val="single" w:color="auto" w:sz="8" w:space="0"/>
              <w:bottom w:val="single" w:color="auto" w:sz="8" w:space="0"/>
              <w:right w:val="single" w:color="auto" w:sz="8" w:space="0"/>
            </w:tcBorders>
            <w:vAlign w:val="center"/>
          </w:tcPr>
          <w:p>
            <w:pPr>
              <w:pStyle w:val="82"/>
              <w:jc w:val="left"/>
            </w:pPr>
            <w:r>
              <w:rPr>
                <w:rFonts w:hint="eastAsia"/>
              </w:rPr>
              <w:t>对近三年发生安全生产事故、旅游投诉和生态环境破坏事件，处理不及时，造成不良影响的，将酌情扣分。</w:t>
            </w:r>
          </w:p>
        </w:tc>
        <w:tc>
          <w:tcPr>
            <w:tcW w:w="2815" w:type="dxa"/>
            <w:vMerge w:val="continue"/>
            <w:tcBorders>
              <w:left w:val="single" w:color="auto" w:sz="8" w:space="0"/>
              <w:bottom w:val="single" w:color="auto" w:sz="8" w:space="0"/>
              <w:right w:val="single" w:color="auto" w:sz="8" w:space="0"/>
            </w:tcBorders>
            <w:vAlign w:val="center"/>
          </w:tcPr>
          <w:p>
            <w:pPr>
              <w:pStyle w:val="82"/>
              <w:rPr>
                <w:rFonts w:ascii="楷体" w:hAnsi="楷体" w:cs="楷体"/>
                <w:color w:val="000000"/>
                <w:kern w:val="0"/>
              </w:rPr>
            </w:pPr>
          </w:p>
        </w:tc>
      </w:tr>
    </w:tbl>
    <w:p>
      <w:pPr>
        <w:pStyle w:val="82"/>
        <w:rPr>
          <w:color w:val="C00000"/>
        </w:rPr>
      </w:pPr>
    </w:p>
    <w:bookmarkEnd w:id="219"/>
    <w:p>
      <w:pPr>
        <w:pStyle w:val="4"/>
      </w:pPr>
      <w:bookmarkStart w:id="247" w:name="_Toc11230046"/>
      <w:bookmarkStart w:id="248" w:name="_Toc28161"/>
      <w:r>
        <w:rPr>
          <w:rFonts w:hint="eastAsia"/>
        </w:rPr>
        <w:t>（三）汶上县全域旅游对标分析小结</w:t>
      </w:r>
      <w:bookmarkEnd w:id="247"/>
      <w:bookmarkEnd w:id="248"/>
    </w:p>
    <w:p>
      <w:pPr>
        <w:ind w:firstLine="480"/>
      </w:pPr>
      <w:r>
        <w:rPr>
          <w:rFonts w:hint="eastAsia"/>
        </w:rPr>
        <w:t>建设全域旅游示范区存在的问题是在管理体制创新、品牌旅游产品、基础服务设施建设、全民共建共享等方面。当前，汶上县规划编制、旅游咨询、旅游安全、生态保护极具优势；旅游改革推进力度不大，管理体制创新与全域旅游模式需要进一步总结与提炼。汶上具有较好的全域旅游资源，但缺乏全域旅游产品主题定位，且在空间上发展不平衡，旅游产品过于单一，全域旅游产品体系亟待构建和升级；当前汶上县的城市建设与公共服务发展并未充分考虑旅游因素，配套、公共服务设施不够完善，交通和服务要素提升迫在眉睫。</w:t>
      </w:r>
    </w:p>
    <w:p>
      <w:pPr>
        <w:ind w:firstLine="480"/>
      </w:pPr>
      <w:r>
        <w:rPr>
          <w:rFonts w:hint="eastAsia"/>
        </w:rPr>
        <w:t>汶上县旅游发展工作应以《国家全域旅游示范区验收、认定和管理实施办法（试行）》、《国家全域旅游示范区验收标准（试行）》、《国家全域旅游示范区验收工作手册》为依据。强化汶上全域旅游的SWOT分析，针对资源利用，产品构建、空间优化、市场引导、品牌打造、项目培育、业态创新、产业融合、发展机制等多个方面实施差异性分析，为汶上全域旅游发展规划明确升级方向。加强汶上县全域旅游创建模式的建立，提出以产业带动旅游，文化促进旅游的“产带旅，文促旅”的汶上模式。提升旅游产品，旅游接待设施，促进产业融合。对农业、工业等产业高端升级，打造精品化农业示范，高端工业示范。上下游产品纵深+旅游内外辅丰富，增加新业态，创新新产品，打造新体验。突破1+N，实现1+N+N.政府放权，调动企业产业旅游积极性管理机制创新，多规合一创新，宣传营销创新，发展观念更新，建设效果更好的发展理念，科学有序的安排全域旅游创建工作。</w:t>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r>
        <w:br w:type="page"/>
      </w:r>
      <w:bookmarkStart w:id="249" w:name="_Toc452738975"/>
    </w:p>
    <w:p>
      <w:pPr>
        <w:ind w:firstLine="480"/>
      </w:pPr>
    </w:p>
    <w:p>
      <w:pPr>
        <w:pStyle w:val="29"/>
      </w:pPr>
      <w:bookmarkStart w:id="250" w:name="_Toc11230047"/>
      <w:r>
        <w:rPr>
          <w:rFonts w:hint="eastAsia"/>
        </w:rPr>
        <w:t>全域旅游战略篇</w:t>
      </w:r>
      <w:bookmarkEnd w:id="53"/>
      <w:bookmarkEnd w:id="54"/>
      <w:bookmarkEnd w:id="249"/>
      <w:bookmarkEnd w:id="250"/>
    </w:p>
    <w:p>
      <w:pPr>
        <w:pStyle w:val="2"/>
      </w:pPr>
      <w:bookmarkStart w:id="251" w:name="_Toc11230048"/>
      <w:bookmarkStart w:id="252" w:name="_Toc439322186"/>
      <w:bookmarkStart w:id="253" w:name="_Toc439319920"/>
      <w:bookmarkStart w:id="254" w:name="_Toc452738976"/>
      <w:r>
        <w:rPr>
          <w:rFonts w:hint="eastAsia"/>
        </w:rPr>
        <w:t>第六章</w:t>
      </w:r>
      <w:r>
        <w:t xml:space="preserve"> </w:t>
      </w:r>
      <w:r>
        <w:rPr>
          <w:rFonts w:hint="eastAsia"/>
        </w:rPr>
        <w:t>全域旅游发展思路</w:t>
      </w:r>
      <w:bookmarkEnd w:id="251"/>
      <w:bookmarkEnd w:id="252"/>
      <w:bookmarkEnd w:id="253"/>
      <w:bookmarkEnd w:id="254"/>
    </w:p>
    <w:p>
      <w:pPr>
        <w:pStyle w:val="3"/>
      </w:pPr>
      <w:bookmarkStart w:id="255" w:name="_Toc439319924"/>
      <w:bookmarkStart w:id="256" w:name="_Toc452738979"/>
      <w:bookmarkStart w:id="257" w:name="_Toc439322199"/>
      <w:bookmarkStart w:id="258" w:name="_Toc11230049"/>
      <w:r>
        <w:rPr>
          <w:rFonts w:hint="eastAsia"/>
        </w:rPr>
        <w:t>一、发展定位</w:t>
      </w:r>
      <w:bookmarkEnd w:id="255"/>
      <w:bookmarkEnd w:id="256"/>
      <w:bookmarkEnd w:id="257"/>
      <w:bookmarkEnd w:id="258"/>
    </w:p>
    <w:p>
      <w:pPr>
        <w:pStyle w:val="4"/>
      </w:pPr>
      <w:bookmarkStart w:id="259" w:name="_Toc439322200"/>
      <w:bookmarkStart w:id="260" w:name="_Toc11230050"/>
      <w:r>
        <w:rPr>
          <w:rFonts w:hint="eastAsia"/>
        </w:rPr>
        <w:t>（一）总体定位</w:t>
      </w:r>
      <w:bookmarkEnd w:id="259"/>
      <w:bookmarkEnd w:id="260"/>
    </w:p>
    <w:p>
      <w:pPr>
        <w:ind w:firstLine="480"/>
      </w:pPr>
      <w:r>
        <w:rPr>
          <w:rFonts w:hint="eastAsia"/>
        </w:rPr>
        <w:t>以创建全域旅游示范区为契机，以“创新、协调、绿色、共享、开放”思想为指导，承接“全域景区化”的发展理念，整合“山、水、湿地、村、镇、城”旅游载体，以佛教文化为首，运河文化、儒学文化齐头并进，充分发挥“佛教文化、运河文化、儒学文化、生态田园、特色乡村”等资源优势，以产旅融合发展为导向，将汶上打造成为接轨国际、符合国标、引领齐鲁的、具有多重影响力的全域旅游示范区。</w:t>
      </w:r>
    </w:p>
    <w:p>
      <w:pPr>
        <w:ind w:firstLine="480"/>
      </w:pPr>
    </w:p>
    <w:p>
      <w:pPr>
        <w:ind w:firstLine="0" w:firstLineChars="0"/>
        <w:jc w:val="center"/>
        <w:rPr>
          <w:rFonts w:ascii="楷体" w:hAnsi="楷体" w:eastAsia="楷体"/>
          <w:b/>
        </w:rPr>
      </w:pPr>
      <w:r>
        <w:rPr>
          <w:rFonts w:hint="eastAsia" w:ascii="楷体" w:hAnsi="楷体" w:eastAsia="楷体"/>
          <w:b/>
        </w:rPr>
        <w:t>世界知名佛教朝圣旅游目的地</w:t>
      </w:r>
    </w:p>
    <w:p>
      <w:pPr>
        <w:ind w:firstLine="0" w:firstLineChars="0"/>
        <w:jc w:val="center"/>
        <w:rPr>
          <w:rFonts w:ascii="楷体" w:hAnsi="楷体" w:eastAsia="楷体"/>
          <w:b/>
        </w:rPr>
      </w:pPr>
      <w:r>
        <w:rPr>
          <w:rFonts w:hint="eastAsia" w:ascii="楷体" w:hAnsi="楷体" w:eastAsia="楷体"/>
          <w:b/>
        </w:rPr>
        <w:t>国内一流运河旅游胜地</w:t>
      </w:r>
    </w:p>
    <w:p>
      <w:pPr>
        <w:ind w:firstLine="0" w:firstLineChars="0"/>
        <w:jc w:val="center"/>
        <w:rPr>
          <w:rFonts w:ascii="楷体" w:hAnsi="楷体" w:eastAsia="楷体"/>
          <w:b/>
        </w:rPr>
      </w:pPr>
      <w:r>
        <w:rPr>
          <w:rFonts w:hint="eastAsia" w:ascii="楷体" w:hAnsi="楷体" w:eastAsia="楷体"/>
          <w:b/>
        </w:rPr>
        <w:t>国内著名孔子研学旅游体验地</w:t>
      </w:r>
    </w:p>
    <w:p>
      <w:pPr>
        <w:ind w:firstLine="482"/>
        <w:rPr>
          <w:b/>
        </w:rPr>
      </w:pPr>
      <w:r>
        <w:rPr>
          <w:rFonts w:hint="eastAsia"/>
          <w:b/>
        </w:rPr>
        <w:t>定位解读：</w:t>
      </w:r>
    </w:p>
    <w:p>
      <w:pPr>
        <w:ind w:firstLine="482"/>
      </w:pPr>
      <w:r>
        <w:rPr>
          <w:rFonts w:hint="eastAsia" w:ascii="楷体" w:hAnsi="楷体" w:eastAsia="楷体"/>
          <w:b/>
        </w:rPr>
        <w:t>世界知名佛教朝圣旅游目的地：</w:t>
      </w:r>
      <w:r>
        <w:rPr>
          <w:rFonts w:hint="eastAsia"/>
        </w:rPr>
        <w:t>汶上拥有佛祖释迦牟尼真身佛牙、舍利等佛教圣物百余件，尤其是佛牙舍利为人间仅有的两颗佛牙之一；每年农历三月十五日，太子灵踪塔上空都有佛光显现；佛教资源等级至高，每年举办太子灵踪文化旅游节，规模空前盛大，佛教界知名度高，现已开发宝相寺、宝相宫、中都博物馆、菩萨广场、礼佛大道，未来可涵盖圣物展示朝拜、宗教修学体验、旅游观光休闲、佛教艺术博览等功能。</w:t>
      </w:r>
    </w:p>
    <w:p>
      <w:pPr>
        <w:ind w:firstLine="482"/>
      </w:pPr>
      <w:r>
        <w:rPr>
          <w:rFonts w:hint="eastAsia" w:ascii="楷体" w:hAnsi="楷体" w:eastAsia="楷体"/>
          <w:b/>
        </w:rPr>
        <w:t>国内一流运河旅游胜地：</w:t>
      </w:r>
      <w:r>
        <w:rPr>
          <w:rFonts w:hint="eastAsia"/>
        </w:rPr>
        <w:t>南旺运河枢纽工程是京杭古运河的“咽喉”工程，被称为“运河水脊”，是大运河世界文化遗产的重点区域；毛泽东曾赋诗“三分朝天子、七分下江南”，开展了考古遗址公园建设、运河考古发掘、文物本体展示和南旺枢纽博物馆建设，运河古街、古镇民宿也将是未来发展的方向。</w:t>
      </w:r>
    </w:p>
    <w:p>
      <w:pPr>
        <w:ind w:firstLine="482"/>
        <w:rPr>
          <w:rFonts w:ascii="楷体" w:hAnsi="楷体" w:eastAsia="楷体"/>
          <w:b/>
        </w:rPr>
      </w:pPr>
      <w:r>
        <w:rPr>
          <w:rFonts w:hint="eastAsia" w:ascii="楷体" w:hAnsi="楷体" w:eastAsia="楷体"/>
          <w:b/>
        </w:rPr>
        <w:t>国内著名孔子研学旅游体验地：</w:t>
      </w:r>
      <w:r>
        <w:rPr>
          <w:rFonts w:hint="eastAsia"/>
        </w:rPr>
        <w:t>中都（汶上）是儒家学派创始人、世界著名思想家、教育家孔子的首次从政地，孔子在中都讲学施政、倡树新风、教化百姓，留下了丰厚的历史遗迹与文化底蕴，适宜开展研学旅游与德政教育。</w:t>
      </w:r>
    </w:p>
    <w:p>
      <w:pPr>
        <w:pStyle w:val="4"/>
      </w:pPr>
      <w:bookmarkStart w:id="261" w:name="_Toc439322201"/>
      <w:bookmarkStart w:id="262" w:name="_Toc11230051"/>
      <w:r>
        <w:rPr>
          <w:rFonts w:hint="eastAsia"/>
        </w:rPr>
        <w:t>（二）形象定位</w:t>
      </w:r>
      <w:bookmarkEnd w:id="261"/>
      <w:bookmarkEnd w:id="262"/>
    </w:p>
    <w:p>
      <w:pPr>
        <w:pStyle w:val="82"/>
        <w:rPr>
          <w:b/>
          <w:bCs/>
          <w:sz w:val="24"/>
        </w:rPr>
      </w:pPr>
      <w:r>
        <w:rPr>
          <w:rFonts w:hint="eastAsia"/>
          <w:b/>
          <w:bCs/>
          <w:sz w:val="24"/>
        </w:rPr>
        <w:t>中国佛都  京杭水脊</w:t>
      </w:r>
    </w:p>
    <w:p>
      <w:pPr>
        <w:pStyle w:val="82"/>
        <w:rPr>
          <w:sz w:val="24"/>
        </w:rPr>
      </w:pPr>
      <w:r>
        <w:rPr>
          <w:rFonts w:hint="eastAsia"/>
          <w:sz w:val="24"/>
        </w:rPr>
        <w:t xml:space="preserve"> </w:t>
      </w:r>
      <w:r>
        <w:rPr>
          <w:sz w:val="24"/>
        </w:rPr>
        <w:t xml:space="preserve">                        </w:t>
      </w:r>
      <w:r>
        <w:rPr>
          <w:rFonts w:hint="eastAsia"/>
          <w:sz w:val="24"/>
        </w:rPr>
        <w:t>——山东·汶上</w:t>
      </w:r>
    </w:p>
    <w:p>
      <w:pPr>
        <w:ind w:firstLine="480"/>
      </w:pPr>
      <w:r>
        <w:t>“中国佛都”印象已经深入人心，可以继续借力宣传；汶上另一大资源就是南旺“运河水脊”，“京杭”代指京杭运河，表明南旺在京杭运河中的地位以及南旺枢纽的高度技术难度。最后“山东·</w:t>
      </w:r>
      <w:r>
        <w:rPr>
          <w:rFonts w:hint="eastAsia"/>
        </w:rPr>
        <w:t>汶上”表明是汶上的形象定位。</w:t>
      </w:r>
    </w:p>
    <w:p>
      <w:pPr>
        <w:ind w:firstLine="480"/>
      </w:pPr>
      <w:r>
        <w:rPr>
          <w:rFonts w:hint="eastAsia"/>
        </w:rPr>
        <w:t>备选：</w:t>
      </w:r>
    </w:p>
    <w:p>
      <w:pPr>
        <w:ind w:firstLine="0" w:firstLineChars="0"/>
        <w:jc w:val="center"/>
        <w:rPr>
          <w:rFonts w:ascii="楷体" w:hAnsi="楷体" w:eastAsia="楷体"/>
        </w:rPr>
      </w:pPr>
      <w:r>
        <w:rPr>
          <w:rFonts w:hint="eastAsia" w:ascii="楷体" w:hAnsi="楷体" w:eastAsia="楷体"/>
        </w:rPr>
        <w:t>中国佛都，古运/韵汶上</w:t>
      </w:r>
    </w:p>
    <w:p>
      <w:pPr>
        <w:pStyle w:val="4"/>
      </w:pPr>
      <w:bookmarkStart w:id="263" w:name="_Toc11230052"/>
      <w:bookmarkStart w:id="264" w:name="_Toc439322202"/>
      <w:r>
        <w:rPr>
          <w:rFonts w:hint="eastAsia"/>
        </w:rPr>
        <w:t>（三）产业定位</w:t>
      </w:r>
      <w:bookmarkEnd w:id="263"/>
    </w:p>
    <w:p>
      <w:pPr>
        <w:ind w:firstLine="480"/>
        <w:rPr>
          <w:lang w:val="zh-CN"/>
        </w:rPr>
      </w:pPr>
      <w:r>
        <w:rPr>
          <w:rFonts w:hint="eastAsia"/>
        </w:rPr>
        <w:t>在汶上发展全域旅游的大背景下，充分发挥旅游产业“推进器”、“粘合剂”、“催化剂”的作用，在全县范围内构建泛旅游产业集群，通过旅游产业，提升农林牧等第一产业的附加值，</w:t>
      </w:r>
      <w:r>
        <w:rPr>
          <w:rFonts w:hint="eastAsia" w:ascii="楷体" w:hAnsi="楷体" w:eastAsia="楷体"/>
          <w:b/>
        </w:rPr>
        <w:t>促进一产的转型升级发展；</w:t>
      </w:r>
      <w:r>
        <w:rPr>
          <w:rFonts w:hint="eastAsia"/>
        </w:rPr>
        <w:t>拉动工业等第二产业的创新发展，</w:t>
      </w:r>
      <w:r>
        <w:rPr>
          <w:rFonts w:hint="eastAsia" w:ascii="楷体" w:hAnsi="楷体" w:eastAsia="楷体"/>
          <w:b/>
        </w:rPr>
        <w:t>促进二产产业链的延伸；</w:t>
      </w:r>
      <w:r>
        <w:rPr>
          <w:rFonts w:hint="eastAsia"/>
        </w:rPr>
        <w:t>带动以服务业为主的第三产业的集约发展，</w:t>
      </w:r>
      <w:r>
        <w:rPr>
          <w:rFonts w:hint="eastAsia" w:ascii="楷体" w:hAnsi="楷体" w:eastAsia="楷体"/>
          <w:b/>
        </w:rPr>
        <w:t>促进三产产业的可持续化发展，</w:t>
      </w:r>
      <w:r>
        <w:rPr>
          <w:rFonts w:hint="eastAsia"/>
        </w:rPr>
        <w:t>将旅游业打造为汶上县国民经济的战略性支柱产业。</w:t>
      </w:r>
    </w:p>
    <w:bookmarkEnd w:id="264"/>
    <w:p>
      <w:pPr>
        <w:pStyle w:val="3"/>
      </w:pPr>
      <w:bookmarkStart w:id="265" w:name="_Toc452738980"/>
      <w:bookmarkStart w:id="266" w:name="_Toc439319925"/>
      <w:bookmarkStart w:id="267" w:name="_Toc439322203"/>
      <w:bookmarkStart w:id="268" w:name="_Toc11230053"/>
      <w:r>
        <w:rPr>
          <w:rFonts w:hint="eastAsia"/>
        </w:rPr>
        <w:t>二、发展目标</w:t>
      </w:r>
      <w:bookmarkEnd w:id="265"/>
      <w:bookmarkEnd w:id="266"/>
      <w:bookmarkEnd w:id="267"/>
      <w:bookmarkEnd w:id="268"/>
    </w:p>
    <w:p>
      <w:pPr>
        <w:pStyle w:val="5"/>
        <w:spacing w:before="163" w:after="163"/>
      </w:pPr>
      <w:r>
        <w:rPr>
          <w:rFonts w:hint="eastAsia"/>
        </w:rPr>
        <w:t>1、近期（201</w:t>
      </w:r>
      <w:r>
        <w:t>9</w:t>
      </w:r>
      <w:r>
        <w:rPr>
          <w:rFonts w:hint="eastAsia"/>
        </w:rPr>
        <w:t>～20</w:t>
      </w:r>
      <w:r>
        <w:t>20</w:t>
      </w:r>
      <w:r>
        <w:rPr>
          <w:rFonts w:hint="eastAsia"/>
        </w:rPr>
        <w:t>年）重点突破阶段</w:t>
      </w:r>
    </w:p>
    <w:p>
      <w:pPr>
        <w:ind w:firstLine="480"/>
      </w:pPr>
      <w:r>
        <w:rPr>
          <w:rFonts w:hint="eastAsia"/>
        </w:rPr>
        <w:t>全域旅游启动，通过打造“全域旅游示范区”，提升现有景区品位，推出高品质旅游产品，扩大全域旅游发展的覆盖面，加快汶上由观光旅游地向度假旅游目的地转变，强化“千年佛都”的城市和旅游形象，实现山东省及周边省市知名的佛教文化体验目的地的发展目标</w:t>
      </w:r>
      <w:bookmarkStart w:id="269" w:name="_Hlk528590090"/>
      <w:r>
        <w:rPr>
          <w:rFonts w:hint="eastAsia"/>
        </w:rPr>
        <w:t>，打造成为省级全域旅游示范县</w:t>
      </w:r>
      <w:bookmarkEnd w:id="269"/>
      <w:r>
        <w:rPr>
          <w:rFonts w:hint="eastAsia"/>
        </w:rPr>
        <w:t>；</w:t>
      </w:r>
    </w:p>
    <w:p>
      <w:pPr>
        <w:pStyle w:val="5"/>
        <w:spacing w:before="163" w:after="163"/>
      </w:pPr>
      <w:r>
        <w:rPr>
          <w:rFonts w:hint="eastAsia"/>
          <w:lang w:val="en-US"/>
        </w:rPr>
        <w:t>2、</w:t>
      </w:r>
      <w:r>
        <w:rPr>
          <w:rFonts w:hint="eastAsia"/>
        </w:rPr>
        <w:t>中期（20</w:t>
      </w:r>
      <w:r>
        <w:t>21</w:t>
      </w:r>
      <w:r>
        <w:rPr>
          <w:rFonts w:hint="eastAsia"/>
        </w:rPr>
        <w:t>～202</w:t>
      </w:r>
      <w:r>
        <w:t>5</w:t>
      </w:r>
      <w:r>
        <w:rPr>
          <w:rFonts w:hint="eastAsia"/>
        </w:rPr>
        <w:t>年）全域构建阶段</w:t>
      </w:r>
    </w:p>
    <w:p>
      <w:pPr>
        <w:ind w:firstLine="480"/>
        <w:rPr>
          <w:lang w:val="zh-CN"/>
        </w:rPr>
      </w:pPr>
      <w:r>
        <w:rPr>
          <w:rFonts w:hint="eastAsia"/>
        </w:rPr>
        <w:t>重点项目建设完成并开始运营，全域旅游体系进一步完善，佛教文化品牌受到大众游客的认可，运河旅游和研学旅游产品的深度和广度进一步提升，实现国内知名的佛教文化体验圣地和冀鲁豫周边知名运河文化、研学旅游目的地的发展目标，打造成为国家全域旅游示范县；</w:t>
      </w:r>
    </w:p>
    <w:p>
      <w:pPr>
        <w:pStyle w:val="5"/>
        <w:spacing w:before="163" w:after="163"/>
      </w:pPr>
      <w:r>
        <w:rPr>
          <w:rFonts w:hint="eastAsia"/>
          <w:lang w:val="en-US"/>
        </w:rPr>
        <w:t>3、</w:t>
      </w:r>
      <w:r>
        <w:rPr>
          <w:rFonts w:hint="eastAsia"/>
        </w:rPr>
        <w:t>远期（202</w:t>
      </w:r>
      <w:r>
        <w:t>6</w:t>
      </w:r>
      <w:r>
        <w:rPr>
          <w:rFonts w:hint="eastAsia"/>
        </w:rPr>
        <w:t>～20</w:t>
      </w:r>
      <w:r>
        <w:t>30</w:t>
      </w:r>
      <w:r>
        <w:rPr>
          <w:rFonts w:hint="eastAsia"/>
        </w:rPr>
        <w:t>年）品牌升级阶段</w:t>
      </w:r>
    </w:p>
    <w:p>
      <w:pPr>
        <w:ind w:firstLine="480"/>
      </w:pPr>
      <w:r>
        <w:rPr>
          <w:rFonts w:hint="eastAsia"/>
        </w:rPr>
        <w:t>全面优化汶上旅游产品结构，提升佛教文化、儒家文化和运河旅游的国际竞争力，将汶上县建成为国际知名的佛教文化体验和运河旅游目的地以及国内知名的孔子施政研学教育体验地。</w:t>
      </w:r>
    </w:p>
    <w:p>
      <w:pPr>
        <w:pStyle w:val="3"/>
      </w:pPr>
      <w:bookmarkStart w:id="270" w:name="_Toc11230054"/>
      <w:bookmarkStart w:id="271" w:name="_Toc452738981"/>
      <w:bookmarkStart w:id="272" w:name="_Toc439322193"/>
      <w:bookmarkStart w:id="273" w:name="_Toc439319923"/>
      <w:r>
        <w:rPr>
          <w:rFonts w:hint="eastAsia"/>
        </w:rPr>
        <w:t>三、发展战略</w:t>
      </w:r>
      <w:bookmarkEnd w:id="270"/>
      <w:bookmarkEnd w:id="271"/>
      <w:bookmarkEnd w:id="272"/>
      <w:bookmarkEnd w:id="273"/>
    </w:p>
    <w:p>
      <w:pPr>
        <w:pStyle w:val="5"/>
        <w:spacing w:before="163" w:after="163"/>
      </w:pPr>
      <w:r>
        <w:rPr>
          <w:rFonts w:hint="eastAsia"/>
        </w:rPr>
        <w:t>1、文旅互融战略</w:t>
      </w:r>
    </w:p>
    <w:p>
      <w:pPr>
        <w:ind w:firstLine="480"/>
        <w:rPr>
          <w:rFonts w:ascii="宋体" w:hAnsi="宋体"/>
          <w:szCs w:val="24"/>
        </w:rPr>
      </w:pPr>
      <w:r>
        <w:rPr>
          <w:rFonts w:hint="eastAsia"/>
        </w:rPr>
        <w:t>文化铸魂，旅游造血，实施“文旅互融”发展战略。</w:t>
      </w:r>
      <w:r>
        <w:t>文化是旅游的根与魂，旅游是文化的形和体</w:t>
      </w:r>
      <w:r>
        <w:rPr>
          <w:rFonts w:hint="eastAsia"/>
        </w:rPr>
        <w:t>，汶上县应充分利用文化资源优势，确立以佛学文化为统领，以儒学文化为根基，以运河文化、始祖文化、民俗文化、名人文化、遗址文化为支撑的文化体系，结合大旅游产业，打造“千年佛都”城市品牌和旅游品牌，实现文化与旅游的深度融合，</w:t>
      </w:r>
      <w:r>
        <w:rPr>
          <w:rFonts w:hint="eastAsia" w:ascii="宋体" w:hAnsi="宋体"/>
          <w:szCs w:val="24"/>
        </w:rPr>
        <w:t>通过对传统文化的时尚化、产品化、市场化重组，通过物境、情境、意境设计，把文化融入旅游活动的各个环节，融入旅游产业各个要素，用文化赋予旅游内涵，实现文化产业化、文化旅游化、旅游文化化，积极培育文化旅游新业态，充分释放旅游业特殊的产业关联力度，实现文化资源到资本的运营，最大化发现、提升并实现文化旅游资源所蕴涵的本体价值及附加值，全面提升旅游品位与内涵，塑造汶上县旅游鲜明的特色与性格，切实提高旅游产业的核心竞争力。</w:t>
      </w:r>
    </w:p>
    <w:p>
      <w:pPr>
        <w:pStyle w:val="5"/>
        <w:spacing w:before="163" w:after="163"/>
      </w:pPr>
      <w:r>
        <w:rPr>
          <w:rFonts w:hint="eastAsia"/>
        </w:rPr>
        <w:t>2、“旅游+”战略</w:t>
      </w:r>
    </w:p>
    <w:p>
      <w:pPr>
        <w:ind w:firstLine="480"/>
      </w:pPr>
      <w:r>
        <w:rPr>
          <w:rFonts w:hint="eastAsia"/>
        </w:rPr>
        <w:t>创新业态，融合发展，实施“旅游+”发展战略。充分发挥旅游产业关联性、渗透性、带动性作用，由“产业+旅游”的融合模式向“旅游+产业”的模式转型，通过旅游业与农业、制造业、娱乐业、服务业等传统产业的融合，与交通、休闲度假、购物、养生养老等新的生活方式的融合，与互联网、美丽乡村等热点领域的融合，提高旅游业的产业地位，发挥“搭建平台、促进共享、提升价值”的产业功能，在拓展旅游业自身发展空间，推进转型升级的基础上，为其它相关产业和领域发展提供旅游平台，形成新业态，带动全产业的发展水平和综合价值，形成以旅游业为中心，其它产业联动发展的新态势，真正将旅游业培育成汶上县的战略性支柱产业。</w:t>
      </w:r>
    </w:p>
    <w:p>
      <w:pPr>
        <w:pStyle w:val="5"/>
        <w:spacing w:before="163" w:after="163"/>
      </w:pPr>
      <w:r>
        <w:rPr>
          <w:rFonts w:hint="eastAsia"/>
        </w:rPr>
        <w:t>3、区域联合战略</w:t>
      </w:r>
    </w:p>
    <w:p>
      <w:pPr>
        <w:ind w:firstLine="480"/>
      </w:pPr>
      <w:r>
        <w:rPr>
          <w:rFonts w:hint="eastAsia"/>
        </w:rPr>
        <w:t>互补协作，合作共赢，实施“区域联合”发展战略。顺应旅游区域一体化发展态势，通过资源共享、优势互补、市场互动、打破地域、空间、体制障碍等途径，与全国乃至世界佛教文化圣地建立佛教文化的纽带连接，与山东京杭运河段各点甚至全国京杭运河段关键点建立运河文化的纽带关系，与“东方圣地”曲阜、邹城等济宁各区县形成最紧密的区域合作联盟，在县域范围内形成水、山、乡、城的全域发展局面，构建全国、省内、市内、县内等各个层面范围的区域旅游合作关系，实现在产品、交通、品牌、服务、营销等方面的区域联合发展。</w:t>
      </w:r>
    </w:p>
    <w:p>
      <w:pPr>
        <w:pStyle w:val="5"/>
        <w:spacing w:before="163" w:after="163"/>
      </w:pPr>
      <w:r>
        <w:rPr>
          <w:rFonts w:hint="eastAsia"/>
        </w:rPr>
        <w:t>4、生态兴旅战略</w:t>
      </w:r>
    </w:p>
    <w:p>
      <w:pPr>
        <w:ind w:firstLine="480"/>
      </w:pPr>
      <w:r>
        <w:rPr>
          <w:rFonts w:hint="eastAsia"/>
        </w:rPr>
        <w:t>环境保护，生态为基，实施“生态兴旅”发展战略。立足于生态环境的可持续发展，全面改善和提升汶上生态环境，提高森林覆盖率，为汶上发展休闲度假、康体养生旅游打造良好的自然基底；坚持绿色发展，始终把旅游资源保护作为汶上旅游产业发展的生命线，大力倡导和推广绿色旅游、生态旅游、文明旅游，推动汶上县旅游产业向资源节约型、环境友好型发展，实现经济效益、社会效益和环境效益的协调统一；牢固树立“人人都是旅游环境、个个代表城市形象”的理念，共同营造干净整洁、优美靓丽、文明有序、热情好客的人文旅游环境，形成全方位的环境生态化——旅游生态化——社会生态化的整体推进体系。</w:t>
      </w:r>
    </w:p>
    <w:p>
      <w:pPr>
        <w:pStyle w:val="3"/>
      </w:pPr>
      <w:bookmarkStart w:id="274" w:name="_Toc11230055"/>
      <w:bookmarkStart w:id="275" w:name="_Toc452738982"/>
      <w:r>
        <w:rPr>
          <w:rFonts w:hint="eastAsia"/>
        </w:rPr>
        <w:t>四、实施路径</w:t>
      </w:r>
      <w:bookmarkEnd w:id="274"/>
      <w:bookmarkEnd w:id="275"/>
    </w:p>
    <w:p>
      <w:pPr>
        <w:pStyle w:val="5"/>
        <w:spacing w:before="163" w:after="163"/>
      </w:pPr>
      <w:r>
        <w:rPr>
          <w:rFonts w:hint="eastAsia"/>
        </w:rPr>
        <w:t>1、</w:t>
      </w:r>
      <w:r>
        <w:t>实施旅游供给侧改革，推动</w:t>
      </w:r>
      <w:r>
        <w:rPr>
          <w:rFonts w:hint="eastAsia"/>
        </w:rPr>
        <w:t>汶上</w:t>
      </w:r>
      <w:r>
        <w:t>全域旅游发展</w:t>
      </w:r>
    </w:p>
    <w:p>
      <w:pPr>
        <w:ind w:firstLine="480"/>
        <w:rPr>
          <w:rFonts w:cs="仿宋"/>
        </w:rPr>
      </w:pPr>
      <w:r>
        <w:t>供给侧结构性改革是适应和引领经济发展新常态的重大创新，</w:t>
      </w:r>
      <w:r>
        <w:rPr>
          <w:rFonts w:hint="eastAsia" w:cs="仿宋"/>
        </w:rPr>
        <w:t>旅游业是培育发展新动能的生力军，实施旅游供给侧改革，加强旅游消费促进计划和旅游投资促进计划，加快旅游交通、景区景点、自驾车营地和信息化等硬件设施建设，推进“旅游+”，大力发展乡村旅游、文化旅游、养生旅游，实现旅游业与一二三产业融合发展，推动汶上全域旅游的发展。</w:t>
      </w:r>
    </w:p>
    <w:p>
      <w:pPr>
        <w:pStyle w:val="5"/>
        <w:spacing w:before="163" w:after="163"/>
      </w:pPr>
      <w:r>
        <w:rPr>
          <w:rFonts w:hint="eastAsia"/>
        </w:rPr>
        <w:t>2、</w:t>
      </w:r>
      <w:r>
        <w:t>加强旅游精准扶贫，助力</w:t>
      </w:r>
      <w:r>
        <w:rPr>
          <w:rFonts w:hint="eastAsia"/>
        </w:rPr>
        <w:t>汶上</w:t>
      </w:r>
      <w:r>
        <w:t>全域旅游开展</w:t>
      </w:r>
    </w:p>
    <w:p>
      <w:pPr>
        <w:ind w:firstLine="480"/>
        <w:rPr>
          <w:lang w:val="zh-CN"/>
        </w:rPr>
      </w:pPr>
      <w:r>
        <w:rPr>
          <w:lang w:val="zh-CN"/>
        </w:rPr>
        <w:t>精准施策，加强乡村旅游扶贫富民，制定乡村旅游扶贫工程行动方案，加大对乡村旅游扶贫重点村基础设施的支持力度，积极推</w:t>
      </w:r>
      <w:r>
        <w:rPr>
          <w:rFonts w:ascii="宋体" w:hAnsi="宋体"/>
          <w:lang w:val="zh-CN"/>
        </w:rPr>
        <w:t>动“农旅对接”，支</w:t>
      </w:r>
      <w:r>
        <w:rPr>
          <w:lang w:val="zh-CN"/>
        </w:rPr>
        <w:t>持农民工返乡进行旅游创业就业，加大对乡村旅游人才培训力度，从旅游扶贫的各方面助力</w:t>
      </w:r>
      <w:r>
        <w:rPr>
          <w:rFonts w:hint="eastAsia"/>
          <w:lang w:val="zh-CN"/>
        </w:rPr>
        <w:t>汶上</w:t>
      </w:r>
      <w:r>
        <w:rPr>
          <w:lang w:val="zh-CN"/>
        </w:rPr>
        <w:t>全域旅游的开展。</w:t>
      </w:r>
    </w:p>
    <w:p>
      <w:pPr>
        <w:pStyle w:val="5"/>
        <w:spacing w:before="163" w:after="163"/>
      </w:pPr>
      <w:r>
        <w:rPr>
          <w:rFonts w:hint="eastAsia"/>
        </w:rPr>
        <w:t>3、</w:t>
      </w:r>
      <w:r>
        <w:t>遵循实行“五全”模式，促进</w:t>
      </w:r>
      <w:r>
        <w:rPr>
          <w:rFonts w:hint="eastAsia"/>
        </w:rPr>
        <w:t>汶上</w:t>
      </w:r>
      <w:r>
        <w:t>全域旅游落地</w:t>
      </w:r>
    </w:p>
    <w:p>
      <w:pPr>
        <w:ind w:firstLine="480"/>
        <w:rPr>
          <w:lang w:val="zh-CN"/>
        </w:rPr>
      </w:pPr>
      <w:r>
        <w:rPr>
          <w:lang w:val="zh-CN"/>
        </w:rPr>
        <w:t>按</w:t>
      </w:r>
      <w:r>
        <w:rPr>
          <w:rFonts w:ascii="宋体" w:hAnsi="宋体"/>
          <w:lang w:val="zh-CN"/>
        </w:rPr>
        <w:t>照“全景、全时、全业、全民、全程”五</w:t>
      </w:r>
      <w:r>
        <w:rPr>
          <w:lang w:val="zh-CN"/>
        </w:rPr>
        <w:t>全模式，</w:t>
      </w:r>
      <w:r>
        <w:t>突破单点旅游景区景点限制，形成</w:t>
      </w:r>
      <w:r>
        <w:rPr>
          <w:rFonts w:ascii="宋体" w:hAnsi="宋体"/>
        </w:rPr>
        <w:t>“以点带面，以面育点，点面结合”的全景发展理念，打造“24小时经济”和“365天经济”的全时体验结构，促进</w:t>
      </w:r>
      <w:r>
        <w:rPr>
          <w:rFonts w:hint="eastAsia"/>
        </w:rPr>
        <w:t>旅游业的纵向延伸和横向拓展，实现与各产业的融合发展，促进旅游业转型升级，在全汶上形成“全民为旅游服务，旅游服务全民”的全民参与旅游形态，完善公共服务体系、智慧旅游、政策保障等方面的全程保障体系，整体上促进汶上全域旅游的落地。</w:t>
      </w:r>
    </w:p>
    <w:p>
      <w:pPr>
        <w:ind w:firstLine="480"/>
      </w:pPr>
      <w:r>
        <w:rPr>
          <w:rFonts w:hint="eastAsia"/>
        </w:rPr>
        <w:t>一是围绕全域旅游中的“全空间”，主抓空间格局和重点项目建设；</w:t>
      </w:r>
    </w:p>
    <w:p>
      <w:pPr>
        <w:ind w:firstLine="480"/>
      </w:pPr>
      <w:r>
        <w:rPr>
          <w:rFonts w:hint="eastAsia"/>
        </w:rPr>
        <w:t>二是围绕全域旅游中的“全时间”，主抓旅游产品和旅游线路建设；</w:t>
      </w:r>
    </w:p>
    <w:p>
      <w:pPr>
        <w:ind w:firstLine="480"/>
      </w:pPr>
      <w:r>
        <w:rPr>
          <w:rFonts w:hint="eastAsia"/>
        </w:rPr>
        <w:t>三是围绕全域旅游中的“全产业”，主抓产业融合和旅游要素建设；</w:t>
      </w:r>
    </w:p>
    <w:p>
      <w:pPr>
        <w:ind w:firstLine="480"/>
      </w:pPr>
      <w:r>
        <w:rPr>
          <w:rFonts w:hint="eastAsia"/>
        </w:rPr>
        <w:t>四是围绕全域旅游中的“全社会”，主抓旅游主体和发展机制建设；</w:t>
      </w:r>
    </w:p>
    <w:p>
      <w:pPr>
        <w:ind w:firstLine="480"/>
      </w:pPr>
      <w:r>
        <w:rPr>
          <w:rFonts w:hint="eastAsia"/>
        </w:rPr>
        <w:t>五是围绕全域旅游中的“全过程”，主抓基础设施与公共服务建设。</w:t>
      </w:r>
    </w:p>
    <w:p>
      <w:pPr>
        <w:widowControl/>
        <w:spacing w:line="240" w:lineRule="auto"/>
        <w:ind w:firstLine="0" w:firstLineChars="0"/>
        <w:jc w:val="left"/>
      </w:pPr>
      <w:r>
        <w:br w:type="page"/>
      </w:r>
    </w:p>
    <w:p>
      <w:pPr>
        <w:ind w:firstLine="480"/>
      </w:pPr>
      <w:bookmarkStart w:id="276" w:name="_Toc452738983"/>
      <w:bookmarkStart w:id="277" w:name="_Toc439322206"/>
      <w:bookmarkStart w:id="278" w:name="_Toc439319926"/>
    </w:p>
    <w:p>
      <w:pPr>
        <w:pStyle w:val="29"/>
      </w:pPr>
      <w:bookmarkStart w:id="279" w:name="_Toc11230056"/>
      <w:r>
        <w:rPr>
          <w:rFonts w:hint="eastAsia"/>
        </w:rPr>
        <w:t>全域旅游规划篇</w:t>
      </w:r>
      <w:bookmarkEnd w:id="276"/>
      <w:bookmarkEnd w:id="279"/>
    </w:p>
    <w:p>
      <w:pPr>
        <w:pStyle w:val="2"/>
      </w:pPr>
      <w:bookmarkStart w:id="280" w:name="_Toc11230057"/>
      <w:bookmarkStart w:id="281" w:name="_Toc452738984"/>
      <w:r>
        <w:t>第</w:t>
      </w:r>
      <w:r>
        <w:rPr>
          <w:rFonts w:hint="eastAsia"/>
        </w:rPr>
        <w:t>七</w:t>
      </w:r>
      <w:r>
        <w:t>章</w:t>
      </w:r>
      <w:r>
        <w:rPr>
          <w:rFonts w:hint="eastAsia"/>
        </w:rPr>
        <w:t xml:space="preserve"> 全景打造规划</w:t>
      </w:r>
      <w:bookmarkEnd w:id="280"/>
      <w:bookmarkEnd w:id="281"/>
    </w:p>
    <w:p>
      <w:pPr>
        <w:pStyle w:val="3"/>
      </w:pPr>
      <w:bookmarkStart w:id="282" w:name="_Toc11230058"/>
      <w:bookmarkStart w:id="283" w:name="_Toc452738985"/>
      <w:r>
        <w:t>一、全景规划理念</w:t>
      </w:r>
      <w:bookmarkEnd w:id="282"/>
      <w:bookmarkEnd w:id="283"/>
    </w:p>
    <w:p>
      <w:pPr>
        <w:ind w:firstLine="480"/>
        <w:rPr>
          <w:lang w:val="zh-CN"/>
        </w:rPr>
      </w:pPr>
      <w:r>
        <w:t>整合</w:t>
      </w:r>
      <w:r>
        <w:rPr>
          <w:rFonts w:hint="eastAsia"/>
        </w:rPr>
        <w:t>水系</w:t>
      </w:r>
      <w:r>
        <w:t>、山地、乡村、</w:t>
      </w:r>
      <w:r>
        <w:rPr>
          <w:rFonts w:hint="eastAsia"/>
        </w:rPr>
        <w:t>城镇</w:t>
      </w:r>
      <w:r>
        <w:t>等地域形态和旅游资源，融合农业、工业、服务业等传统产业和新兴产业，突破单点旅游景区景点限制，打造</w:t>
      </w:r>
      <w:r>
        <w:rPr>
          <w:rFonts w:ascii="宋体" w:hAnsi="宋体"/>
        </w:rPr>
        <w:t>“开放式景区”，</w:t>
      </w:r>
      <w:r>
        <w:t>规划重点旅游项目，以主题游线和区域绿道分流游客、辐射城乡，开发全域旅游特色镇，彻底</w:t>
      </w:r>
      <w:r>
        <w:rPr>
          <w:rFonts w:hint="eastAsia" w:ascii="宋体" w:hAnsi="宋体"/>
        </w:rPr>
        <w:t>改变传统旅游“小、散、弱”的问题，以跳出旅游做旅游的视角，做“大旅游、大产业”，</w:t>
      </w:r>
      <w:r>
        <w:t>形成</w:t>
      </w:r>
      <w:r>
        <w:rPr>
          <w:rFonts w:ascii="宋体" w:hAnsi="宋体"/>
        </w:rPr>
        <w:t>“以点带面，以面育点，点面结合”的全景发展理念，最终在</w:t>
      </w:r>
      <w:r>
        <w:rPr>
          <w:rFonts w:hint="eastAsia" w:ascii="宋体" w:hAnsi="宋体"/>
        </w:rPr>
        <w:t>汶上</w:t>
      </w:r>
      <w:r>
        <w:rPr>
          <w:rFonts w:ascii="宋体" w:hAnsi="宋体"/>
        </w:rPr>
        <w:t>形成“景城合一、景乡合一”的目标。</w:t>
      </w:r>
    </w:p>
    <w:bookmarkEnd w:id="277"/>
    <w:bookmarkEnd w:id="278"/>
    <w:p>
      <w:pPr>
        <w:pStyle w:val="3"/>
      </w:pPr>
      <w:bookmarkStart w:id="284" w:name="_Toc439319927"/>
      <w:bookmarkStart w:id="285" w:name="_Toc439322207"/>
      <w:bookmarkStart w:id="286" w:name="_Toc11230059"/>
      <w:bookmarkStart w:id="287" w:name="_Toc452738986"/>
      <w:r>
        <w:rPr>
          <w:rFonts w:hint="eastAsia"/>
        </w:rPr>
        <w:t>二、</w:t>
      </w:r>
      <w:bookmarkEnd w:id="284"/>
      <w:bookmarkEnd w:id="285"/>
      <w:r>
        <w:rPr>
          <w:rFonts w:hint="eastAsia"/>
        </w:rPr>
        <w:t>全域空间布局优化</w:t>
      </w:r>
      <w:bookmarkEnd w:id="286"/>
      <w:bookmarkEnd w:id="287"/>
    </w:p>
    <w:p>
      <w:pPr>
        <w:pStyle w:val="4"/>
      </w:pPr>
      <w:bookmarkStart w:id="288" w:name="_Toc11230060"/>
      <w:bookmarkStart w:id="289" w:name="_Toc439322208"/>
      <w:r>
        <w:rPr>
          <w:rFonts w:hint="eastAsia"/>
        </w:rPr>
        <w:t>（一）优化原则</w:t>
      </w:r>
      <w:bookmarkEnd w:id="288"/>
    </w:p>
    <w:p>
      <w:pPr>
        <w:pStyle w:val="5"/>
        <w:spacing w:before="163" w:after="163"/>
      </w:pPr>
      <w:r>
        <w:rPr>
          <w:rFonts w:hint="eastAsia"/>
        </w:rPr>
        <w:t>1、文脉相承，地脉相接</w:t>
      </w:r>
      <w:bookmarkEnd w:id="289"/>
    </w:p>
    <w:p>
      <w:pPr>
        <w:ind w:firstLine="480"/>
      </w:pPr>
      <w:r>
        <w:rPr>
          <w:rFonts w:hint="eastAsia"/>
        </w:rPr>
        <w:t>文脉注重对区域文化的挖掘和利用，突出佛教文化、运河文化等在空间布局上的重要性、串联性，地脉构建河、路、城、镇、村联动发展的格局，充分考虑各区域之间资源的互补性，最大限度的拓展和优化汶上县旅游发展空间，并与地脉文脉相衔接。</w:t>
      </w:r>
    </w:p>
    <w:p>
      <w:pPr>
        <w:pStyle w:val="5"/>
        <w:spacing w:before="163" w:after="163"/>
      </w:pPr>
      <w:bookmarkStart w:id="290" w:name="_Toc439322209"/>
      <w:r>
        <w:rPr>
          <w:rFonts w:hint="eastAsia"/>
        </w:rPr>
        <w:t>2、打造核心，点线面结合</w:t>
      </w:r>
      <w:bookmarkEnd w:id="290"/>
    </w:p>
    <w:p>
      <w:pPr>
        <w:ind w:firstLine="480"/>
      </w:pPr>
      <w:r>
        <w:rPr>
          <w:rFonts w:hint="eastAsia"/>
        </w:rPr>
        <w:t>遵循抓大放小、以点带面的发展原则，突出最具汶上县区域特色、稀缺性和差异性强、市场需求潜力大的核心资源，全面调动政府资源和社会资源，打造汶上个性品牌和核心竞争力；同时充分利用核心项目的极化——涓滴效应，一方面以核心区域品牌吸引游客，另一方面带动周边地区的发展，形成点线面结合的旅游空间整体发展态势。</w:t>
      </w:r>
    </w:p>
    <w:p>
      <w:pPr>
        <w:pStyle w:val="5"/>
        <w:spacing w:before="163" w:after="163"/>
      </w:pPr>
      <w:bookmarkStart w:id="291" w:name="_Toc439322210"/>
      <w:r>
        <w:rPr>
          <w:rFonts w:hint="eastAsia"/>
        </w:rPr>
        <w:t>3、绿道串联，全域景观化</w:t>
      </w:r>
      <w:bookmarkEnd w:id="291"/>
    </w:p>
    <w:p>
      <w:pPr>
        <w:ind w:firstLine="480"/>
      </w:pPr>
      <w:r>
        <w:rPr>
          <w:rFonts w:hint="eastAsia"/>
        </w:rPr>
        <w:t>依托遍布全县的水网系统和道路系统，串联乡村、景区，整治河道、绿化美化景观环境，构建乡村、健康、绿色的生态游憩系统，在汶上县全域范围内实现全域的旅游景观化。</w:t>
      </w:r>
    </w:p>
    <w:p>
      <w:pPr>
        <w:pStyle w:val="4"/>
      </w:pPr>
      <w:bookmarkStart w:id="292" w:name="_Toc11230061"/>
      <w:bookmarkStart w:id="293" w:name="_Toc439322211"/>
      <w:bookmarkStart w:id="294" w:name="_Toc439319928"/>
      <w:r>
        <w:rPr>
          <w:rFonts w:hint="eastAsia"/>
        </w:rPr>
        <w:t>（二）空间布局</w:t>
      </w:r>
      <w:bookmarkEnd w:id="292"/>
      <w:bookmarkEnd w:id="293"/>
      <w:bookmarkEnd w:id="294"/>
    </w:p>
    <w:p>
      <w:pPr>
        <w:ind w:firstLine="480"/>
        <w:rPr>
          <w:color w:val="A6A6A6" w:themeColor="background1" w:themeShade="A6"/>
        </w:rPr>
      </w:pPr>
      <w:r>
        <w:rPr>
          <w:rFonts w:hint="eastAsia"/>
        </w:rPr>
        <w:t>汶上县全域旅游总体空间布局划分：</w:t>
      </w:r>
    </w:p>
    <w:p>
      <w:pPr>
        <w:ind w:firstLine="480"/>
        <w:rPr>
          <w:color w:val="C00000"/>
        </w:rPr>
      </w:pPr>
    </w:p>
    <w:p>
      <w:pPr>
        <w:ind w:firstLine="0" w:firstLineChars="0"/>
        <w:jc w:val="center"/>
        <w:rPr>
          <w:rFonts w:ascii="楷体" w:hAnsi="楷体" w:eastAsia="楷体"/>
          <w:b/>
          <w:sz w:val="28"/>
        </w:rPr>
      </w:pPr>
      <w:r>
        <w:rPr>
          <w:rFonts w:hint="eastAsia" w:ascii="楷体" w:hAnsi="楷体" w:eastAsia="楷体"/>
          <w:b/>
        </w:rPr>
        <w:t>一心为主，两翼发展，一环串联，五区联动，全域构建</w:t>
      </w:r>
    </w:p>
    <w:p>
      <w:pPr>
        <w:ind w:firstLine="480"/>
      </w:pPr>
    </w:p>
    <w:p>
      <w:pPr>
        <w:pStyle w:val="5"/>
        <w:spacing w:before="163" w:after="163"/>
      </w:pPr>
      <w:bookmarkStart w:id="295" w:name="_Toc439322212"/>
      <w:r>
        <w:rPr>
          <w:rFonts w:hint="eastAsia"/>
        </w:rPr>
        <w:t>1、一心——</w:t>
      </w:r>
      <w:bookmarkEnd w:id="295"/>
      <w:r>
        <w:rPr>
          <w:rFonts w:hint="eastAsia"/>
          <w:lang w:val="en-US"/>
        </w:rPr>
        <w:t>中都古城</w:t>
      </w:r>
    </w:p>
    <w:p>
      <w:pPr>
        <w:ind w:firstLine="482"/>
      </w:pPr>
      <w:r>
        <w:rPr>
          <w:rFonts w:hint="eastAsia" w:ascii="楷体" w:hAnsi="楷体" w:eastAsia="楷体"/>
          <w:b/>
        </w:rPr>
        <w:t>区域位置：</w:t>
      </w:r>
      <w:r>
        <w:rPr>
          <w:rFonts w:hint="eastAsia"/>
        </w:rPr>
        <w:t>汶上县城区</w:t>
      </w:r>
    </w:p>
    <w:p>
      <w:pPr>
        <w:ind w:firstLine="482"/>
        <w:rPr>
          <w:rFonts w:ascii="楷体" w:hAnsi="楷体" w:eastAsia="楷体"/>
          <w:b/>
        </w:rPr>
      </w:pPr>
      <w:r>
        <w:rPr>
          <w:rFonts w:hint="eastAsia" w:ascii="楷体" w:hAnsi="楷体" w:eastAsia="楷体"/>
          <w:b/>
          <w:bCs/>
        </w:rPr>
        <w:t>总体定位：</w:t>
      </w:r>
      <w:r>
        <w:rPr>
          <w:rFonts w:hint="eastAsia"/>
        </w:rPr>
        <w:t>中都文化体验中心与汶上旅游综合集散中心</w:t>
      </w:r>
    </w:p>
    <w:p>
      <w:pPr>
        <w:ind w:firstLine="482"/>
        <w:rPr>
          <w:rFonts w:ascii="楷体" w:hAnsi="楷体" w:eastAsia="楷体"/>
          <w:b/>
        </w:rPr>
      </w:pPr>
      <w:r>
        <w:rPr>
          <w:rFonts w:hint="eastAsia" w:ascii="楷体" w:hAnsi="楷体" w:eastAsia="楷体"/>
          <w:b/>
          <w:bCs/>
        </w:rPr>
        <w:t>功能定位：</w:t>
      </w:r>
      <w:r>
        <w:rPr>
          <w:rFonts w:hint="eastAsia"/>
        </w:rPr>
        <w:t>文化体验、休闲度假、文化创意、观光游览、科考研修</w:t>
      </w:r>
    </w:p>
    <w:p>
      <w:pPr>
        <w:ind w:firstLine="482"/>
        <w:rPr>
          <w:rFonts w:ascii="楷体" w:hAnsi="楷体" w:eastAsia="楷体"/>
          <w:b/>
        </w:rPr>
      </w:pPr>
      <w:r>
        <w:rPr>
          <w:rFonts w:hint="eastAsia" w:ascii="楷体" w:hAnsi="楷体" w:eastAsia="楷体"/>
          <w:b/>
          <w:bCs/>
        </w:rPr>
        <w:t>核心抓手：</w:t>
      </w:r>
      <w:r>
        <w:rPr>
          <w:rFonts w:hint="eastAsia"/>
        </w:rPr>
        <w:t>体禅修、研儒学、品民俗、亮夜间、升配套</w:t>
      </w:r>
    </w:p>
    <w:p>
      <w:pPr>
        <w:pStyle w:val="5"/>
        <w:spacing w:before="163" w:after="163"/>
      </w:pPr>
      <w:r>
        <w:rPr>
          <w:rFonts w:hint="eastAsia"/>
        </w:rPr>
        <w:t>2、两翼——南旺运河古镇、昙山风景区</w:t>
      </w:r>
    </w:p>
    <w:p>
      <w:pPr>
        <w:ind w:firstLine="482"/>
        <w:rPr>
          <w:b/>
        </w:rPr>
      </w:pPr>
      <w:r>
        <w:rPr>
          <w:rFonts w:hint="eastAsia"/>
          <w:b/>
        </w:rPr>
        <w:t>（1）南旺运河古镇</w:t>
      </w:r>
    </w:p>
    <w:p>
      <w:pPr>
        <w:ind w:firstLine="482"/>
      </w:pPr>
      <w:r>
        <w:rPr>
          <w:rFonts w:hint="eastAsia" w:ascii="楷体" w:hAnsi="楷体" w:eastAsia="楷体"/>
          <w:b/>
        </w:rPr>
        <w:t>区域位置：</w:t>
      </w:r>
      <w:r>
        <w:rPr>
          <w:rFonts w:hint="eastAsia"/>
        </w:rPr>
        <w:t>南旺镇</w:t>
      </w:r>
    </w:p>
    <w:p>
      <w:pPr>
        <w:ind w:firstLine="482"/>
        <w:rPr>
          <w:rFonts w:ascii="楷体" w:hAnsi="楷体" w:eastAsia="楷体"/>
          <w:b/>
        </w:rPr>
      </w:pPr>
      <w:r>
        <w:rPr>
          <w:rFonts w:hint="eastAsia" w:ascii="楷体" w:hAnsi="楷体" w:eastAsia="楷体"/>
          <w:b/>
          <w:bCs/>
        </w:rPr>
        <w:t>总体定位：</w:t>
      </w:r>
      <w:r>
        <w:rPr>
          <w:rFonts w:hint="eastAsia"/>
        </w:rPr>
        <w:t>运河文化体验中心与汶上旅游集散次中心</w:t>
      </w:r>
    </w:p>
    <w:p>
      <w:pPr>
        <w:ind w:firstLine="482"/>
        <w:rPr>
          <w:rFonts w:ascii="楷体" w:hAnsi="楷体" w:eastAsia="楷体"/>
          <w:b/>
        </w:rPr>
      </w:pPr>
      <w:r>
        <w:rPr>
          <w:rFonts w:hint="eastAsia" w:ascii="楷体" w:hAnsi="楷体" w:eastAsia="楷体"/>
          <w:b/>
          <w:bCs/>
        </w:rPr>
        <w:t>功能定位：</w:t>
      </w:r>
      <w:r>
        <w:rPr>
          <w:rFonts w:hint="eastAsia"/>
        </w:rPr>
        <w:t>文化体验、遗址观光、考古研学、餐饮购物、休闲度假</w:t>
      </w:r>
    </w:p>
    <w:p>
      <w:pPr>
        <w:ind w:firstLine="482"/>
        <w:rPr>
          <w:rFonts w:ascii="楷体" w:hAnsi="楷体" w:eastAsia="楷体"/>
          <w:b/>
        </w:rPr>
      </w:pPr>
      <w:r>
        <w:rPr>
          <w:rFonts w:hint="eastAsia" w:ascii="楷体" w:hAnsi="楷体" w:eastAsia="楷体"/>
          <w:b/>
          <w:bCs/>
        </w:rPr>
        <w:t>核心抓手：</w:t>
      </w:r>
      <w:r>
        <w:rPr>
          <w:rFonts w:hint="eastAsia"/>
        </w:rPr>
        <w:t>考遗址、观运河、品民俗、亮夜间、升配套</w:t>
      </w:r>
    </w:p>
    <w:p>
      <w:pPr>
        <w:ind w:firstLine="482"/>
        <w:rPr>
          <w:rFonts w:ascii="楷体" w:hAnsi="楷体" w:eastAsia="楷体"/>
          <w:b/>
        </w:rPr>
      </w:pPr>
      <w:r>
        <w:rPr>
          <w:rFonts w:hint="eastAsia"/>
          <w:b/>
        </w:rPr>
        <w:t>（2）昙山风景区</w:t>
      </w:r>
    </w:p>
    <w:p>
      <w:pPr>
        <w:ind w:firstLine="482"/>
      </w:pPr>
      <w:r>
        <w:rPr>
          <w:rFonts w:hint="eastAsia" w:ascii="楷体" w:hAnsi="楷体" w:eastAsia="楷体"/>
          <w:b/>
        </w:rPr>
        <w:t>区域位置：</w:t>
      </w:r>
      <w:r>
        <w:rPr>
          <w:rFonts w:hint="eastAsia"/>
        </w:rPr>
        <w:t>白石镇</w:t>
      </w:r>
    </w:p>
    <w:p>
      <w:pPr>
        <w:ind w:firstLine="482"/>
        <w:rPr>
          <w:rFonts w:ascii="楷体" w:hAnsi="楷体" w:eastAsia="楷体"/>
          <w:b/>
        </w:rPr>
      </w:pPr>
      <w:r>
        <w:rPr>
          <w:rFonts w:hint="eastAsia" w:ascii="楷体" w:hAnsi="楷体" w:eastAsia="楷体"/>
          <w:b/>
        </w:rPr>
        <w:t>总体定位：</w:t>
      </w:r>
      <w:r>
        <w:rPr>
          <w:rFonts w:hint="eastAsia"/>
        </w:rPr>
        <w:t>乡村旅游集群示范区与汶上旅游集散次中心</w:t>
      </w:r>
    </w:p>
    <w:p>
      <w:pPr>
        <w:ind w:firstLine="482"/>
        <w:rPr>
          <w:rFonts w:ascii="楷体" w:hAnsi="楷体" w:eastAsia="楷体"/>
          <w:b/>
        </w:rPr>
      </w:pPr>
      <w:r>
        <w:rPr>
          <w:rFonts w:hint="eastAsia" w:ascii="楷体" w:hAnsi="楷体" w:eastAsia="楷体"/>
          <w:b/>
        </w:rPr>
        <w:t>功能定位：</w:t>
      </w:r>
      <w:r>
        <w:rPr>
          <w:rFonts w:hint="eastAsia"/>
        </w:rPr>
        <w:t>乡村旅游、文化体验、休闲度假、山地观光</w:t>
      </w:r>
    </w:p>
    <w:p>
      <w:pPr>
        <w:ind w:firstLine="482"/>
      </w:pPr>
      <w:r>
        <w:rPr>
          <w:rFonts w:hint="eastAsia" w:ascii="楷体" w:hAnsi="楷体" w:eastAsia="楷体"/>
          <w:b/>
        </w:rPr>
        <w:t>核心抓手：</w:t>
      </w:r>
      <w:r>
        <w:rPr>
          <w:rFonts w:hint="eastAsia"/>
        </w:rPr>
        <w:t>体传说、品民俗、游乡村、升配套</w:t>
      </w:r>
    </w:p>
    <w:p>
      <w:pPr>
        <w:pStyle w:val="5"/>
        <w:spacing w:before="163" w:after="163"/>
      </w:pPr>
      <w:r>
        <w:rPr>
          <w:rFonts w:hint="eastAsia"/>
        </w:rPr>
        <w:t>3、一环——水系绿道生态游憩环</w:t>
      </w:r>
    </w:p>
    <w:p>
      <w:pPr>
        <w:ind w:firstLine="482"/>
      </w:pPr>
      <w:r>
        <w:rPr>
          <w:rFonts w:hint="eastAsia" w:ascii="楷体" w:hAnsi="楷体" w:eastAsia="楷体"/>
          <w:b/>
        </w:rPr>
        <w:t>区域位置：</w:t>
      </w:r>
      <w:r>
        <w:rPr>
          <w:rFonts w:hint="eastAsia"/>
        </w:rPr>
        <w:t>水系以小汶河、泉河水系为主，绿道以济北旅游大道为主，途经汶上大部分乡镇。</w:t>
      </w:r>
    </w:p>
    <w:p>
      <w:pPr>
        <w:ind w:firstLine="482"/>
      </w:pPr>
      <w:r>
        <w:rPr>
          <w:rFonts w:hint="eastAsia" w:ascii="楷体" w:hAnsi="楷体" w:eastAsia="楷体"/>
          <w:b/>
        </w:rPr>
        <w:t>发展思路：</w:t>
      </w:r>
      <w:r>
        <w:rPr>
          <w:rFonts w:hint="eastAsia"/>
        </w:rPr>
        <w:t>串联小汶河、泉河为主的水系和东南部以济北旅游大道为主的绿道系统，依托环境肌理，打造汶上生态游憩大环。</w:t>
      </w:r>
    </w:p>
    <w:p>
      <w:pPr>
        <w:pStyle w:val="5"/>
        <w:spacing w:before="163" w:after="163"/>
      </w:pPr>
      <w:r>
        <w:rPr>
          <w:rFonts w:hint="eastAsia"/>
        </w:rPr>
        <w:t>4、五区</w:t>
      </w:r>
    </w:p>
    <w:p>
      <w:pPr>
        <w:pStyle w:val="7"/>
        <w:ind w:firstLine="482"/>
        <w:rPr>
          <w:lang w:val="en-US"/>
        </w:rPr>
      </w:pPr>
      <w:r>
        <w:rPr>
          <w:rFonts w:hint="eastAsia"/>
        </w:rPr>
        <w:t>（1）禅意儒风</w:t>
      </w:r>
      <w:r>
        <w:rPr>
          <w:rFonts w:hint="eastAsia"/>
          <w:lang w:val="en-US"/>
        </w:rPr>
        <w:t>都市游憩区</w:t>
      </w:r>
    </w:p>
    <w:p>
      <w:pPr>
        <w:ind w:firstLine="482"/>
      </w:pPr>
      <w:r>
        <w:rPr>
          <w:rFonts w:hint="eastAsia" w:ascii="楷体" w:hAnsi="楷体" w:eastAsia="楷体"/>
          <w:b/>
        </w:rPr>
        <w:t>区域位置：</w:t>
      </w:r>
      <w:r>
        <w:rPr>
          <w:rFonts w:hint="eastAsia"/>
        </w:rPr>
        <w:t>县城区域，汶上街道、中都街道、经济开发区。</w:t>
      </w:r>
    </w:p>
    <w:p>
      <w:pPr>
        <w:ind w:firstLine="482"/>
      </w:pPr>
      <w:r>
        <w:rPr>
          <w:rFonts w:ascii="楷体" w:hAnsi="楷体" w:eastAsia="楷体"/>
          <w:b/>
        </w:rPr>
        <w:t>发展思路：</w:t>
      </w:r>
      <w:r>
        <w:rPr>
          <w:rFonts w:hint="eastAsia"/>
        </w:rPr>
        <w:t>以佛教文化、儒家文化为特色，以水系、湿地为旅游生态基底，打造汶上最具特色的禅意儒风体验项目和生态休闲游憩项目。</w:t>
      </w:r>
    </w:p>
    <w:p>
      <w:pPr>
        <w:pStyle w:val="7"/>
        <w:ind w:firstLine="482"/>
        <w:rPr>
          <w:lang w:val="en-US"/>
        </w:rPr>
      </w:pPr>
      <w:r>
        <w:rPr>
          <w:rFonts w:hint="eastAsia"/>
        </w:rPr>
        <w:t>（2）</w:t>
      </w:r>
      <w:r>
        <w:rPr>
          <w:rFonts w:hint="eastAsia"/>
          <w:lang w:val="en-US"/>
        </w:rPr>
        <w:t>山光水色休闲康养区</w:t>
      </w:r>
    </w:p>
    <w:p>
      <w:pPr>
        <w:ind w:firstLine="482"/>
      </w:pPr>
      <w:r>
        <w:rPr>
          <w:rFonts w:hint="eastAsia" w:ascii="楷体" w:hAnsi="楷体" w:eastAsia="楷体"/>
          <w:b/>
        </w:rPr>
        <w:t>区域位置：</w:t>
      </w:r>
      <w:r>
        <w:rPr>
          <w:rFonts w:hint="eastAsia"/>
        </w:rPr>
        <w:t>县域北部，军屯乡、杨店镇、白石镇。</w:t>
      </w:r>
    </w:p>
    <w:p>
      <w:pPr>
        <w:ind w:firstLine="482"/>
      </w:pPr>
      <w:r>
        <w:rPr>
          <w:rFonts w:ascii="楷体" w:hAnsi="楷体" w:eastAsia="楷体"/>
          <w:b/>
        </w:rPr>
        <w:t>发展思路：</w:t>
      </w:r>
      <w:r>
        <w:rPr>
          <w:rFonts w:hint="eastAsia"/>
        </w:rPr>
        <w:t>以北部三镇为主，结合山水地貌资源，打造汶上北部山水休闲度假的典范。以军屯乡为重点区域，整合大汶河水域资源和泰山余脉山地资源，开展休闲农业、田园旅游、山地度假、文化体验等旅游活动，开展现代休闲旅游项目。</w:t>
      </w:r>
    </w:p>
    <w:p>
      <w:pPr>
        <w:pStyle w:val="7"/>
        <w:ind w:firstLine="482"/>
      </w:pPr>
      <w:r>
        <w:rPr>
          <w:rFonts w:hint="eastAsia"/>
        </w:rPr>
        <w:t>（3）儒韵田园体验旅游区</w:t>
      </w:r>
    </w:p>
    <w:p>
      <w:pPr>
        <w:ind w:firstLine="482"/>
        <w:rPr>
          <w:rFonts w:ascii="楷体" w:hAnsi="楷体" w:eastAsia="楷体"/>
          <w:b/>
        </w:rPr>
      </w:pPr>
      <w:r>
        <w:rPr>
          <w:rFonts w:hint="eastAsia" w:ascii="楷体" w:hAnsi="楷体" w:eastAsia="楷体"/>
          <w:b/>
        </w:rPr>
        <w:t>区域位置：</w:t>
      </w:r>
      <w:r>
        <w:rPr>
          <w:rFonts w:hint="eastAsia"/>
        </w:rPr>
        <w:t>县域西部，次邱镇、郭楼镇</w:t>
      </w:r>
      <w:r>
        <w:t>、</w:t>
      </w:r>
      <w:r>
        <w:rPr>
          <w:rFonts w:hint="eastAsia"/>
        </w:rPr>
        <w:t>郭仓镇、寅寺镇。</w:t>
      </w:r>
    </w:p>
    <w:p>
      <w:pPr>
        <w:ind w:firstLine="482"/>
        <w:rPr>
          <w:lang w:val="zh-CN"/>
        </w:rPr>
      </w:pPr>
      <w:r>
        <w:rPr>
          <w:rFonts w:ascii="楷体" w:hAnsi="楷体" w:eastAsia="楷体"/>
          <w:b/>
        </w:rPr>
        <w:t>发展思路：</w:t>
      </w:r>
      <w:r>
        <w:rPr>
          <w:rFonts w:hint="eastAsia"/>
          <w:lang w:val="zh-CN"/>
        </w:rPr>
        <w:t>以西部次邱镇、郭楼镇为主，以孔子初仕地（中都古城）和郕国故地为文化特色，以田园景观为本底，打造西部文化田园旅游。</w:t>
      </w:r>
    </w:p>
    <w:p>
      <w:pPr>
        <w:pStyle w:val="7"/>
        <w:ind w:firstLine="482"/>
      </w:pPr>
      <w:r>
        <w:rPr>
          <w:rFonts w:hint="eastAsia"/>
        </w:rPr>
        <w:t>（4）运河风韵文化体验区</w:t>
      </w:r>
    </w:p>
    <w:p>
      <w:pPr>
        <w:ind w:firstLine="482"/>
      </w:pPr>
      <w:r>
        <w:rPr>
          <w:rFonts w:hint="eastAsia" w:ascii="楷体" w:hAnsi="楷体" w:eastAsia="楷体"/>
          <w:b/>
        </w:rPr>
        <w:t>区域位置：</w:t>
      </w:r>
      <w:r>
        <w:rPr>
          <w:rFonts w:hint="eastAsia"/>
        </w:rPr>
        <w:t>县域南部，南旺镇、刘楼镇。</w:t>
      </w:r>
    </w:p>
    <w:p>
      <w:pPr>
        <w:ind w:firstLine="482"/>
      </w:pPr>
      <w:r>
        <w:rPr>
          <w:rFonts w:ascii="楷体" w:hAnsi="楷体" w:eastAsia="楷体"/>
          <w:b/>
        </w:rPr>
        <w:t>发展思路：</w:t>
      </w:r>
      <w:r>
        <w:rPr>
          <w:rFonts w:hint="eastAsia"/>
        </w:rPr>
        <w:t>以南部南旺镇为主，集合兵祖文化、寺院文化等文化遗存，打造南部古韵多彩文化旅游。</w:t>
      </w:r>
    </w:p>
    <w:p>
      <w:pPr>
        <w:ind w:firstLine="480"/>
      </w:pPr>
      <w:r>
        <w:rPr>
          <w:rFonts w:hint="eastAsia"/>
        </w:rPr>
        <w:t>以南旺古镇为引领，整合沿京杭运河为主的历史文化旅游节点，开展怀古体验、古镇休闲、运河骑行、文化场景体验、生态休闲、乡村度假等旅游活动，打造汶上县的运河历史文化综合旅游区。</w:t>
      </w:r>
    </w:p>
    <w:p>
      <w:pPr>
        <w:pStyle w:val="7"/>
        <w:ind w:firstLine="482"/>
        <w:rPr>
          <w:lang w:val="en-US"/>
        </w:rPr>
      </w:pPr>
      <w:r>
        <w:rPr>
          <w:rFonts w:hint="eastAsia"/>
        </w:rPr>
        <w:t>（5）</w:t>
      </w:r>
      <w:r>
        <w:rPr>
          <w:rFonts w:hint="eastAsia"/>
          <w:lang w:val="en-US"/>
        </w:rPr>
        <w:t>乡村农创民俗旅游区</w:t>
      </w:r>
    </w:p>
    <w:p>
      <w:pPr>
        <w:ind w:firstLine="482"/>
      </w:pPr>
      <w:r>
        <w:rPr>
          <w:rFonts w:hint="eastAsia" w:ascii="楷体" w:hAnsi="楷体" w:eastAsia="楷体"/>
          <w:b/>
        </w:rPr>
        <w:t>区域位置：</w:t>
      </w:r>
      <w:r>
        <w:rPr>
          <w:rFonts w:hint="eastAsia"/>
        </w:rPr>
        <w:t>县域东部，苑庄镇、义桥镇、南站镇、康驿镇。</w:t>
      </w:r>
    </w:p>
    <w:p>
      <w:pPr>
        <w:ind w:firstLine="482"/>
      </w:pPr>
      <w:r>
        <w:rPr>
          <w:rFonts w:ascii="楷体" w:hAnsi="楷体" w:eastAsia="楷体"/>
          <w:b/>
        </w:rPr>
        <w:t>发展思路：</w:t>
      </w:r>
      <w:r>
        <w:rPr>
          <w:rFonts w:hint="eastAsia"/>
        </w:rPr>
        <w:t>以东南部乡镇为主，规避资源少的现状，以旅游+农业等方式开发旅游项目。</w:t>
      </w:r>
    </w:p>
    <w:p>
      <w:pPr>
        <w:pStyle w:val="3"/>
      </w:pPr>
      <w:bookmarkStart w:id="296" w:name="_Toc452738987"/>
      <w:bookmarkStart w:id="297" w:name="_Toc11230062"/>
      <w:r>
        <w:t>三、</w:t>
      </w:r>
      <w:bookmarkEnd w:id="296"/>
      <w:r>
        <w:rPr>
          <w:rFonts w:hint="eastAsia"/>
        </w:rPr>
        <w:t>旅游项目体系构建</w:t>
      </w:r>
      <w:bookmarkEnd w:id="297"/>
    </w:p>
    <w:p>
      <w:pPr>
        <w:pStyle w:val="4"/>
      </w:pPr>
      <w:bookmarkStart w:id="298" w:name="_Toc439322219"/>
      <w:bookmarkStart w:id="299" w:name="_Toc439319932"/>
      <w:bookmarkStart w:id="300" w:name="_Toc11230063"/>
      <w:r>
        <w:t>（一）</w:t>
      </w:r>
      <w:r>
        <w:rPr>
          <w:rFonts w:hint="eastAsia"/>
        </w:rPr>
        <w:t>项目</w:t>
      </w:r>
      <w:bookmarkEnd w:id="298"/>
      <w:bookmarkEnd w:id="299"/>
      <w:r>
        <w:rPr>
          <w:rFonts w:hint="eastAsia"/>
        </w:rPr>
        <w:t>体系构建</w:t>
      </w:r>
      <w:bookmarkEnd w:id="300"/>
    </w:p>
    <w:p>
      <w:pPr>
        <w:pStyle w:val="82"/>
        <w:rPr>
          <w:b/>
        </w:rPr>
      </w:pPr>
      <w:r>
        <w:rPr>
          <w:rFonts w:hint="eastAsia"/>
          <w:b/>
        </w:rPr>
        <w:t>表7</w:t>
      </w:r>
      <w:r>
        <w:rPr>
          <w:rFonts w:hint="eastAsia" w:ascii="宋体" w:hAnsi="宋体"/>
          <w:b/>
        </w:rPr>
        <w:t>-</w:t>
      </w:r>
      <w:r>
        <w:rPr>
          <w:b/>
        </w:rPr>
        <w:t>1</w:t>
      </w:r>
      <w:r>
        <w:rPr>
          <w:rFonts w:hint="eastAsia"/>
          <w:b/>
        </w:rPr>
        <w:t xml:space="preserve"> 全域旅游项目分类标准表</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7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6" w:type="dxa"/>
            <w:shd w:val="clear" w:color="auto" w:fill="auto"/>
          </w:tcPr>
          <w:p>
            <w:pPr>
              <w:pStyle w:val="82"/>
              <w:rPr>
                <w:b/>
              </w:rPr>
            </w:pPr>
            <w:r>
              <w:rPr>
                <w:b/>
              </w:rPr>
              <w:t>项目分类</w:t>
            </w:r>
          </w:p>
        </w:tc>
        <w:tc>
          <w:tcPr>
            <w:tcW w:w="7180" w:type="dxa"/>
            <w:shd w:val="clear" w:color="auto" w:fill="auto"/>
          </w:tcPr>
          <w:p>
            <w:pPr>
              <w:pStyle w:val="82"/>
              <w:rPr>
                <w:b/>
              </w:rPr>
            </w:pPr>
            <w:r>
              <w:rPr>
                <w:b/>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6" w:type="dxa"/>
            <w:shd w:val="clear" w:color="auto" w:fill="auto"/>
            <w:vAlign w:val="center"/>
          </w:tcPr>
          <w:p>
            <w:pPr>
              <w:pStyle w:val="82"/>
            </w:pPr>
            <w:r>
              <w:t>核心项目</w:t>
            </w:r>
          </w:p>
        </w:tc>
        <w:tc>
          <w:tcPr>
            <w:tcW w:w="7180" w:type="dxa"/>
            <w:shd w:val="clear" w:color="auto" w:fill="auto"/>
            <w:vAlign w:val="center"/>
          </w:tcPr>
          <w:p>
            <w:pPr>
              <w:pStyle w:val="82"/>
              <w:jc w:val="both"/>
            </w:pPr>
            <w:r>
              <w:rPr>
                <w:rFonts w:hint="eastAsia"/>
              </w:rPr>
              <w:t>拥有一个或多个禀赋极高的旅游资源，具备打造国家级乃至国际级旅游吸引物的潜力；</w:t>
            </w:r>
          </w:p>
          <w:p>
            <w:pPr>
              <w:pStyle w:val="82"/>
              <w:jc w:val="both"/>
            </w:pPr>
            <w:r>
              <w:rPr>
                <w:rFonts w:hint="eastAsia"/>
              </w:rPr>
              <w:t>与汶上全域旅游总体定位高度一致，对整体的品牌塑造具有决定性作用；</w:t>
            </w:r>
          </w:p>
          <w:p>
            <w:pPr>
              <w:pStyle w:val="82"/>
              <w:jc w:val="both"/>
            </w:pPr>
            <w:r>
              <w:rPr>
                <w:rFonts w:hint="eastAsia"/>
              </w:rPr>
              <w:t>具有强大的区域带动和产业带动效应</w:t>
            </w:r>
            <w:r>
              <w:t>；</w:t>
            </w:r>
          </w:p>
          <w:p>
            <w:pPr>
              <w:pStyle w:val="82"/>
              <w:jc w:val="both"/>
            </w:pPr>
            <w:r>
              <w:rPr>
                <w:rFonts w:hint="eastAsia"/>
              </w:rPr>
              <w:t>产业基础好，市场认可度高，市场前景广阔。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6" w:type="dxa"/>
            <w:shd w:val="clear" w:color="auto" w:fill="auto"/>
            <w:vAlign w:val="center"/>
          </w:tcPr>
          <w:p>
            <w:pPr>
              <w:pStyle w:val="82"/>
            </w:pPr>
            <w:r>
              <w:t>重点项目</w:t>
            </w:r>
          </w:p>
        </w:tc>
        <w:tc>
          <w:tcPr>
            <w:tcW w:w="7180" w:type="dxa"/>
            <w:shd w:val="clear" w:color="auto" w:fill="auto"/>
            <w:vAlign w:val="center"/>
          </w:tcPr>
          <w:p>
            <w:pPr>
              <w:pStyle w:val="82"/>
              <w:jc w:val="both"/>
            </w:pPr>
            <w:r>
              <w:rPr>
                <w:rFonts w:hint="eastAsia"/>
              </w:rPr>
              <w:t>资源禀赋优良，具备打造区域型乃至国家级旅游吸引物的潜力；</w:t>
            </w:r>
          </w:p>
          <w:p>
            <w:pPr>
              <w:pStyle w:val="82"/>
              <w:jc w:val="both"/>
            </w:pPr>
            <w:r>
              <w:rPr>
                <w:rFonts w:hint="eastAsia"/>
              </w:rPr>
              <w:t>具有一定的区域带动和产业带动效应；</w:t>
            </w:r>
          </w:p>
          <w:p>
            <w:pPr>
              <w:pStyle w:val="82"/>
              <w:jc w:val="both"/>
            </w:pPr>
            <w:r>
              <w:rPr>
                <w:rFonts w:hint="eastAsia"/>
              </w:rPr>
              <w:t>产品专属度高，能够体现汶上旅游特色；</w:t>
            </w:r>
          </w:p>
          <w:p>
            <w:pPr>
              <w:pStyle w:val="82"/>
              <w:jc w:val="both"/>
            </w:pPr>
            <w:r>
              <w:rPr>
                <w:rFonts w:hint="eastAsia"/>
              </w:rPr>
              <w:t>开发建设条件较好，有一定的产业开发基础，市场前景良好。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6" w:type="dxa"/>
            <w:shd w:val="clear" w:color="auto" w:fill="auto"/>
            <w:vAlign w:val="center"/>
          </w:tcPr>
          <w:p>
            <w:pPr>
              <w:pStyle w:val="82"/>
            </w:pPr>
            <w:r>
              <w:t>辅助项目</w:t>
            </w:r>
          </w:p>
        </w:tc>
        <w:tc>
          <w:tcPr>
            <w:tcW w:w="7180" w:type="dxa"/>
            <w:shd w:val="clear" w:color="auto" w:fill="auto"/>
            <w:vAlign w:val="center"/>
          </w:tcPr>
          <w:p>
            <w:pPr>
              <w:pStyle w:val="82"/>
              <w:jc w:val="both"/>
            </w:pPr>
            <w:r>
              <w:rPr>
                <w:rFonts w:hint="eastAsia"/>
              </w:rPr>
              <w:t>资源条件较好，具备打造区域型旅游吸引物的潜力；</w:t>
            </w:r>
          </w:p>
          <w:p>
            <w:pPr>
              <w:pStyle w:val="82"/>
              <w:jc w:val="both"/>
            </w:pPr>
            <w:r>
              <w:rPr>
                <w:rFonts w:hint="eastAsia"/>
              </w:rPr>
              <w:t>具备一定的区域带动和产业带动效应；</w:t>
            </w:r>
          </w:p>
          <w:p>
            <w:pPr>
              <w:pStyle w:val="82"/>
              <w:jc w:val="both"/>
            </w:pPr>
            <w:r>
              <w:rPr>
                <w:rFonts w:hint="eastAsia"/>
              </w:rPr>
              <w:t>能够体现区域旅游特色；</w:t>
            </w:r>
          </w:p>
          <w:p>
            <w:pPr>
              <w:pStyle w:val="82"/>
              <w:jc w:val="both"/>
            </w:pPr>
            <w:r>
              <w:rPr>
                <w:rFonts w:hint="eastAsia"/>
              </w:rPr>
              <w:t>开发建设条件一般，建成后有一定的市场前景。</w:t>
            </w:r>
          </w:p>
        </w:tc>
      </w:tr>
    </w:tbl>
    <w:p>
      <w:pPr>
        <w:ind w:firstLine="480"/>
      </w:pPr>
      <w:r>
        <w:rPr>
          <w:rFonts w:hint="eastAsia"/>
        </w:rPr>
        <w:t>在对汶上全县旅游资源、旅游景区（点）、已建、在建或拟建旅游项目进行调查分析的基础上，</w:t>
      </w:r>
      <w:r>
        <w:rPr>
          <w:rFonts w:hint="eastAsia"/>
          <w:bCs/>
        </w:rPr>
        <w:t>在城乡互动的战略前提下，</w:t>
      </w:r>
      <w:r>
        <w:rPr>
          <w:rFonts w:hint="eastAsia"/>
        </w:rPr>
        <w:t>重点从基础条件以及开发条件两个方面，整合考虑资源禀赋、核心竞争力、产业基础、区域战略方向契合度、交通条件、产业带动性等因素，并从资源整合、品牌共塑的角度出发，评价和筛选</w:t>
      </w:r>
      <w:r>
        <w:rPr>
          <w:rFonts w:hint="eastAsia"/>
          <w:bCs/>
        </w:rPr>
        <w:t>核心项目、重点项目</w:t>
      </w:r>
      <w:r>
        <w:rPr>
          <w:rFonts w:hint="eastAsia"/>
        </w:rPr>
        <w:t>、</w:t>
      </w:r>
      <w:r>
        <w:rPr>
          <w:rFonts w:hint="eastAsia"/>
          <w:bCs/>
        </w:rPr>
        <w:t>辅助项目</w:t>
      </w:r>
      <w:r>
        <w:rPr>
          <w:rFonts w:hint="eastAsia"/>
        </w:rPr>
        <w:t>三类旅游项目，</w:t>
      </w:r>
      <w:r>
        <w:rPr>
          <w:rFonts w:hint="eastAsia"/>
          <w:bCs/>
        </w:rPr>
        <w:t>构建核心项目引领、重点项目带动、辅助项目支撑的全域旅游项目体系，</w:t>
      </w:r>
      <w:r>
        <w:rPr>
          <w:rFonts w:hint="eastAsia"/>
        </w:rPr>
        <w:t>有效促进旅游产业的转型升级，推进全域旅游的落地实施。</w:t>
      </w:r>
    </w:p>
    <w:p>
      <w:pPr>
        <w:ind w:firstLine="480"/>
      </w:pPr>
      <w:r>
        <w:rPr>
          <w:rFonts w:hint="eastAsia"/>
        </w:rPr>
        <w:t>包括2个核心项目，</w:t>
      </w:r>
      <w:r>
        <w:t>8</w:t>
      </w:r>
      <w:r>
        <w:rPr>
          <w:rFonts w:hint="eastAsia"/>
        </w:rPr>
        <w:t>个重点项目，</w:t>
      </w:r>
      <w:r>
        <w:t>14</w:t>
      </w:r>
      <w:r>
        <w:rPr>
          <w:rFonts w:hint="eastAsia"/>
        </w:rPr>
        <w:t>个辅助项目。</w:t>
      </w:r>
    </w:p>
    <w:p>
      <w:pPr>
        <w:ind w:firstLine="480"/>
      </w:pPr>
    </w:p>
    <w:p>
      <w:pPr>
        <w:pStyle w:val="82"/>
        <w:rPr>
          <w:b/>
        </w:rPr>
      </w:pPr>
      <w:r>
        <w:rPr>
          <w:b/>
        </w:rPr>
        <w:t>表</w:t>
      </w:r>
      <w:r>
        <w:rPr>
          <w:rFonts w:hint="eastAsia"/>
          <w:b/>
        </w:rPr>
        <w:t>7</w:t>
      </w:r>
      <w:r>
        <w:rPr>
          <w:rFonts w:hint="eastAsia" w:ascii="宋体" w:hAnsi="宋体"/>
          <w:b/>
        </w:rPr>
        <w:t>-</w:t>
      </w:r>
      <w:r>
        <w:rPr>
          <w:b/>
        </w:rPr>
        <w:t>2</w:t>
      </w:r>
      <w:r>
        <w:rPr>
          <w:rFonts w:hint="eastAsia"/>
          <w:b/>
        </w:rPr>
        <w:t xml:space="preserve"> 汶上县全域旅游项目体系表</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3789"/>
        <w:gridCol w:w="3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2" w:type="dxa"/>
            <w:shd w:val="clear" w:color="auto" w:fill="auto"/>
          </w:tcPr>
          <w:p>
            <w:pPr>
              <w:pStyle w:val="82"/>
              <w:rPr>
                <w:b/>
              </w:rPr>
            </w:pPr>
            <w:r>
              <w:rPr>
                <w:b/>
              </w:rPr>
              <w:t>核心项目</w:t>
            </w:r>
          </w:p>
        </w:tc>
        <w:tc>
          <w:tcPr>
            <w:tcW w:w="3789" w:type="dxa"/>
            <w:shd w:val="clear" w:color="auto" w:fill="auto"/>
          </w:tcPr>
          <w:p>
            <w:pPr>
              <w:pStyle w:val="82"/>
              <w:rPr>
                <w:b/>
              </w:rPr>
            </w:pPr>
            <w:r>
              <w:rPr>
                <w:b/>
              </w:rPr>
              <w:t>重点项目</w:t>
            </w:r>
          </w:p>
        </w:tc>
        <w:tc>
          <w:tcPr>
            <w:tcW w:w="3565" w:type="dxa"/>
            <w:shd w:val="clear" w:color="auto" w:fill="auto"/>
          </w:tcPr>
          <w:p>
            <w:pPr>
              <w:pStyle w:val="82"/>
              <w:rPr>
                <w:b/>
              </w:rPr>
            </w:pPr>
            <w:r>
              <w:rPr>
                <w:b/>
              </w:rPr>
              <w:t>辅助项目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4" w:hRule="atLeast"/>
          <w:jc w:val="center"/>
        </w:trPr>
        <w:tc>
          <w:tcPr>
            <w:tcW w:w="1662" w:type="dxa"/>
            <w:shd w:val="clear" w:color="auto" w:fill="auto"/>
            <w:vAlign w:val="center"/>
          </w:tcPr>
          <w:p>
            <w:pPr>
              <w:pStyle w:val="82"/>
            </w:pPr>
            <w:r>
              <w:rPr>
                <w:rFonts w:hint="eastAsia"/>
              </w:rPr>
              <w:t>中都古城</w:t>
            </w:r>
          </w:p>
        </w:tc>
        <w:tc>
          <w:tcPr>
            <w:tcW w:w="3789" w:type="dxa"/>
            <w:shd w:val="clear" w:color="auto" w:fill="auto"/>
            <w:vAlign w:val="center"/>
          </w:tcPr>
          <w:p>
            <w:pPr>
              <w:pStyle w:val="82"/>
            </w:pPr>
            <w:r>
              <w:rPr>
                <w:rFonts w:hint="eastAsia"/>
              </w:rPr>
              <w:t>南旺运河古镇</w:t>
            </w:r>
          </w:p>
          <w:p>
            <w:pPr>
              <w:pStyle w:val="82"/>
            </w:pPr>
            <w:r>
              <w:rPr>
                <w:rFonts w:hint="eastAsia"/>
              </w:rPr>
              <w:t>昙山风景区</w:t>
            </w:r>
          </w:p>
          <w:p>
            <w:pPr>
              <w:pStyle w:val="82"/>
            </w:pPr>
            <w:r>
              <w:rPr>
                <w:rFonts w:hint="eastAsia"/>
              </w:rPr>
              <w:t>古郕田园景区</w:t>
            </w:r>
          </w:p>
          <w:p>
            <w:pPr>
              <w:pStyle w:val="82"/>
            </w:pPr>
            <w:r>
              <w:rPr>
                <w:rFonts w:hint="eastAsia"/>
              </w:rPr>
              <w:t>古村梅山</w:t>
            </w:r>
          </w:p>
          <w:p>
            <w:pPr>
              <w:pStyle w:val="82"/>
            </w:pPr>
            <w:r>
              <w:rPr>
                <w:rFonts w:hint="eastAsia"/>
              </w:rPr>
              <w:t>泉汶生态景观带</w:t>
            </w:r>
          </w:p>
          <w:p>
            <w:pPr>
              <w:pStyle w:val="82"/>
            </w:pPr>
            <w:r>
              <w:rPr>
                <w:rFonts w:hint="eastAsia"/>
              </w:rPr>
              <w:t>绿道生态游憩带</w:t>
            </w:r>
          </w:p>
          <w:p>
            <w:pPr>
              <w:pStyle w:val="82"/>
            </w:pPr>
            <w:r>
              <w:rPr>
                <w:rFonts w:hint="eastAsia"/>
              </w:rPr>
              <w:t>莲花湖湿地旅游综合体</w:t>
            </w:r>
          </w:p>
          <w:p>
            <w:pPr>
              <w:pStyle w:val="82"/>
            </w:pPr>
            <w:r>
              <w:rPr>
                <w:rFonts w:hint="eastAsia"/>
              </w:rPr>
              <w:t>中都水库城市游憩公园</w:t>
            </w:r>
          </w:p>
        </w:tc>
        <w:tc>
          <w:tcPr>
            <w:tcW w:w="3565" w:type="dxa"/>
            <w:shd w:val="clear" w:color="auto" w:fill="auto"/>
            <w:vAlign w:val="center"/>
          </w:tcPr>
          <w:p>
            <w:pPr>
              <w:pStyle w:val="82"/>
            </w:pPr>
            <w:r>
              <w:rPr>
                <w:rFonts w:hint="eastAsia"/>
              </w:rPr>
              <w:t>蚩尤兵祖文化园</w:t>
            </w:r>
          </w:p>
          <w:p>
            <w:pPr>
              <w:pStyle w:val="82"/>
            </w:pPr>
            <w:r>
              <w:rPr>
                <w:rFonts w:hint="eastAsia"/>
              </w:rPr>
              <w:t>大汶河生态旅游区</w:t>
            </w:r>
          </w:p>
          <w:p>
            <w:pPr>
              <w:pStyle w:val="82"/>
            </w:pPr>
            <w:r>
              <w:rPr>
                <w:rFonts w:hint="eastAsia"/>
              </w:rPr>
              <w:t>曹堂乡村旅游区</w:t>
            </w:r>
          </w:p>
          <w:p>
            <w:pPr>
              <w:pStyle w:val="82"/>
            </w:pPr>
            <w:r>
              <w:rPr>
                <w:rFonts w:hint="eastAsia"/>
              </w:rPr>
              <w:t>朱庄田园景区</w:t>
            </w:r>
          </w:p>
          <w:p>
            <w:pPr>
              <w:pStyle w:val="82"/>
            </w:pPr>
            <w:r>
              <w:rPr>
                <w:rFonts w:hint="eastAsia"/>
              </w:rPr>
              <w:t>芦花鸡农业旅游区</w:t>
            </w:r>
          </w:p>
          <w:p>
            <w:pPr>
              <w:pStyle w:val="82"/>
            </w:pPr>
            <w:r>
              <w:rPr>
                <w:rFonts w:hint="eastAsia"/>
              </w:rPr>
              <w:t>回乡马山</w:t>
            </w:r>
          </w:p>
          <w:p>
            <w:pPr>
              <w:pStyle w:val="82"/>
            </w:pPr>
            <w:r>
              <w:rPr>
                <w:rFonts w:hint="eastAsia"/>
              </w:rPr>
              <w:t>汉风戚姬</w:t>
            </w:r>
          </w:p>
          <w:p>
            <w:pPr>
              <w:pStyle w:val="82"/>
            </w:pPr>
            <w:r>
              <w:rPr>
                <w:rFonts w:hint="eastAsia"/>
              </w:rPr>
              <w:t>彩山生态旅游园</w:t>
            </w:r>
          </w:p>
          <w:p>
            <w:pPr>
              <w:pStyle w:val="82"/>
            </w:pPr>
            <w:r>
              <w:rPr>
                <w:rFonts w:hint="eastAsia"/>
              </w:rPr>
              <w:t>鲁九公墓</w:t>
            </w:r>
          </w:p>
          <w:p>
            <w:pPr>
              <w:pStyle w:val="82"/>
            </w:pPr>
            <w:r>
              <w:rPr>
                <w:rFonts w:hint="eastAsia"/>
              </w:rPr>
              <w:t>古运河休闲观光带</w:t>
            </w:r>
          </w:p>
          <w:p>
            <w:pPr>
              <w:pStyle w:val="82"/>
            </w:pPr>
            <w:r>
              <w:rPr>
                <w:rFonts w:hint="eastAsia"/>
              </w:rPr>
              <w:t>义桥北辛庄剪纸民俗村</w:t>
            </w:r>
          </w:p>
          <w:p>
            <w:pPr>
              <w:pStyle w:val="82"/>
            </w:pPr>
            <w:r>
              <w:rPr>
                <w:rFonts w:hint="eastAsia"/>
              </w:rPr>
              <w:t>苑庄市民农园</w:t>
            </w:r>
          </w:p>
          <w:p>
            <w:pPr>
              <w:pStyle w:val="82"/>
            </w:pPr>
            <w:r>
              <w:rPr>
                <w:rFonts w:hint="eastAsia"/>
              </w:rPr>
              <w:t>南站程寺庙会</w:t>
            </w:r>
          </w:p>
          <w:p>
            <w:pPr>
              <w:pStyle w:val="82"/>
            </w:pPr>
            <w:r>
              <w:rPr>
                <w:rFonts w:hint="eastAsia"/>
              </w:rPr>
              <w:t>康驿创意农业体验区</w:t>
            </w:r>
          </w:p>
        </w:tc>
      </w:tr>
    </w:tbl>
    <w:p>
      <w:pPr>
        <w:ind w:firstLine="0" w:firstLineChars="0"/>
      </w:pPr>
    </w:p>
    <w:p>
      <w:pPr>
        <w:pStyle w:val="82"/>
        <w:rPr>
          <w:b/>
        </w:rPr>
      </w:pPr>
      <w:r>
        <w:rPr>
          <w:rFonts w:hint="eastAsia"/>
          <w:b/>
        </w:rPr>
        <w:t>表7</w:t>
      </w:r>
      <w:r>
        <w:rPr>
          <w:rFonts w:hint="eastAsia" w:ascii="宋体" w:hAnsi="宋体"/>
          <w:b/>
        </w:rPr>
        <w:t>-</w:t>
      </w:r>
      <w:r>
        <w:rPr>
          <w:b/>
        </w:rPr>
        <w:t>3</w:t>
      </w:r>
      <w:r>
        <w:rPr>
          <w:rFonts w:hint="eastAsia"/>
          <w:b/>
        </w:rPr>
        <w:t xml:space="preserve"> 汶上县全域旅游项目分类表</w:t>
      </w:r>
    </w:p>
    <w:tbl>
      <w:tblPr>
        <w:tblStyle w:val="31"/>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22"/>
        <w:gridCol w:w="3401"/>
        <w:gridCol w:w="1843"/>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shd w:val="clear" w:color="auto" w:fill="auto"/>
            <w:tcMar>
              <w:top w:w="15" w:type="dxa"/>
              <w:left w:w="85" w:type="dxa"/>
              <w:bottom w:w="0" w:type="dxa"/>
              <w:right w:w="85" w:type="dxa"/>
            </w:tcMar>
            <w:vAlign w:val="center"/>
          </w:tcPr>
          <w:p>
            <w:pPr>
              <w:pStyle w:val="82"/>
              <w:rPr>
                <w:b/>
              </w:rPr>
            </w:pPr>
            <w:r>
              <w:rPr>
                <w:rFonts w:hint="eastAsia"/>
                <w:b/>
              </w:rPr>
              <w:t>旅游功能区</w:t>
            </w:r>
          </w:p>
        </w:tc>
        <w:tc>
          <w:tcPr>
            <w:tcW w:w="3401" w:type="dxa"/>
            <w:shd w:val="clear" w:color="auto" w:fill="auto"/>
            <w:tcMar>
              <w:top w:w="15" w:type="dxa"/>
              <w:left w:w="85" w:type="dxa"/>
              <w:bottom w:w="0" w:type="dxa"/>
              <w:right w:w="85" w:type="dxa"/>
            </w:tcMar>
            <w:vAlign w:val="center"/>
          </w:tcPr>
          <w:p>
            <w:pPr>
              <w:pStyle w:val="82"/>
              <w:rPr>
                <w:b/>
              </w:rPr>
            </w:pPr>
            <w:r>
              <w:rPr>
                <w:rFonts w:hint="eastAsia"/>
                <w:b/>
              </w:rPr>
              <w:t>旅游项目</w:t>
            </w:r>
          </w:p>
        </w:tc>
        <w:tc>
          <w:tcPr>
            <w:tcW w:w="1843" w:type="dxa"/>
            <w:shd w:val="clear" w:color="auto" w:fill="auto"/>
            <w:tcMar>
              <w:top w:w="15" w:type="dxa"/>
              <w:left w:w="85" w:type="dxa"/>
              <w:bottom w:w="0" w:type="dxa"/>
              <w:right w:w="85" w:type="dxa"/>
            </w:tcMar>
            <w:vAlign w:val="center"/>
          </w:tcPr>
          <w:p>
            <w:pPr>
              <w:pStyle w:val="82"/>
              <w:rPr>
                <w:b/>
              </w:rPr>
            </w:pPr>
            <w:r>
              <w:rPr>
                <w:rFonts w:hint="eastAsia"/>
                <w:b/>
              </w:rPr>
              <w:t>项目级别</w:t>
            </w:r>
          </w:p>
        </w:tc>
        <w:tc>
          <w:tcPr>
            <w:tcW w:w="1650" w:type="dxa"/>
            <w:shd w:val="clear" w:color="auto" w:fill="auto"/>
            <w:tcMar>
              <w:top w:w="15" w:type="dxa"/>
              <w:left w:w="85" w:type="dxa"/>
              <w:bottom w:w="0" w:type="dxa"/>
              <w:right w:w="85" w:type="dxa"/>
            </w:tcMar>
            <w:vAlign w:val="center"/>
          </w:tcPr>
          <w:p>
            <w:pPr>
              <w:pStyle w:val="82"/>
              <w:rPr>
                <w:b/>
              </w:rPr>
            </w:pPr>
            <w:r>
              <w:rPr>
                <w:rFonts w:hint="eastAsia"/>
                <w:b/>
              </w:rPr>
              <w:t>项目性质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shd w:val="clear" w:color="auto" w:fill="auto"/>
            <w:tcMar>
              <w:top w:w="15" w:type="dxa"/>
              <w:left w:w="85" w:type="dxa"/>
              <w:bottom w:w="0" w:type="dxa"/>
              <w:right w:w="85" w:type="dxa"/>
            </w:tcMar>
            <w:vAlign w:val="center"/>
          </w:tcPr>
          <w:p>
            <w:pPr>
              <w:pStyle w:val="82"/>
            </w:pPr>
            <w:r>
              <w:rPr>
                <w:rFonts w:hint="eastAsia"/>
              </w:rPr>
              <w:t>一心</w:t>
            </w:r>
          </w:p>
        </w:tc>
        <w:tc>
          <w:tcPr>
            <w:tcW w:w="3401" w:type="dxa"/>
            <w:shd w:val="clear" w:color="auto" w:fill="auto"/>
            <w:tcMar>
              <w:top w:w="15" w:type="dxa"/>
              <w:left w:w="85" w:type="dxa"/>
              <w:bottom w:w="0" w:type="dxa"/>
              <w:right w:w="85" w:type="dxa"/>
            </w:tcMar>
            <w:vAlign w:val="center"/>
          </w:tcPr>
          <w:p>
            <w:pPr>
              <w:pStyle w:val="82"/>
            </w:pPr>
            <w:r>
              <w:rPr>
                <w:rFonts w:hint="eastAsia"/>
              </w:rPr>
              <w:t>中都古城</w:t>
            </w:r>
          </w:p>
        </w:tc>
        <w:tc>
          <w:tcPr>
            <w:tcW w:w="1843" w:type="dxa"/>
            <w:shd w:val="clear" w:color="auto" w:fill="auto"/>
            <w:tcMar>
              <w:top w:w="15" w:type="dxa"/>
              <w:left w:w="85" w:type="dxa"/>
              <w:bottom w:w="0" w:type="dxa"/>
              <w:right w:w="85" w:type="dxa"/>
            </w:tcMar>
            <w:vAlign w:val="center"/>
          </w:tcPr>
          <w:p>
            <w:pPr>
              <w:pStyle w:val="82"/>
            </w:pPr>
            <w:r>
              <w:rPr>
                <w:rFonts w:hint="eastAsia"/>
              </w:rPr>
              <w:t>核心项目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restart"/>
            <w:shd w:val="clear" w:color="auto" w:fill="auto"/>
            <w:tcMar>
              <w:top w:w="15" w:type="dxa"/>
              <w:left w:w="85" w:type="dxa"/>
              <w:bottom w:w="0" w:type="dxa"/>
              <w:right w:w="85" w:type="dxa"/>
            </w:tcMar>
            <w:vAlign w:val="center"/>
          </w:tcPr>
          <w:p>
            <w:pPr>
              <w:pStyle w:val="82"/>
            </w:pPr>
            <w:r>
              <w:rPr>
                <w:rFonts w:hint="eastAsia"/>
              </w:rPr>
              <w:t>两翼</w:t>
            </w:r>
          </w:p>
        </w:tc>
        <w:tc>
          <w:tcPr>
            <w:tcW w:w="3401" w:type="dxa"/>
            <w:shd w:val="clear" w:color="auto" w:fill="auto"/>
            <w:tcMar>
              <w:top w:w="15" w:type="dxa"/>
              <w:left w:w="85" w:type="dxa"/>
              <w:bottom w:w="0" w:type="dxa"/>
              <w:right w:w="85" w:type="dxa"/>
            </w:tcMar>
            <w:vAlign w:val="center"/>
          </w:tcPr>
          <w:p>
            <w:pPr>
              <w:pStyle w:val="82"/>
            </w:pPr>
            <w:r>
              <w:rPr>
                <w:rFonts w:hint="eastAsia"/>
              </w:rPr>
              <w:t>南旺运河古镇</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昙山风景区</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restart"/>
            <w:shd w:val="clear" w:color="auto" w:fill="auto"/>
            <w:tcMar>
              <w:top w:w="15" w:type="dxa"/>
              <w:left w:w="85" w:type="dxa"/>
              <w:bottom w:w="0" w:type="dxa"/>
              <w:right w:w="85" w:type="dxa"/>
            </w:tcMar>
            <w:vAlign w:val="center"/>
          </w:tcPr>
          <w:p>
            <w:pPr>
              <w:pStyle w:val="82"/>
            </w:pPr>
            <w:r>
              <w:rPr>
                <w:rFonts w:hint="eastAsia"/>
              </w:rPr>
              <w:t>水系绿道生态游憩环</w:t>
            </w:r>
          </w:p>
        </w:tc>
        <w:tc>
          <w:tcPr>
            <w:tcW w:w="3401" w:type="dxa"/>
            <w:shd w:val="clear" w:color="auto" w:fill="auto"/>
            <w:tcMar>
              <w:top w:w="15" w:type="dxa"/>
              <w:left w:w="85" w:type="dxa"/>
              <w:bottom w:w="0" w:type="dxa"/>
              <w:right w:w="85" w:type="dxa"/>
            </w:tcMar>
            <w:vAlign w:val="center"/>
          </w:tcPr>
          <w:p>
            <w:pPr>
              <w:pStyle w:val="82"/>
            </w:pPr>
            <w:r>
              <w:rPr>
                <w:rFonts w:hint="eastAsia"/>
              </w:rPr>
              <w:t>泉汶生态游憩带</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绿道生态游憩带</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restart"/>
            <w:shd w:val="clear" w:color="auto" w:fill="auto"/>
            <w:tcMar>
              <w:top w:w="15" w:type="dxa"/>
              <w:left w:w="85" w:type="dxa"/>
              <w:bottom w:w="0" w:type="dxa"/>
              <w:right w:w="85" w:type="dxa"/>
            </w:tcMar>
            <w:vAlign w:val="center"/>
          </w:tcPr>
          <w:p>
            <w:pPr>
              <w:pStyle w:val="82"/>
            </w:pPr>
            <w:r>
              <w:rPr>
                <w:rFonts w:hint="eastAsia"/>
              </w:rPr>
              <w:t>禅意儒风都市游憩区</w:t>
            </w:r>
          </w:p>
        </w:tc>
        <w:tc>
          <w:tcPr>
            <w:tcW w:w="3401" w:type="dxa"/>
            <w:shd w:val="clear" w:color="auto" w:fill="auto"/>
            <w:tcMar>
              <w:top w:w="15" w:type="dxa"/>
              <w:left w:w="85" w:type="dxa"/>
              <w:bottom w:w="0" w:type="dxa"/>
              <w:right w:w="85" w:type="dxa"/>
            </w:tcMar>
            <w:vAlign w:val="center"/>
          </w:tcPr>
          <w:p>
            <w:pPr>
              <w:pStyle w:val="82"/>
            </w:pPr>
            <w:r>
              <w:rPr>
                <w:rFonts w:hint="eastAsia"/>
              </w:rPr>
              <w:t>莲花湖湿地旅游综合体</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中都水库城市游憩公园</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曹堂乡村旅游区</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restart"/>
            <w:shd w:val="clear" w:color="auto" w:fill="auto"/>
            <w:tcMar>
              <w:top w:w="15" w:type="dxa"/>
              <w:left w:w="85" w:type="dxa"/>
              <w:bottom w:w="0" w:type="dxa"/>
              <w:right w:w="85" w:type="dxa"/>
            </w:tcMar>
            <w:vAlign w:val="center"/>
          </w:tcPr>
          <w:p>
            <w:pPr>
              <w:pStyle w:val="82"/>
            </w:pPr>
            <w:r>
              <w:rPr>
                <w:rFonts w:hint="eastAsia"/>
              </w:rPr>
              <w:t>山光水色休闲康养区</w:t>
            </w:r>
          </w:p>
        </w:tc>
        <w:tc>
          <w:tcPr>
            <w:tcW w:w="3401" w:type="dxa"/>
            <w:shd w:val="clear" w:color="auto" w:fill="auto"/>
            <w:tcMar>
              <w:top w:w="15" w:type="dxa"/>
              <w:left w:w="85" w:type="dxa"/>
              <w:bottom w:w="0" w:type="dxa"/>
              <w:right w:w="85" w:type="dxa"/>
            </w:tcMar>
            <w:vAlign w:val="center"/>
          </w:tcPr>
          <w:p>
            <w:pPr>
              <w:pStyle w:val="82"/>
            </w:pPr>
            <w:r>
              <w:rPr>
                <w:rFonts w:hint="eastAsia"/>
              </w:rPr>
              <w:t>古村梅山</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大汶河生态旅游区</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回乡马山</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汉风戚姬</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彩山生态旅游园</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restart"/>
            <w:shd w:val="clear" w:color="auto" w:fill="auto"/>
            <w:vAlign w:val="center"/>
          </w:tcPr>
          <w:p>
            <w:pPr>
              <w:pStyle w:val="82"/>
            </w:pPr>
            <w:r>
              <w:rPr>
                <w:rFonts w:hint="eastAsia"/>
              </w:rPr>
              <w:t>儒韵田园体验旅游区</w:t>
            </w:r>
          </w:p>
        </w:tc>
        <w:tc>
          <w:tcPr>
            <w:tcW w:w="3401" w:type="dxa"/>
            <w:shd w:val="clear" w:color="auto" w:fill="auto"/>
            <w:tcMar>
              <w:top w:w="15" w:type="dxa"/>
              <w:left w:w="85" w:type="dxa"/>
              <w:bottom w:w="0" w:type="dxa"/>
              <w:right w:w="85" w:type="dxa"/>
            </w:tcMar>
            <w:vAlign w:val="center"/>
          </w:tcPr>
          <w:p>
            <w:pPr>
              <w:pStyle w:val="82"/>
            </w:pPr>
            <w:r>
              <w:rPr>
                <w:rFonts w:hint="eastAsia"/>
              </w:rPr>
              <w:t>古郕田园景区</w:t>
            </w:r>
          </w:p>
        </w:tc>
        <w:tc>
          <w:tcPr>
            <w:tcW w:w="1843" w:type="dxa"/>
            <w:shd w:val="clear" w:color="auto" w:fill="auto"/>
            <w:tcMar>
              <w:top w:w="15" w:type="dxa"/>
              <w:left w:w="85" w:type="dxa"/>
              <w:bottom w:w="0" w:type="dxa"/>
              <w:right w:w="85" w:type="dxa"/>
            </w:tcMar>
            <w:vAlign w:val="center"/>
          </w:tcPr>
          <w:p>
            <w:pPr>
              <w:pStyle w:val="82"/>
            </w:pPr>
            <w:r>
              <w:rPr>
                <w:rFonts w:hint="eastAsia"/>
              </w:rPr>
              <w:t>重点项目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朱庄田园景区</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芦花鸡农业旅游区</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restart"/>
            <w:shd w:val="clear" w:color="auto" w:fill="auto"/>
            <w:vAlign w:val="center"/>
          </w:tcPr>
          <w:p>
            <w:pPr>
              <w:pStyle w:val="82"/>
            </w:pPr>
            <w:r>
              <w:rPr>
                <w:rFonts w:hint="eastAsia"/>
                <w:bCs/>
              </w:rPr>
              <w:t>运河风韵文化体验区</w:t>
            </w:r>
          </w:p>
        </w:tc>
        <w:tc>
          <w:tcPr>
            <w:tcW w:w="3401" w:type="dxa"/>
            <w:shd w:val="clear" w:color="auto" w:fill="auto"/>
            <w:tcMar>
              <w:top w:w="15" w:type="dxa"/>
              <w:left w:w="85" w:type="dxa"/>
              <w:bottom w:w="0" w:type="dxa"/>
              <w:right w:w="85" w:type="dxa"/>
            </w:tcMar>
            <w:vAlign w:val="center"/>
          </w:tcPr>
          <w:p>
            <w:pPr>
              <w:pStyle w:val="82"/>
            </w:pPr>
            <w:r>
              <w:rPr>
                <w:rFonts w:hint="eastAsia"/>
              </w:rPr>
              <w:t>蚩尤兵祖文化园</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鲁九公墓</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古运河休闲观光带</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整合提升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restart"/>
            <w:shd w:val="clear" w:color="auto" w:fill="auto"/>
            <w:vAlign w:val="center"/>
          </w:tcPr>
          <w:p>
            <w:pPr>
              <w:pStyle w:val="82"/>
            </w:pPr>
            <w:r>
              <w:rPr>
                <w:rFonts w:hint="eastAsia"/>
                <w:bCs/>
              </w:rPr>
              <w:t>乡村农创民俗旅游区</w:t>
            </w:r>
          </w:p>
        </w:tc>
        <w:tc>
          <w:tcPr>
            <w:tcW w:w="3401" w:type="dxa"/>
            <w:shd w:val="clear" w:color="auto" w:fill="auto"/>
            <w:tcMar>
              <w:top w:w="15" w:type="dxa"/>
              <w:left w:w="85" w:type="dxa"/>
              <w:bottom w:w="0" w:type="dxa"/>
              <w:right w:w="85" w:type="dxa"/>
            </w:tcMar>
            <w:vAlign w:val="center"/>
          </w:tcPr>
          <w:p>
            <w:pPr>
              <w:pStyle w:val="82"/>
            </w:pPr>
            <w:r>
              <w:rPr>
                <w:rFonts w:hint="eastAsia"/>
              </w:rPr>
              <w:t>苑庄市民农园</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义桥北辛庄剪纸民俗村</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南站程寺庙会</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 w:hRule="atLeast"/>
        </w:trPr>
        <w:tc>
          <w:tcPr>
            <w:tcW w:w="2122" w:type="dxa"/>
            <w:vMerge w:val="continue"/>
            <w:shd w:val="clear" w:color="auto" w:fill="auto"/>
            <w:vAlign w:val="center"/>
          </w:tcPr>
          <w:p>
            <w:pPr>
              <w:pStyle w:val="82"/>
            </w:pPr>
          </w:p>
        </w:tc>
        <w:tc>
          <w:tcPr>
            <w:tcW w:w="3401" w:type="dxa"/>
            <w:shd w:val="clear" w:color="auto" w:fill="auto"/>
            <w:tcMar>
              <w:top w:w="15" w:type="dxa"/>
              <w:left w:w="85" w:type="dxa"/>
              <w:bottom w:w="0" w:type="dxa"/>
              <w:right w:w="85" w:type="dxa"/>
            </w:tcMar>
            <w:vAlign w:val="center"/>
          </w:tcPr>
          <w:p>
            <w:pPr>
              <w:pStyle w:val="82"/>
            </w:pPr>
            <w:r>
              <w:rPr>
                <w:rFonts w:hint="eastAsia"/>
              </w:rPr>
              <w:t>康驿创意农业体验区</w:t>
            </w:r>
          </w:p>
        </w:tc>
        <w:tc>
          <w:tcPr>
            <w:tcW w:w="1843" w:type="dxa"/>
            <w:shd w:val="clear" w:color="auto" w:fill="auto"/>
            <w:tcMar>
              <w:top w:w="15" w:type="dxa"/>
              <w:left w:w="85" w:type="dxa"/>
              <w:bottom w:w="0" w:type="dxa"/>
              <w:right w:w="85" w:type="dxa"/>
            </w:tcMar>
            <w:vAlign w:val="center"/>
          </w:tcPr>
          <w:p>
            <w:pPr>
              <w:pStyle w:val="82"/>
            </w:pPr>
            <w:r>
              <w:rPr>
                <w:rFonts w:hint="eastAsia"/>
              </w:rPr>
              <w:t>辅助项目</w:t>
            </w:r>
          </w:p>
        </w:tc>
        <w:tc>
          <w:tcPr>
            <w:tcW w:w="1650" w:type="dxa"/>
            <w:shd w:val="clear" w:color="auto" w:fill="auto"/>
            <w:tcMar>
              <w:top w:w="15" w:type="dxa"/>
              <w:left w:w="85" w:type="dxa"/>
              <w:bottom w:w="0" w:type="dxa"/>
              <w:right w:w="85" w:type="dxa"/>
            </w:tcMar>
            <w:vAlign w:val="center"/>
          </w:tcPr>
          <w:p>
            <w:pPr>
              <w:pStyle w:val="82"/>
            </w:pPr>
            <w:r>
              <w:rPr>
                <w:rFonts w:hint="eastAsia"/>
              </w:rPr>
              <w:t>新建</w:t>
            </w:r>
          </w:p>
        </w:tc>
      </w:tr>
    </w:tbl>
    <w:p>
      <w:pPr>
        <w:pStyle w:val="82"/>
        <w:rPr>
          <w:b/>
        </w:rPr>
      </w:pPr>
    </w:p>
    <w:p>
      <w:pPr>
        <w:pStyle w:val="4"/>
      </w:pPr>
      <w:bookmarkStart w:id="301" w:name="_Toc11230064"/>
      <w:bookmarkStart w:id="302" w:name="_Toc439322222"/>
      <w:r>
        <w:rPr>
          <w:rFonts w:hint="eastAsia"/>
        </w:rPr>
        <w:t>（二）核心项目</w:t>
      </w:r>
      <w:bookmarkEnd w:id="301"/>
      <w:bookmarkEnd w:id="302"/>
    </w:p>
    <w:p>
      <w:pPr>
        <w:pStyle w:val="5"/>
        <w:spacing w:before="163" w:after="163"/>
      </w:pPr>
      <w:r>
        <w:rPr>
          <w:rFonts w:hint="eastAsia"/>
        </w:rPr>
        <w:t>1、中都古城</w:t>
      </w:r>
    </w:p>
    <w:p>
      <w:pPr>
        <w:pStyle w:val="7"/>
        <w:ind w:firstLine="482"/>
      </w:pPr>
      <w:r>
        <w:rPr>
          <w:rFonts w:hint="eastAsia"/>
        </w:rPr>
        <w:t>（1）范围界定</w:t>
      </w:r>
    </w:p>
    <w:p>
      <w:pPr>
        <w:ind w:firstLine="480"/>
      </w:pPr>
      <w:r>
        <w:rPr>
          <w:rFonts w:hint="eastAsia"/>
        </w:rPr>
        <w:t>主体位于汶上县旧城区，东到普陀山路，西至泉河路，南达圣泽大街，北抵五台山路。包括宝相寺、文庙、关帝庙、尚书路护城河大桥段、护城河、汽车站等在内的核心景区及节点。</w:t>
      </w:r>
    </w:p>
    <w:p>
      <w:pPr>
        <w:pStyle w:val="7"/>
        <w:ind w:firstLine="482"/>
      </w:pPr>
      <w:r>
        <w:rPr>
          <w:rFonts w:hint="eastAsia"/>
        </w:rPr>
        <w:t>（2）项目定位</w:t>
      </w:r>
    </w:p>
    <w:p>
      <w:pPr>
        <w:ind w:firstLine="482"/>
        <w:jc w:val="center"/>
        <w:rPr>
          <w:rFonts w:ascii="楷体" w:hAnsi="楷体" w:eastAsia="楷体"/>
          <w:b/>
        </w:rPr>
      </w:pPr>
      <w:r>
        <w:rPr>
          <w:rFonts w:hint="eastAsia" w:ascii="楷体" w:hAnsi="楷体" w:eastAsia="楷体"/>
          <w:b/>
        </w:rPr>
        <w:t>禅韵儒风，千年中都</w:t>
      </w:r>
    </w:p>
    <w:p>
      <w:pPr>
        <w:ind w:firstLine="482"/>
        <w:jc w:val="center"/>
        <w:rPr>
          <w:rFonts w:ascii="楷体" w:hAnsi="楷体" w:eastAsia="楷体"/>
          <w:b/>
        </w:rPr>
      </w:pPr>
      <w:r>
        <w:rPr>
          <w:rFonts w:hint="eastAsia" w:ascii="楷体" w:hAnsi="楷体" w:eastAsia="楷体"/>
          <w:b/>
        </w:rPr>
        <w:t>全域旅游综合集散中心与中都文化体验中心</w:t>
      </w:r>
    </w:p>
    <w:p>
      <w:pPr>
        <w:pStyle w:val="7"/>
        <w:ind w:firstLine="482"/>
      </w:pPr>
      <w:r>
        <w:rPr>
          <w:rFonts w:hint="eastAsia"/>
          <w:lang w:val="en-US"/>
        </w:rPr>
        <w:t>（3）</w:t>
      </w:r>
      <w:r>
        <w:rPr>
          <w:rFonts w:hint="eastAsia"/>
        </w:rPr>
        <w:t>功能定位</w:t>
      </w:r>
    </w:p>
    <w:p>
      <w:pPr>
        <w:ind w:firstLine="480"/>
        <w:rPr>
          <w:lang w:val="zh-CN"/>
        </w:rPr>
      </w:pPr>
      <w:r>
        <w:rPr>
          <w:rFonts w:hint="eastAsia"/>
        </w:rPr>
        <w:t>文化体验、休闲度假、文化创意、观光游览、科考研修</w:t>
      </w:r>
    </w:p>
    <w:p>
      <w:pPr>
        <w:pStyle w:val="7"/>
        <w:ind w:firstLine="482"/>
      </w:pPr>
      <w:r>
        <w:rPr>
          <w:rFonts w:hint="eastAsia"/>
        </w:rPr>
        <w:t>（4）核心抓手</w:t>
      </w:r>
    </w:p>
    <w:p>
      <w:pPr>
        <w:ind w:firstLine="480"/>
        <w:rPr>
          <w:lang w:val="zh-CN"/>
        </w:rPr>
      </w:pPr>
      <w:r>
        <w:rPr>
          <w:rFonts w:hint="eastAsia"/>
        </w:rPr>
        <w:t>体禅修、研儒学、品民俗、亮夜间、升配套</w:t>
      </w:r>
    </w:p>
    <w:p>
      <w:pPr>
        <w:pStyle w:val="7"/>
        <w:ind w:firstLine="482"/>
        <w:rPr>
          <w:b w:val="0"/>
          <w:lang w:val="en-US"/>
        </w:rPr>
      </w:pPr>
      <w:r>
        <w:rPr>
          <w:rFonts w:hint="eastAsia"/>
          <w:lang w:val="en-US"/>
        </w:rPr>
        <w:t>（</w:t>
      </w:r>
      <w:r>
        <w:rPr>
          <w:lang w:val="en-US"/>
        </w:rPr>
        <w:t>5</w:t>
      </w:r>
      <w:r>
        <w:rPr>
          <w:rFonts w:hint="eastAsia"/>
          <w:lang w:val="en-US"/>
        </w:rPr>
        <w:t>）</w:t>
      </w:r>
      <w:r>
        <w:rPr>
          <w:rFonts w:hint="eastAsia"/>
        </w:rPr>
        <w:t>策划思路</w:t>
      </w:r>
    </w:p>
    <w:p>
      <w:pPr>
        <w:ind w:firstLine="480"/>
        <w:rPr>
          <w:b/>
          <w:bCs/>
        </w:rPr>
      </w:pPr>
      <w:r>
        <w:rPr>
          <w:rFonts w:hint="eastAsia"/>
        </w:rPr>
        <w:t>以宝相寺、文庙、关帝庙等资源为载体，以汶上（史称中都）悠久的历史文化</w:t>
      </w:r>
      <w:r>
        <w:t>——</w:t>
      </w:r>
      <w:r>
        <w:rPr>
          <w:rFonts w:hint="eastAsia"/>
        </w:rPr>
        <w:t>佛教文化、儒家文化为文化内涵，打造两度空间一条街区，梳理水系打造护城河，再现汶上古城繁荣胜景。</w:t>
      </w:r>
      <w:r>
        <w:rPr>
          <w:rFonts w:hint="eastAsia"/>
          <w:b/>
          <w:bCs/>
        </w:rPr>
        <w:t>空间结构</w:t>
      </w:r>
      <w:r>
        <w:rPr>
          <w:b/>
          <w:bCs/>
        </w:rPr>
        <w:t>——</w:t>
      </w:r>
      <w:r>
        <w:rPr>
          <w:rFonts w:ascii="楷体" w:hAnsi="楷体" w:eastAsia="楷体"/>
          <w:b/>
          <w:bCs/>
        </w:rPr>
        <w:t>“一心，一带，一轴，两度空间”</w:t>
      </w:r>
      <w:r>
        <w:rPr>
          <w:rFonts w:hint="eastAsia"/>
          <w:b/>
          <w:bCs/>
        </w:rPr>
        <w:t>。</w:t>
      </w:r>
    </w:p>
    <w:p>
      <w:pPr>
        <w:ind w:firstLine="482"/>
      </w:pPr>
      <w:r>
        <w:rPr>
          <w:rFonts w:hint="eastAsia"/>
          <w:b/>
          <w:bCs/>
        </w:rPr>
        <w:t>古城形制：</w:t>
      </w:r>
      <w:r>
        <w:t>按照古城形制规划为东西南北四门和东南、西南、东北、西北四大角楼。</w:t>
      </w:r>
      <w:r>
        <w:rPr>
          <w:rFonts w:hint="eastAsia"/>
        </w:rPr>
        <w:t>拟四门为：</w:t>
      </w:r>
    </w:p>
    <w:p>
      <w:pPr>
        <w:ind w:firstLine="480"/>
      </w:pPr>
      <w:r>
        <w:rPr>
          <w:rFonts w:hint="eastAsia"/>
        </w:rPr>
        <w:t>西门（佛）</w:t>
      </w:r>
      <w:r>
        <w:t>——</w:t>
      </w:r>
      <w:r>
        <w:rPr>
          <w:rFonts w:hint="eastAsia"/>
        </w:rPr>
        <w:t>菩提门</w:t>
      </w:r>
    </w:p>
    <w:p>
      <w:pPr>
        <w:ind w:firstLine="480"/>
      </w:pPr>
      <w:r>
        <w:rPr>
          <w:rFonts w:hint="eastAsia"/>
        </w:rPr>
        <w:t>东门（儒）</w:t>
      </w:r>
      <w:r>
        <w:t>——</w:t>
      </w:r>
      <w:r>
        <w:rPr>
          <w:rFonts w:hint="eastAsia"/>
        </w:rPr>
        <w:t>仁德门</w:t>
      </w:r>
    </w:p>
    <w:p>
      <w:pPr>
        <w:ind w:firstLine="480"/>
      </w:pPr>
      <w:r>
        <w:rPr>
          <w:rFonts w:hint="eastAsia"/>
        </w:rPr>
        <w:t>北门（道）</w:t>
      </w:r>
      <w:r>
        <w:t>——</w:t>
      </w:r>
      <w:r>
        <w:rPr>
          <w:rFonts w:hint="eastAsia"/>
        </w:rPr>
        <w:t>忠义门</w:t>
      </w:r>
    </w:p>
    <w:p>
      <w:pPr>
        <w:ind w:firstLine="480"/>
      </w:pPr>
      <w:r>
        <w:rPr>
          <w:rFonts w:hint="eastAsia"/>
        </w:rPr>
        <w:t>南门（河）</w:t>
      </w:r>
      <w:r>
        <w:t>——</w:t>
      </w:r>
      <w:r>
        <w:rPr>
          <w:rFonts w:hint="eastAsia"/>
        </w:rPr>
        <w:t>通运门</w:t>
      </w:r>
    </w:p>
    <w:p>
      <w:pPr>
        <w:pStyle w:val="7"/>
        <w:ind w:firstLine="482"/>
      </w:pPr>
      <w:r>
        <w:rPr>
          <w:rFonts w:hint="eastAsia"/>
        </w:rPr>
        <w:t>（</w:t>
      </w:r>
      <w:r>
        <w:t>6</w:t>
      </w:r>
      <w:r>
        <w:rPr>
          <w:rFonts w:hint="eastAsia"/>
        </w:rPr>
        <w:t>）建设内容</w:t>
      </w:r>
    </w:p>
    <w:p>
      <w:pPr>
        <w:ind w:firstLine="480"/>
      </w:pPr>
      <w:r>
        <w:rPr>
          <w:rFonts w:hint="eastAsia"/>
        </w:rPr>
        <w:t>一心——汶上全域旅游综合集散中心</w:t>
      </w:r>
    </w:p>
    <w:p>
      <w:pPr>
        <w:ind w:firstLine="480"/>
      </w:pPr>
      <w:r>
        <w:rPr>
          <w:rFonts w:hint="eastAsia"/>
        </w:rPr>
        <w:t>一带——中都护城河游憩带</w:t>
      </w:r>
    </w:p>
    <w:p>
      <w:pPr>
        <w:ind w:firstLine="480"/>
      </w:pPr>
      <w:r>
        <w:rPr>
          <w:rFonts w:hint="eastAsia"/>
        </w:rPr>
        <w:t>一轴——尚书街（儒释道文化主题街区）</w:t>
      </w:r>
    </w:p>
    <w:p>
      <w:pPr>
        <w:ind w:firstLine="480"/>
      </w:pPr>
      <w:r>
        <w:rPr>
          <w:rFonts w:hint="eastAsia"/>
        </w:rPr>
        <w:t>两度空间——</w:t>
      </w:r>
    </w:p>
    <w:p>
      <w:pPr>
        <w:ind w:firstLine="480"/>
      </w:pPr>
      <w:r>
        <w:rPr>
          <w:rFonts w:hint="eastAsia"/>
        </w:rPr>
        <w:t>佛教文化体验空间：宝相·佛文化体验圣地</w:t>
      </w:r>
    </w:p>
    <w:p>
      <w:pPr>
        <w:ind w:firstLine="480"/>
      </w:pPr>
      <w:r>
        <w:rPr>
          <w:rFonts w:hint="eastAsia"/>
        </w:rPr>
        <w:t>儒家研学旅游空间：文庙·儒家研学基地</w:t>
      </w:r>
    </w:p>
    <w:p>
      <w:pPr>
        <w:ind w:firstLine="480"/>
        <w:rPr>
          <w:lang w:val="zh-CN"/>
        </w:rPr>
      </w:pPr>
    </w:p>
    <w:p>
      <w:pPr>
        <w:ind w:firstLine="482"/>
        <w:rPr>
          <w:rFonts w:ascii="楷体" w:hAnsi="楷体" w:eastAsia="楷体"/>
          <w:b/>
        </w:rPr>
      </w:pPr>
      <w:r>
        <w:rPr>
          <w:rFonts w:hint="eastAsia" w:ascii="楷体" w:hAnsi="楷体" w:eastAsia="楷体"/>
          <w:b/>
        </w:rPr>
        <w:t>①一心：汶上全域旅游综合集散中心</w:t>
      </w:r>
    </w:p>
    <w:p>
      <w:pPr>
        <w:ind w:firstLine="482"/>
      </w:pPr>
      <w:r>
        <w:rPr>
          <w:rFonts w:hint="eastAsia" w:ascii="楷体" w:hAnsi="楷体" w:eastAsia="楷体"/>
          <w:b/>
          <w:bCs/>
        </w:rPr>
        <w:t>项目选址：</w:t>
      </w:r>
      <w:r>
        <w:rPr>
          <w:rFonts w:hint="eastAsia"/>
        </w:rPr>
        <w:t>汶上汽车站</w:t>
      </w:r>
    </w:p>
    <w:p>
      <w:pPr>
        <w:ind w:firstLine="482"/>
      </w:pPr>
      <w:r>
        <w:rPr>
          <w:rFonts w:hint="eastAsia" w:ascii="楷体" w:hAnsi="楷体" w:eastAsia="楷体"/>
          <w:b/>
          <w:bCs/>
        </w:rPr>
        <w:t>开发思路：</w:t>
      </w:r>
      <w:r>
        <w:rPr>
          <w:rFonts w:hint="eastAsia"/>
        </w:rPr>
        <w:t>依托当地便利的交通现状，在汽车站搬迁后进行改造，融合游客咨询、景区管理、停车休憩、餐饮配套、旅游购物和住宿等多种旅游功能，建设汶上全域旅游综合集散中心，成为汶上县的旅游门户，集食、住、行、购等多功能于一体的综合服务区。同时，以全域旅游集散中心为中心，设立多层级旅游集散网络，因地制宜在商业街区、景点景区、交通枢纽等游客集聚区设立旅游咨询服务中心（点）。</w:t>
      </w:r>
    </w:p>
    <w:p>
      <w:pPr>
        <w:ind w:firstLine="482"/>
        <w:rPr>
          <w:rFonts w:ascii="楷体" w:hAnsi="楷体" w:eastAsia="楷体"/>
          <w:b/>
        </w:rPr>
      </w:pPr>
      <w:r>
        <w:rPr>
          <w:rFonts w:hint="eastAsia" w:ascii="楷体" w:hAnsi="楷体" w:eastAsia="楷体"/>
          <w:b/>
        </w:rPr>
        <w:t>重点建设：</w:t>
      </w:r>
    </w:p>
    <w:p>
      <w:pPr>
        <w:pStyle w:val="85"/>
        <w:numPr>
          <w:ilvl w:val="0"/>
          <w:numId w:val="2"/>
        </w:numPr>
        <w:ind w:firstLineChars="0"/>
      </w:pPr>
      <w:r>
        <w:rPr>
          <w:rFonts w:hint="eastAsia" w:ascii="楷体" w:hAnsi="楷体" w:eastAsia="楷体"/>
          <w:b/>
          <w:bCs/>
        </w:rPr>
        <w:t>集散广场：</w:t>
      </w:r>
      <w:r>
        <w:rPr>
          <w:rFonts w:hint="eastAsia"/>
        </w:rPr>
        <w:t>利用汽车站前面的广场进行汶上旅游地标广场的打造，地标以儒释道元素为主题，突出中都文化内涵，广场四周打造与孔子、四尚书等名人有关的情景式雕塑，整体上形成具有主题文化性的游客集散、休息、娱乐广场。</w:t>
      </w:r>
    </w:p>
    <w:p>
      <w:pPr>
        <w:pStyle w:val="85"/>
        <w:numPr>
          <w:ilvl w:val="0"/>
          <w:numId w:val="2"/>
        </w:numPr>
        <w:ind w:firstLineChars="0"/>
      </w:pPr>
      <w:r>
        <w:rPr>
          <w:rFonts w:hint="eastAsia" w:ascii="楷体" w:hAnsi="楷体" w:eastAsia="楷体"/>
          <w:b/>
          <w:bCs/>
        </w:rPr>
        <w:t>游客咨询中心：</w:t>
      </w:r>
      <w:r>
        <w:rPr>
          <w:rFonts w:hint="eastAsia"/>
        </w:rPr>
        <w:t>利用汽车站主楼建筑改造建设游客咨询中心，包括游客问询、游客投诉、旅游宣传、旅游资料展示、旅游推介、旅游商品购物以及承担行政和管理功能。</w:t>
      </w:r>
    </w:p>
    <w:p>
      <w:pPr>
        <w:pStyle w:val="85"/>
        <w:numPr>
          <w:ilvl w:val="0"/>
          <w:numId w:val="2"/>
        </w:numPr>
        <w:ind w:firstLineChars="0"/>
      </w:pPr>
      <w:r>
        <w:rPr>
          <w:rFonts w:hint="eastAsia" w:ascii="楷体" w:hAnsi="楷体" w:eastAsia="楷体"/>
          <w:b/>
          <w:bCs/>
        </w:rPr>
        <w:t>特色餐饮中心：</w:t>
      </w:r>
      <w:r>
        <w:rPr>
          <w:rFonts w:hint="eastAsia"/>
        </w:rPr>
        <w:t>以目前汽车站餐厅为基础，扩大范围，通过改造装修和新建，以大众餐饮为主，包括大众就餐区和包间，餐饮类型体现本地特色，做好游客到达汶上的服务接待。</w:t>
      </w:r>
    </w:p>
    <w:p>
      <w:pPr>
        <w:ind w:firstLine="480"/>
      </w:pPr>
    </w:p>
    <w:p>
      <w:pPr>
        <w:ind w:firstLine="482"/>
        <w:rPr>
          <w:rFonts w:ascii="楷体" w:hAnsi="楷体" w:eastAsia="楷体"/>
          <w:b/>
        </w:rPr>
      </w:pPr>
      <w:r>
        <w:rPr>
          <w:rFonts w:hint="eastAsia" w:ascii="楷体" w:hAnsi="楷体" w:eastAsia="楷体"/>
          <w:b/>
        </w:rPr>
        <w:t>②一带：中都护城河游憩带</w:t>
      </w:r>
    </w:p>
    <w:p>
      <w:pPr>
        <w:ind w:firstLine="482"/>
      </w:pPr>
      <w:r>
        <w:rPr>
          <w:rFonts w:hint="eastAsia" w:ascii="楷体" w:hAnsi="楷体" w:eastAsia="楷体"/>
          <w:b/>
          <w:bCs/>
        </w:rPr>
        <w:t>项目选址：</w:t>
      </w:r>
      <w:r>
        <w:rPr>
          <w:rFonts w:hint="eastAsia"/>
        </w:rPr>
        <w:t>东至普陀山路、西至泉河路、南至圣泽大街、北至五台山路的水系，全长约</w:t>
      </w:r>
      <w:r>
        <w:t>5.6</w:t>
      </w:r>
      <w:r>
        <w:rPr>
          <w:rFonts w:hint="eastAsia"/>
        </w:rPr>
        <w:t>公里。</w:t>
      </w:r>
    </w:p>
    <w:p>
      <w:pPr>
        <w:ind w:firstLine="482"/>
      </w:pPr>
      <w:r>
        <w:rPr>
          <w:rFonts w:hint="eastAsia" w:ascii="楷体" w:hAnsi="楷体" w:eastAsia="楷体"/>
          <w:b/>
          <w:bCs/>
        </w:rPr>
        <w:t>开发思路：</w:t>
      </w:r>
      <w:r>
        <w:rPr>
          <w:rFonts w:hint="eastAsia"/>
        </w:rPr>
        <w:t>通过沿河景观带改造工程、打造休闲绿道系统、河堤修复工程、桥梁亮化工程等措施，提升护城河景观。河道岸上打造美食体验街、休闲娱乐街，节日期间沿河举办各种庆祝仪式，如</w:t>
      </w:r>
      <w:r>
        <w:rPr>
          <w:rFonts w:hint="eastAsia"/>
          <w:b/>
          <w:bCs/>
        </w:rPr>
        <w:t>灯会</w:t>
      </w:r>
      <w:r>
        <w:rPr>
          <w:rFonts w:hint="eastAsia"/>
        </w:rPr>
        <w:t>，河里有</w:t>
      </w:r>
      <w:r>
        <w:rPr>
          <w:rFonts w:hint="eastAsia"/>
          <w:b/>
          <w:bCs/>
        </w:rPr>
        <w:t>游船画舫</w:t>
      </w:r>
      <w:r>
        <w:rPr>
          <w:rFonts w:hint="eastAsia"/>
        </w:rPr>
        <w:t>供游客环城游憩，从而激活夜间旅游经济。</w:t>
      </w:r>
    </w:p>
    <w:p>
      <w:pPr>
        <w:ind w:firstLine="482"/>
      </w:pPr>
      <w:r>
        <w:rPr>
          <w:rFonts w:hint="eastAsia" w:ascii="楷体" w:hAnsi="楷体" w:eastAsia="楷体"/>
          <w:b/>
          <w:bCs/>
        </w:rPr>
        <w:t>建设内容：</w:t>
      </w:r>
      <w:r>
        <w:rPr>
          <w:rFonts w:hint="eastAsia"/>
        </w:rPr>
        <w:t>景观带打造、沿河步行交通系统、自行车绿道、游船画舫、灯会活动。</w:t>
      </w:r>
    </w:p>
    <w:p>
      <w:pPr>
        <w:ind w:firstLine="480"/>
      </w:pPr>
    </w:p>
    <w:p>
      <w:pPr>
        <w:ind w:firstLine="482"/>
        <w:rPr>
          <w:rFonts w:ascii="楷体" w:hAnsi="楷体" w:eastAsia="楷体"/>
          <w:b/>
        </w:rPr>
      </w:pPr>
      <w:r>
        <w:rPr>
          <w:rFonts w:hint="eastAsia" w:ascii="楷体" w:hAnsi="楷体" w:eastAsia="楷体"/>
          <w:b/>
        </w:rPr>
        <w:t>③一轴：尚书街（儒释道文化主题街区）</w:t>
      </w:r>
    </w:p>
    <w:p>
      <w:pPr>
        <w:ind w:firstLine="482"/>
      </w:pPr>
      <w:r>
        <w:rPr>
          <w:rFonts w:hint="eastAsia" w:ascii="楷体" w:hAnsi="楷体" w:eastAsia="楷体"/>
          <w:b/>
          <w:bCs/>
        </w:rPr>
        <w:t>项目选址：</w:t>
      </w:r>
      <w:r>
        <w:rPr>
          <w:rFonts w:hint="eastAsia"/>
        </w:rPr>
        <w:t>位于尚书路上，东至东护城河，西至泉河，全长</w:t>
      </w:r>
      <w:r>
        <w:t>1.6</w:t>
      </w:r>
      <w:r>
        <w:rPr>
          <w:rFonts w:hint="eastAsia"/>
        </w:rPr>
        <w:t>公里，路宽约</w:t>
      </w:r>
      <w:r>
        <w:t>14</w:t>
      </w:r>
      <w:r>
        <w:rPr>
          <w:rFonts w:hint="eastAsia"/>
        </w:rPr>
        <w:t>米。</w:t>
      </w:r>
    </w:p>
    <w:p>
      <w:pPr>
        <w:ind w:firstLine="482"/>
      </w:pPr>
      <w:r>
        <w:rPr>
          <w:rFonts w:hint="eastAsia" w:ascii="楷体" w:hAnsi="楷体" w:eastAsia="楷体"/>
          <w:b/>
          <w:bCs/>
        </w:rPr>
        <w:t>现状概述：</w:t>
      </w:r>
      <w:r>
        <w:rPr>
          <w:rFonts w:hint="eastAsia"/>
        </w:rPr>
        <w:t>尚书路的取名源自汶上“小县不大四尚书”的说法。尚书街的取名也延续了这种传统。尚书路北侧自西向东分布着宝相寺、关帝庙、文庙，尚书街真正成为独一无二的“儒释道”文化街区。</w:t>
      </w:r>
    </w:p>
    <w:p>
      <w:pPr>
        <w:ind w:firstLine="482"/>
      </w:pPr>
      <w:r>
        <w:rPr>
          <w:rFonts w:hint="eastAsia" w:ascii="楷体" w:hAnsi="楷体" w:eastAsia="楷体"/>
          <w:b/>
          <w:bCs/>
        </w:rPr>
        <w:t>开发思路：</w:t>
      </w:r>
      <w:r>
        <w:rPr>
          <w:rFonts w:hint="eastAsia"/>
        </w:rPr>
        <w:t>以宝相寺、文庙、关帝庙为核心，通过文化休闲聚人气，盘活商业业态，解决业态单一、文化不足的问题，打造魅力独具、以“儒释道”为主题的文化休闲街区，使之成为古韵民俗文化老街、儒释道文化展示与体验之地。</w:t>
      </w:r>
    </w:p>
    <w:p>
      <w:pPr>
        <w:ind w:firstLine="482"/>
      </w:pPr>
      <w:r>
        <w:rPr>
          <w:rFonts w:hint="eastAsia" w:ascii="楷体" w:hAnsi="楷体" w:eastAsia="楷体"/>
          <w:b/>
          <w:bCs/>
        </w:rPr>
        <w:t>设计定位：</w:t>
      </w:r>
      <w:r>
        <w:rPr>
          <w:rFonts w:hint="eastAsia"/>
        </w:rPr>
        <w:t>通过吸收汶上县宝相寺、文庙、关帝庙的元素符号进行重构，挖掘旧元素的新价值、在新规划中适当的地方创新体现。墙面以灰墙面为主，将枣红色（当地建筑红）涂料粉刷部分墙面，进行装饰；墙裙部分采用仿古面砖，灰瓦坡屋顶。将门窗粉刷成枣红色（当地建筑红） ，统一设置招牌和广告位。形成“灰墙、灰瓦、红框绿树、碧水蓝天”的汶上风貌特色。</w:t>
      </w:r>
    </w:p>
    <w:p>
      <w:pPr>
        <w:ind w:firstLine="482"/>
      </w:pPr>
      <w:r>
        <w:rPr>
          <w:rFonts w:hint="eastAsia" w:ascii="楷体" w:hAnsi="楷体" w:eastAsia="楷体"/>
          <w:b/>
          <w:bCs/>
        </w:rPr>
        <w:t>方案一（可通机动车）：</w:t>
      </w:r>
      <w:r>
        <w:rPr>
          <w:rFonts w:hint="eastAsia"/>
        </w:rPr>
        <w:t>在不影响周边住宅区居民和学校正常工作和生活的情况下，打造灵活可通车的商业街区，街道宽阔，在两侧设置停车位，可满足游客及商户停车需求。可建设内容包括牌坊、佛文化主题街区、道文化主题街区、儒文化主题街区。</w:t>
      </w:r>
    </w:p>
    <w:p>
      <w:pPr>
        <w:ind w:firstLine="482"/>
      </w:pPr>
      <w:r>
        <w:rPr>
          <w:rFonts w:hint="eastAsia" w:ascii="楷体" w:hAnsi="楷体" w:eastAsia="楷体"/>
          <w:b/>
          <w:bCs/>
        </w:rPr>
        <w:t>方案二（步行街，不通机动车）：</w:t>
      </w:r>
      <w:r>
        <w:rPr>
          <w:rFonts w:hint="eastAsia"/>
        </w:rPr>
        <w:t>通过将尚书街东西两端和与中都大街交叉路口南北两端设置门障的情况下，不允许机动车通行，但允许电瓶车通行，设置只可步行的步行商业街。建议搬迁周边居民小区和学校，合理设置安置区，空置下来的区域可改造成民宿、商业、会展中心、曲艺剧院等业态。可建设内容包括牌坊、千年回眸·中都历史之路主题雕塑群、佛文化主题街区、道文化主题街区、儒文化主题街区。</w:t>
      </w:r>
    </w:p>
    <w:p>
      <w:pPr>
        <w:ind w:firstLine="482"/>
        <w:rPr>
          <w:rFonts w:ascii="楷体" w:hAnsi="楷体" w:eastAsia="楷体"/>
        </w:rPr>
      </w:pPr>
      <w:r>
        <w:rPr>
          <w:rFonts w:hint="eastAsia" w:ascii="楷体" w:hAnsi="楷体" w:eastAsia="楷体"/>
          <w:b/>
        </w:rPr>
        <w:t>建设内容</w:t>
      </w:r>
      <w:r>
        <w:rPr>
          <w:rFonts w:hint="eastAsia" w:ascii="楷体" w:hAnsi="楷体" w:eastAsia="楷体"/>
        </w:rPr>
        <w:t>：</w:t>
      </w:r>
    </w:p>
    <w:p>
      <w:pPr>
        <w:pStyle w:val="85"/>
        <w:numPr>
          <w:ilvl w:val="0"/>
          <w:numId w:val="3"/>
        </w:numPr>
        <w:ind w:firstLineChars="0"/>
      </w:pPr>
      <w:r>
        <w:rPr>
          <w:rFonts w:hint="eastAsia" w:ascii="楷体" w:hAnsi="楷体" w:eastAsia="楷体"/>
          <w:b/>
        </w:rPr>
        <w:t>千年回眸·中都历史之路主题雕塑群：</w:t>
      </w:r>
      <w:r>
        <w:rPr>
          <w:rFonts w:hint="eastAsia"/>
        </w:rPr>
        <w:t>在街道中间设置以汶上历史文化重要节点为核心的雕塑群。主要包括以下内容：</w:t>
      </w:r>
    </w:p>
    <w:p>
      <w:pPr>
        <w:ind w:left="840" w:firstLine="0" w:firstLineChars="0"/>
        <w:rPr>
          <w:rFonts w:ascii="楷体" w:hAnsi="楷体" w:eastAsia="楷体"/>
        </w:rPr>
      </w:pPr>
      <w:r>
        <w:rPr>
          <w:rFonts w:hint="eastAsia" w:ascii="楷体" w:hAnsi="楷体" w:eastAsia="楷体"/>
        </w:rPr>
        <w:t>贾柏先民雕塑群（</w:t>
      </w:r>
      <w:r>
        <w:rPr>
          <w:rFonts w:ascii="楷体" w:hAnsi="楷体" w:eastAsia="楷体"/>
        </w:rPr>
        <w:t>7000</w:t>
      </w:r>
      <w:r>
        <w:rPr>
          <w:rFonts w:hint="eastAsia" w:ascii="楷体" w:hAnsi="楷体" w:eastAsia="楷体"/>
        </w:rPr>
        <w:t>年前，北辛文化母系氏族社会）</w:t>
      </w:r>
    </w:p>
    <w:p>
      <w:pPr>
        <w:ind w:left="840" w:firstLine="0" w:firstLineChars="0"/>
        <w:rPr>
          <w:rFonts w:ascii="楷体" w:hAnsi="楷体" w:eastAsia="楷体"/>
        </w:rPr>
      </w:pPr>
      <w:r>
        <w:rPr>
          <w:rFonts w:hint="eastAsia" w:ascii="楷体" w:hAnsi="楷体" w:eastAsia="楷体"/>
        </w:rPr>
        <w:t>始祖蚩尤雕塑群（</w:t>
      </w:r>
      <w:r>
        <w:rPr>
          <w:rFonts w:ascii="楷体" w:hAnsi="楷体" w:eastAsia="楷体"/>
        </w:rPr>
        <w:t>5000</w:t>
      </w:r>
      <w:r>
        <w:rPr>
          <w:rFonts w:hint="eastAsia" w:ascii="楷体" w:hAnsi="楷体" w:eastAsia="楷体"/>
        </w:rPr>
        <w:t>年前，涿鹿之战）</w:t>
      </w:r>
    </w:p>
    <w:p>
      <w:pPr>
        <w:ind w:left="840" w:firstLine="0" w:firstLineChars="0"/>
        <w:rPr>
          <w:rFonts w:ascii="楷体" w:hAnsi="楷体" w:eastAsia="楷体"/>
        </w:rPr>
      </w:pPr>
      <w:r>
        <w:rPr>
          <w:rFonts w:hint="eastAsia" w:ascii="楷体" w:hAnsi="楷体" w:eastAsia="楷体"/>
        </w:rPr>
        <w:t>孔子宰中都雕塑群（春秋时期，九大施政理念）</w:t>
      </w:r>
    </w:p>
    <w:p>
      <w:pPr>
        <w:ind w:left="840" w:firstLine="0" w:firstLineChars="0"/>
        <w:rPr>
          <w:rFonts w:ascii="楷体" w:hAnsi="楷体" w:eastAsia="楷体"/>
        </w:rPr>
      </w:pPr>
      <w:r>
        <w:rPr>
          <w:rFonts w:hint="eastAsia" w:ascii="楷体" w:hAnsi="楷体" w:eastAsia="楷体"/>
        </w:rPr>
        <w:t>荣子“三乐”答孔子问雕塑群（春秋时期，郕国）</w:t>
      </w:r>
    </w:p>
    <w:p>
      <w:pPr>
        <w:ind w:left="840" w:firstLine="0" w:firstLineChars="0"/>
        <w:rPr>
          <w:rFonts w:ascii="楷体" w:hAnsi="楷体" w:eastAsia="楷体"/>
        </w:rPr>
      </w:pPr>
      <w:r>
        <w:rPr>
          <w:rFonts w:hint="eastAsia" w:ascii="楷体" w:hAnsi="楷体" w:eastAsia="楷体"/>
        </w:rPr>
        <w:t>孟子之平陆雕塑群（战国时期，孟子对话孔距心）</w:t>
      </w:r>
    </w:p>
    <w:p>
      <w:pPr>
        <w:ind w:left="840" w:firstLine="0" w:firstLineChars="0"/>
        <w:rPr>
          <w:rFonts w:ascii="楷体" w:hAnsi="楷体" w:eastAsia="楷体"/>
        </w:rPr>
      </w:pPr>
      <w:r>
        <w:rPr>
          <w:rFonts w:hint="eastAsia" w:ascii="楷体" w:hAnsi="楷体" w:eastAsia="楷体"/>
        </w:rPr>
        <w:t>佛牙舍利入中都雕塑群（北宋时期）</w:t>
      </w:r>
    </w:p>
    <w:p>
      <w:pPr>
        <w:ind w:left="840" w:firstLine="0" w:firstLineChars="0"/>
        <w:rPr>
          <w:rFonts w:ascii="楷体" w:hAnsi="楷体" w:eastAsia="楷体"/>
        </w:rPr>
      </w:pPr>
      <w:r>
        <w:rPr>
          <w:rFonts w:hint="eastAsia" w:ascii="楷体" w:hAnsi="楷体" w:eastAsia="楷体"/>
        </w:rPr>
        <w:t>朱熹后裔迁居汶上雕塑群（元代末年）</w:t>
      </w:r>
    </w:p>
    <w:p>
      <w:pPr>
        <w:ind w:left="840" w:firstLine="0" w:firstLineChars="0"/>
        <w:rPr>
          <w:rFonts w:ascii="楷体" w:hAnsi="楷体" w:eastAsia="楷体"/>
        </w:rPr>
      </w:pPr>
      <w:r>
        <w:rPr>
          <w:rFonts w:hint="eastAsia" w:ascii="楷体" w:hAnsi="楷体" w:eastAsia="楷体"/>
        </w:rPr>
        <w:t>南旺水脊工程雕塑群（明代初年，宋礼、白英）</w:t>
      </w:r>
    </w:p>
    <w:p>
      <w:pPr>
        <w:ind w:left="840" w:firstLine="0" w:firstLineChars="0"/>
      </w:pPr>
      <w:r>
        <w:rPr>
          <w:rFonts w:hint="eastAsia" w:ascii="楷体" w:hAnsi="楷体" w:eastAsia="楷体"/>
        </w:rPr>
        <w:t>汶上四尚书雕塑群（明代后期，王杲、路迎，吴岳，郭朝宾）</w:t>
      </w:r>
    </w:p>
    <w:p>
      <w:pPr>
        <w:pStyle w:val="85"/>
        <w:numPr>
          <w:ilvl w:val="0"/>
          <w:numId w:val="4"/>
        </w:numPr>
        <w:ind w:firstLineChars="0"/>
      </w:pPr>
      <w:r>
        <w:rPr>
          <w:rFonts w:hint="eastAsia" w:ascii="楷体" w:hAnsi="楷体" w:eastAsia="楷体"/>
          <w:b/>
          <w:bCs/>
        </w:rPr>
        <w:t>佛文化主题街区：</w:t>
      </w:r>
      <w:r>
        <w:rPr>
          <w:rFonts w:hint="eastAsia"/>
        </w:rPr>
        <w:t>规划在尚书街西段（约</w:t>
      </w:r>
      <w:r>
        <w:t>600</w:t>
      </w:r>
      <w:r>
        <w:rPr>
          <w:rFonts w:hint="eastAsia"/>
        </w:rPr>
        <w:t>米），以宝相寺为核心依托，以佛文化为主题，打造禅意主题街区，主要业态有禅茶素食馆、禅意餐厅、禅意器物店、禅意客栈等。</w:t>
      </w:r>
    </w:p>
    <w:p>
      <w:pPr>
        <w:pStyle w:val="85"/>
        <w:numPr>
          <w:ilvl w:val="0"/>
          <w:numId w:val="5"/>
        </w:numPr>
        <w:ind w:firstLineChars="0"/>
      </w:pPr>
      <w:r>
        <w:rPr>
          <w:rFonts w:hint="eastAsia" w:ascii="楷体" w:hAnsi="楷体" w:eastAsia="楷体"/>
          <w:b/>
          <w:bCs/>
        </w:rPr>
        <w:t>道文化主题街区：</w:t>
      </w:r>
      <w:r>
        <w:rPr>
          <w:rFonts w:hint="eastAsia"/>
        </w:rPr>
        <w:t>规划在尚书街关帝庙附近（约</w:t>
      </w:r>
      <w:r>
        <w:t>200</w:t>
      </w:r>
      <w:r>
        <w:rPr>
          <w:rFonts w:hint="eastAsia"/>
        </w:rPr>
        <w:t>米），以关帝庙为核心依托，以道文化为主题，打造道义主题街区，主要业态有张飞牛肉铺、关公中医养生馆、桃园结义酒楼、武道馆等。</w:t>
      </w:r>
    </w:p>
    <w:p>
      <w:pPr>
        <w:pStyle w:val="85"/>
        <w:numPr>
          <w:ilvl w:val="0"/>
          <w:numId w:val="5"/>
        </w:numPr>
        <w:ind w:firstLineChars="0"/>
      </w:pPr>
      <w:r>
        <w:rPr>
          <w:rFonts w:hint="eastAsia" w:ascii="楷体" w:hAnsi="楷体" w:eastAsia="楷体"/>
          <w:b/>
          <w:bCs/>
        </w:rPr>
        <w:t>儒文化主题街区：</w:t>
      </w:r>
      <w:r>
        <w:rPr>
          <w:rFonts w:hint="eastAsia"/>
        </w:rPr>
        <w:t>规划在尚书街东段（约</w:t>
      </w:r>
      <w:r>
        <w:t>800</w:t>
      </w:r>
      <w:r>
        <w:rPr>
          <w:rFonts w:hint="eastAsia"/>
        </w:rPr>
        <w:t>米），以文庙为核心依托，以儒文化为主题，打造儒家主题街区，主要业态有孔子书院、书肆、茶馆、民间手工艺坊、民间风味小吃、儒学馆、主题民宿等。</w:t>
      </w:r>
    </w:p>
    <w:p>
      <w:pPr>
        <w:pStyle w:val="85"/>
        <w:numPr>
          <w:ilvl w:val="0"/>
          <w:numId w:val="5"/>
        </w:numPr>
        <w:ind w:firstLineChars="0"/>
      </w:pPr>
      <w:r>
        <w:rPr>
          <w:rFonts w:hint="eastAsia"/>
        </w:rPr>
        <w:t>除了上述主题业态，为扩大受众，吸引年轻人和儿童客群，尚书街需要入驻受年轻人欢迎的时尚业态，包括主题创意咖啡馆、创意书店、迪厅、健身房以及家居体验馆、儿童娱乐馆等。</w:t>
      </w:r>
    </w:p>
    <w:p>
      <w:pPr>
        <w:ind w:firstLine="480"/>
      </w:pPr>
    </w:p>
    <w:p>
      <w:pPr>
        <w:ind w:firstLine="482"/>
        <w:rPr>
          <w:rFonts w:ascii="楷体" w:hAnsi="楷体" w:eastAsia="楷体"/>
          <w:b/>
        </w:rPr>
      </w:pPr>
      <w:r>
        <w:rPr>
          <w:rFonts w:hint="eastAsia" w:ascii="楷体" w:hAnsi="楷体" w:eastAsia="楷体"/>
          <w:b/>
        </w:rPr>
        <w:t>④两度空间：宝相</w:t>
      </w:r>
      <w:r>
        <w:rPr>
          <w:rFonts w:ascii="楷体" w:hAnsi="楷体" w:eastAsia="楷体"/>
          <w:b/>
        </w:rPr>
        <w:t>·</w:t>
      </w:r>
      <w:r>
        <w:rPr>
          <w:rFonts w:hint="eastAsia" w:ascii="楷体" w:hAnsi="楷体" w:eastAsia="楷体"/>
          <w:b/>
        </w:rPr>
        <w:t>佛文化体验圣地</w:t>
      </w:r>
    </w:p>
    <w:p>
      <w:pPr>
        <w:ind w:firstLine="482"/>
      </w:pPr>
      <w:r>
        <w:rPr>
          <w:rFonts w:hint="eastAsia" w:ascii="楷体" w:hAnsi="楷体" w:eastAsia="楷体" w:cs="宋体"/>
          <w:b/>
        </w:rPr>
        <w:t>项目选址</w:t>
      </w:r>
      <w:r>
        <w:rPr>
          <w:rFonts w:hint="eastAsia" w:ascii="楷体" w:hAnsi="楷体" w:eastAsia="楷体" w:cs="宋体"/>
        </w:rPr>
        <w:t>：</w:t>
      </w:r>
      <w:r>
        <w:rPr>
          <w:rFonts w:hint="eastAsia"/>
        </w:rPr>
        <w:t>宝相寺、宝相宫、菩萨广场、礼佛大道、宝相寺东西两侧未利用土地。</w:t>
      </w:r>
    </w:p>
    <w:p>
      <w:pPr>
        <w:ind w:firstLine="482"/>
      </w:pPr>
      <w:r>
        <w:rPr>
          <w:rFonts w:hint="eastAsia" w:ascii="楷体" w:hAnsi="楷体" w:eastAsia="楷体"/>
          <w:b/>
        </w:rPr>
        <w:t>开发思路</w:t>
      </w:r>
      <w:r>
        <w:rPr>
          <w:rFonts w:hint="eastAsia" w:ascii="楷体" w:hAnsi="楷体" w:eastAsia="楷体"/>
        </w:rPr>
        <w:t>：</w:t>
      </w:r>
      <w:r>
        <w:rPr>
          <w:rFonts w:hint="eastAsia"/>
        </w:rPr>
        <w:t>规划在现有产品和活动基础上，以宝相寺舍利圣物和佛教文化为核心吸引物，突出强调“禅修养生”主题和佛文化博览主题，增加相关配套设施，打造成为融圣物展示朝拜、佛教修学体验、佛教文化博览、佛教主题度假等于一体的佛教文化体验圣地。</w:t>
      </w:r>
    </w:p>
    <w:p>
      <w:pPr>
        <w:ind w:firstLine="480"/>
      </w:pPr>
      <w:r>
        <w:rPr>
          <w:rFonts w:hint="eastAsia"/>
        </w:rPr>
        <w:t>未来宝相寺景区要以中都古城为载体，拆除围墙免收门票，共同打造</w:t>
      </w:r>
      <w:r>
        <w:t>5A</w:t>
      </w:r>
      <w:r>
        <w:rPr>
          <w:rFonts w:hint="eastAsia"/>
        </w:rPr>
        <w:t>级旅游景区。</w:t>
      </w:r>
    </w:p>
    <w:p>
      <w:pPr>
        <w:ind w:firstLine="482"/>
      </w:pPr>
      <w:r>
        <w:rPr>
          <w:rFonts w:hint="eastAsia" w:ascii="楷体" w:hAnsi="楷体" w:eastAsia="楷体" w:cs="宋体"/>
          <w:b/>
        </w:rPr>
        <w:t>建设内容</w:t>
      </w:r>
      <w:r>
        <w:rPr>
          <w:rFonts w:hint="eastAsia" w:ascii="宋体" w:hAnsi="宋体" w:cs="宋体"/>
        </w:rPr>
        <w:t>：</w:t>
      </w:r>
      <w:r>
        <w:rPr>
          <w:rFonts w:hint="eastAsia"/>
        </w:rPr>
        <w:t>大宝相寺景区、禅修研学养生苑、佛光精舍（精品主题酒店） 、佛文化博览园、佛教主题步行街</w:t>
      </w:r>
    </w:p>
    <w:p>
      <w:pPr>
        <w:ind w:firstLine="482"/>
        <w:rPr>
          <w:b/>
        </w:rPr>
      </w:pPr>
    </w:p>
    <w:p>
      <w:pPr>
        <w:ind w:firstLine="482"/>
        <w:rPr>
          <w:rFonts w:ascii="楷体" w:hAnsi="楷体" w:eastAsia="楷体"/>
          <w:b/>
        </w:rPr>
      </w:pPr>
      <w:r>
        <w:rPr>
          <w:rFonts w:hint="eastAsia" w:ascii="楷体" w:hAnsi="楷体" w:eastAsia="楷体"/>
          <w:b/>
          <w:bCs/>
        </w:rPr>
        <w:t>①大宝相寺景区</w:t>
      </w:r>
    </w:p>
    <w:p>
      <w:pPr>
        <w:ind w:firstLine="480"/>
      </w:pPr>
      <w:r>
        <w:rPr>
          <w:rFonts w:hint="eastAsia"/>
        </w:rPr>
        <w:t>将佛圣物朝拜过程仪式化。佛都公园、礼佛大道、菩萨广场（中都博物馆）、宝相寺、太子灵踪塔、宝相宫几个景点形成自南向北的中轴线。</w:t>
      </w:r>
    </w:p>
    <w:p>
      <w:pPr>
        <w:ind w:firstLine="480"/>
      </w:pPr>
      <w:r>
        <w:rPr>
          <w:rFonts w:hint="eastAsia"/>
        </w:rPr>
        <w:t>中轴以宝相寺为中心，打造一个以佛教圣物为核心、以佛塔为载体、以佛文化为内涵、以佛教圣物朝拜为主题的中心区域，以礼佛大道为线索，通过活动策划，让人感受佛教神圣光芒的核心旅游产品。</w:t>
      </w:r>
    </w:p>
    <w:p>
      <w:pPr>
        <w:ind w:firstLine="480"/>
      </w:pPr>
      <w:r>
        <w:rPr>
          <w:rFonts w:hint="eastAsia"/>
        </w:rPr>
        <w:t>举办节事活动：太子灵踪文化旅游节。</w:t>
      </w:r>
    </w:p>
    <w:p>
      <w:pPr>
        <w:ind w:firstLine="0" w:firstLineChars="0"/>
        <w:jc w:val="center"/>
      </w:pPr>
      <w:r>
        <w:drawing>
          <wp:inline distT="0" distB="0" distL="0" distR="0">
            <wp:extent cx="5273675" cy="366395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274000" cy="3664493"/>
                    </a:xfrm>
                    <a:prstGeom prst="rect">
                      <a:avLst/>
                    </a:prstGeom>
                    <a:noFill/>
                  </pic:spPr>
                </pic:pic>
              </a:graphicData>
            </a:graphic>
          </wp:inline>
        </w:drawing>
      </w:r>
    </w:p>
    <w:p>
      <w:pPr>
        <w:pStyle w:val="82"/>
        <w:rPr>
          <w:b/>
        </w:rPr>
      </w:pPr>
      <w:r>
        <w:rPr>
          <w:rFonts w:hint="eastAsia"/>
          <w:b/>
        </w:rPr>
        <w:t>7</w:t>
      </w:r>
      <w:r>
        <w:rPr>
          <w:b/>
        </w:rPr>
        <w:t>-1</w:t>
      </w:r>
      <w:r>
        <w:rPr>
          <w:rFonts w:hint="eastAsia"/>
          <w:b/>
        </w:rPr>
        <w:t>大宝相寺景区残垣仪式化图示1</w:t>
      </w:r>
    </w:p>
    <w:p>
      <w:pPr>
        <w:pStyle w:val="82"/>
        <w:rPr>
          <w:b/>
        </w:rPr>
      </w:pPr>
    </w:p>
    <w:p>
      <w:pPr>
        <w:ind w:firstLine="0" w:firstLineChars="0"/>
        <w:jc w:val="center"/>
      </w:pPr>
      <w:r>
        <w:drawing>
          <wp:inline distT="0" distB="0" distL="0" distR="0">
            <wp:extent cx="5273675" cy="3175000"/>
            <wp:effectExtent l="0" t="0" r="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74000" cy="3175387"/>
                    </a:xfrm>
                    <a:prstGeom prst="rect">
                      <a:avLst/>
                    </a:prstGeom>
                    <a:noFill/>
                  </pic:spPr>
                </pic:pic>
              </a:graphicData>
            </a:graphic>
          </wp:inline>
        </w:drawing>
      </w:r>
    </w:p>
    <w:p>
      <w:pPr>
        <w:pStyle w:val="82"/>
        <w:ind w:firstLine="482"/>
        <w:rPr>
          <w:b/>
        </w:rPr>
      </w:pPr>
      <w:r>
        <w:rPr>
          <w:rFonts w:hint="eastAsia"/>
          <w:b/>
        </w:rPr>
        <w:t>7</w:t>
      </w:r>
      <w:r>
        <w:rPr>
          <w:b/>
        </w:rPr>
        <w:t>-2</w:t>
      </w:r>
      <w:r>
        <w:rPr>
          <w:rFonts w:hint="eastAsia"/>
          <w:b/>
        </w:rPr>
        <w:t>大宝相寺景区残垣仪式化图示</w:t>
      </w:r>
      <w:r>
        <w:rPr>
          <w:b/>
        </w:rPr>
        <w:t>2</w:t>
      </w:r>
    </w:p>
    <w:p>
      <w:pPr>
        <w:ind w:firstLine="482"/>
      </w:pPr>
      <w:r>
        <w:rPr>
          <w:rFonts w:hint="eastAsia" w:ascii="楷体" w:hAnsi="楷体" w:eastAsia="楷体"/>
          <w:b/>
        </w:rPr>
        <w:t>禅修研学养生苑：</w:t>
      </w:r>
      <w:r>
        <w:rPr>
          <w:rFonts w:hint="eastAsia"/>
        </w:rPr>
        <w:t>弘扬佛文化，规划成立宝相禅修养生基地，将汶上县的佛文化、禅修文化、佛牙舍利的历史充分研习、传承开来。还可举办世界性佛学论坛、佛文化论坛等大型专业活动等。</w:t>
      </w:r>
    </w:p>
    <w:p>
      <w:pPr>
        <w:ind w:firstLine="480"/>
      </w:pPr>
      <w:r>
        <w:rPr>
          <w:rFonts w:hint="eastAsia"/>
        </w:rPr>
        <w:t>推出</w:t>
      </w:r>
      <w:r>
        <w:rPr>
          <w:rFonts w:hint="eastAsia"/>
          <w:b/>
          <w:bCs/>
        </w:rPr>
        <w:t>禅修养生、佛艺养生、素食养生</w:t>
      </w:r>
      <w:r>
        <w:rPr>
          <w:rFonts w:hint="eastAsia"/>
        </w:rPr>
        <w:t>等宝相寺佛教养生修心专项旅游产品。</w:t>
      </w:r>
    </w:p>
    <w:p>
      <w:pPr>
        <w:ind w:firstLine="480"/>
      </w:pPr>
      <w:r>
        <w:rPr>
          <w:rFonts w:hint="eastAsia"/>
        </w:rPr>
        <w:t>建设宝相文创艺术中心，使游客能够亲身体验、参与到佛文化主题文创产品的制作过程中，增强游客参与性和体验性。相关主题研学活动有</w:t>
      </w:r>
      <w:r>
        <w:rPr>
          <w:rFonts w:hint="eastAsia"/>
          <w:b/>
          <w:bCs/>
        </w:rPr>
        <w:t>佛经拓片、手抄经书、诵经课堂、佛学进修课程</w:t>
      </w:r>
      <w:r>
        <w:rPr>
          <w:rFonts w:hint="eastAsia"/>
        </w:rPr>
        <w:t>以及</w:t>
      </w:r>
      <w:r>
        <w:rPr>
          <w:rFonts w:hint="eastAsia"/>
          <w:b/>
          <w:bCs/>
        </w:rPr>
        <w:t>定期讲经</w:t>
      </w:r>
      <w:r>
        <w:rPr>
          <w:rFonts w:hint="eastAsia"/>
        </w:rPr>
        <w:t>等活动。</w:t>
      </w:r>
    </w:p>
    <w:p>
      <w:pPr>
        <w:ind w:firstLine="480"/>
      </w:pPr>
      <w:r>
        <w:rPr>
          <w:rFonts w:hint="eastAsia"/>
        </w:rPr>
        <w:t>主要建设禅修堂、梵呗堂、禅艺廊、禅茶阁、佛牙广场等。</w:t>
      </w:r>
    </w:p>
    <w:p>
      <w:pPr>
        <w:pStyle w:val="85"/>
        <w:numPr>
          <w:ilvl w:val="0"/>
          <w:numId w:val="6"/>
        </w:numPr>
        <w:ind w:firstLineChars="0"/>
      </w:pPr>
      <w:r>
        <w:rPr>
          <w:rFonts w:hint="eastAsia" w:ascii="楷体" w:hAnsi="楷体" w:eastAsia="楷体"/>
          <w:b/>
        </w:rPr>
        <w:t>禅修堂：</w:t>
      </w:r>
      <w:r>
        <w:rPr>
          <w:rFonts w:hint="eastAsia"/>
        </w:rPr>
        <w:t>规划发展禅学教育，招收禅修学员，开展诵经课堂、佛学进修课程等，增加旅游活动的文化性与参与性。</w:t>
      </w:r>
    </w:p>
    <w:p>
      <w:pPr>
        <w:pStyle w:val="85"/>
        <w:numPr>
          <w:ilvl w:val="0"/>
          <w:numId w:val="6"/>
        </w:numPr>
        <w:ind w:firstLineChars="0"/>
      </w:pPr>
      <w:r>
        <w:rPr>
          <w:rFonts w:hint="eastAsia" w:ascii="楷体" w:hAnsi="楷体" w:eastAsia="楷体"/>
          <w:b/>
        </w:rPr>
        <w:t>梵呗堂：</w:t>
      </w:r>
      <w:r>
        <w:rPr>
          <w:rFonts w:hint="eastAsia"/>
        </w:rPr>
        <w:t>打造佛教音乐圣殿，定期举办梵呗唱诵演唱会，利用现代音响舞台技术，营造环绕多重的佛音世界，让游客沉浸在梵呗的空间里，细细体悟禅语的熏陶。</w:t>
      </w:r>
    </w:p>
    <w:p>
      <w:pPr>
        <w:pStyle w:val="85"/>
        <w:numPr>
          <w:ilvl w:val="0"/>
          <w:numId w:val="6"/>
        </w:numPr>
        <w:ind w:firstLineChars="0"/>
      </w:pPr>
      <w:r>
        <w:rPr>
          <w:rFonts w:hint="eastAsia" w:ascii="楷体" w:hAnsi="楷体" w:eastAsia="楷体"/>
          <w:b/>
        </w:rPr>
        <w:t>禅艺廊：</w:t>
      </w:r>
      <w:r>
        <w:rPr>
          <w:rFonts w:hint="eastAsia"/>
        </w:rPr>
        <w:t>为游客提供佛教绘画欣赏、佛艺鉴赏与创作等佛教文化为特色的休闲游憩空间，营造佛教艺术氛围。</w:t>
      </w:r>
    </w:p>
    <w:p>
      <w:pPr>
        <w:pStyle w:val="85"/>
        <w:numPr>
          <w:ilvl w:val="0"/>
          <w:numId w:val="6"/>
        </w:numPr>
        <w:ind w:firstLineChars="0"/>
      </w:pPr>
      <w:r>
        <w:rPr>
          <w:rFonts w:hint="eastAsia" w:ascii="楷体" w:hAnsi="楷体" w:eastAsia="楷体"/>
          <w:b/>
        </w:rPr>
        <w:t>禅茶阁：</w:t>
      </w:r>
      <w:r>
        <w:rPr>
          <w:rFonts w:hint="eastAsia"/>
        </w:rPr>
        <w:t>在中国佛教里，品茶也是静心养身的一种方式。品一杯茗茶，感受人生百态，尽享大自然的恬雅、舒适，营造修养身心的氛围。</w:t>
      </w:r>
    </w:p>
    <w:p>
      <w:pPr>
        <w:pStyle w:val="85"/>
        <w:numPr>
          <w:ilvl w:val="0"/>
          <w:numId w:val="6"/>
        </w:numPr>
        <w:ind w:firstLineChars="0"/>
      </w:pPr>
      <w:r>
        <w:rPr>
          <w:rFonts w:hint="eastAsia" w:ascii="楷体" w:hAnsi="楷体" w:eastAsia="楷体"/>
          <w:b/>
        </w:rPr>
        <w:t>佛牙广场：</w:t>
      </w:r>
      <w:r>
        <w:rPr>
          <w:rFonts w:hint="eastAsia"/>
        </w:rPr>
        <w:t>为一处花园式佛禅意境广场，广场矗立记载佛语的多座雕塑式牌坊。可开展针对儿童青少年的兴趣活动，如拓片活动，分为画拓印和经书拓印，画有佛教肖像画、禅意山水画、禅理故事画等，经书有禅语、禅诗等。</w:t>
      </w:r>
    </w:p>
    <w:p>
      <w:pPr>
        <w:ind w:firstLine="482"/>
      </w:pPr>
      <w:r>
        <w:rPr>
          <w:rFonts w:hint="eastAsia" w:ascii="楷体" w:hAnsi="楷体" w:eastAsia="楷体"/>
          <w:b/>
          <w:bCs/>
        </w:rPr>
        <w:t>佛光精舍：</w:t>
      </w:r>
      <w:r>
        <w:rPr>
          <w:rFonts w:hint="eastAsia"/>
        </w:rPr>
        <w:t>在宝相寺东侧，依托宝相湖幽静环境，沿尚书街北侧，打造一座佛文化主题的</w:t>
      </w:r>
      <w:r>
        <w:rPr>
          <w:rFonts w:hint="eastAsia"/>
          <w:b/>
          <w:bCs/>
        </w:rPr>
        <w:t>高端精品酒店</w:t>
      </w:r>
      <w:r>
        <w:t>——</w:t>
      </w:r>
      <w:r>
        <w:rPr>
          <w:rFonts w:hint="eastAsia"/>
        </w:rPr>
        <w:t>佛光精舍。</w:t>
      </w:r>
    </w:p>
    <w:p>
      <w:pPr>
        <w:ind w:firstLine="480"/>
      </w:pPr>
      <w:r>
        <w:rPr>
          <w:rFonts w:hint="eastAsia"/>
        </w:rPr>
        <w:t>酒店从建筑外形、内外景陈设到环境打造，无不体现出佛教文化氛围和韵味。</w:t>
      </w:r>
    </w:p>
    <w:p>
      <w:pPr>
        <w:ind w:firstLine="480"/>
      </w:pPr>
      <w:r>
        <w:rPr>
          <w:rFonts w:hint="eastAsia"/>
        </w:rPr>
        <w:t>酒店面向潜心修行的客人，量身订制礼佛、请法、灵修等体验课程，并有宝相寺住持定期举行的禅聚活动。</w:t>
      </w:r>
    </w:p>
    <w:p>
      <w:pPr>
        <w:ind w:firstLine="0" w:firstLineChars="0"/>
        <w:jc w:val="center"/>
      </w:pPr>
      <w:r>
        <w:drawing>
          <wp:inline distT="0" distB="0" distL="0" distR="0">
            <wp:extent cx="5273675" cy="1873250"/>
            <wp:effectExtent l="0" t="0" r="3175"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274000" cy="1873716"/>
                    </a:xfrm>
                    <a:prstGeom prst="rect">
                      <a:avLst/>
                    </a:prstGeom>
                    <a:noFill/>
                  </pic:spPr>
                </pic:pic>
              </a:graphicData>
            </a:graphic>
          </wp:inline>
        </w:drawing>
      </w:r>
    </w:p>
    <w:p>
      <w:pPr>
        <w:pStyle w:val="82"/>
        <w:rPr>
          <w:b/>
        </w:rPr>
      </w:pPr>
      <w:r>
        <w:rPr>
          <w:rFonts w:hint="eastAsia"/>
          <w:b/>
        </w:rPr>
        <w:t>7</w:t>
      </w:r>
      <w:r>
        <w:rPr>
          <w:b/>
        </w:rPr>
        <w:t xml:space="preserve">-3 </w:t>
      </w:r>
      <w:r>
        <w:rPr>
          <w:rFonts w:hint="eastAsia"/>
          <w:b/>
        </w:rPr>
        <w:t>佛光精舍特色项目意向</w:t>
      </w:r>
    </w:p>
    <w:p>
      <w:pPr>
        <w:ind w:firstLine="480"/>
      </w:pPr>
    </w:p>
    <w:p>
      <w:pPr>
        <w:ind w:firstLine="482"/>
        <w:rPr>
          <w:rFonts w:ascii="楷体" w:hAnsi="楷体" w:eastAsia="楷体" w:cs="宋体"/>
          <w:b/>
        </w:rPr>
      </w:pPr>
      <w:r>
        <w:rPr>
          <w:rFonts w:hint="eastAsia" w:ascii="楷体" w:hAnsi="楷体" w:eastAsia="楷体"/>
          <w:b/>
        </w:rPr>
        <w:t>⑤两度空间：</w:t>
      </w:r>
      <w:r>
        <w:rPr>
          <w:rFonts w:hint="eastAsia" w:ascii="楷体" w:hAnsi="楷体" w:eastAsia="楷体" w:cs="宋体"/>
          <w:b/>
        </w:rPr>
        <w:t>文庙·儒家研学基地</w:t>
      </w:r>
    </w:p>
    <w:p>
      <w:pPr>
        <w:ind w:firstLine="482"/>
        <w:rPr>
          <w:rFonts w:ascii="宋体" w:hAnsi="宋体" w:cs="宋体"/>
        </w:rPr>
      </w:pPr>
      <w:r>
        <w:rPr>
          <w:rFonts w:hint="eastAsia" w:ascii="楷体" w:hAnsi="楷体" w:eastAsia="楷体" w:cs="宋体"/>
          <w:b/>
        </w:rPr>
        <w:t>项目选址</w:t>
      </w:r>
      <w:r>
        <w:rPr>
          <w:rFonts w:hint="eastAsia" w:ascii="宋体" w:hAnsi="宋体" w:cs="宋体"/>
        </w:rPr>
        <w:t>：文庙。</w:t>
      </w:r>
    </w:p>
    <w:p>
      <w:pPr>
        <w:ind w:firstLine="482"/>
      </w:pPr>
      <w:r>
        <w:rPr>
          <w:rFonts w:hint="eastAsia" w:ascii="楷体" w:hAnsi="楷体" w:eastAsia="楷体" w:cs="宋体"/>
          <w:b/>
        </w:rPr>
        <w:t>开发思路</w:t>
      </w:r>
      <w:r>
        <w:rPr>
          <w:rFonts w:hint="eastAsia" w:ascii="宋体" w:hAnsi="宋体" w:cs="宋体"/>
        </w:rPr>
        <w:t>：</w:t>
      </w:r>
      <w:r>
        <w:rPr>
          <w:rFonts w:hint="eastAsia"/>
        </w:rPr>
        <w:t>文庙以祭祀和教学两项功能为主，通过恢复庙学合一格局，整体上将文庙打造成为省级乃至国家级研学旅游基地。</w:t>
      </w:r>
    </w:p>
    <w:p>
      <w:pPr>
        <w:ind w:firstLine="480"/>
      </w:pPr>
      <w:r>
        <w:rPr>
          <w:rFonts w:hint="eastAsia"/>
        </w:rPr>
        <w:t>恢复原有训导宅、教谕宅、启圣殿等古建筑，通过讲解和表演还原古代祭祀和教学场景；</w:t>
      </w:r>
    </w:p>
    <w:p>
      <w:pPr>
        <w:ind w:firstLine="480"/>
      </w:pPr>
      <w:r>
        <w:rPr>
          <w:rFonts w:hint="eastAsia"/>
        </w:rPr>
        <w:t>对西北侧建筑进行仿古改造，建设</w:t>
      </w:r>
      <w:r>
        <w:rPr>
          <w:rFonts w:hint="eastAsia"/>
          <w:bCs/>
        </w:rPr>
        <w:t>儒家文化体验馆</w:t>
      </w:r>
      <w:r>
        <w:rPr>
          <w:rFonts w:hint="eastAsia"/>
        </w:rPr>
        <w:t>和研学旅游配套设施，将孔子宰中都期间的九大施政理念（强弱异任等）贯穿于研学体验项目中，以表演故事或情景剧等方式表现。</w:t>
      </w:r>
    </w:p>
    <w:p>
      <w:pPr>
        <w:ind w:firstLine="482"/>
        <w:rPr>
          <w:rFonts w:ascii="宋体" w:hAnsi="宋体" w:cs="宋体"/>
        </w:rPr>
      </w:pPr>
      <w:r>
        <w:rPr>
          <w:rFonts w:hint="eastAsia" w:ascii="楷体" w:hAnsi="楷体" w:eastAsia="楷体" w:cs="宋体"/>
          <w:b/>
        </w:rPr>
        <w:t>建设内容</w:t>
      </w:r>
      <w:r>
        <w:rPr>
          <w:rFonts w:hint="eastAsia" w:ascii="宋体" w:hAnsi="宋体" w:cs="宋体"/>
        </w:rPr>
        <w:t>：</w:t>
      </w:r>
    </w:p>
    <w:p>
      <w:pPr>
        <w:ind w:firstLine="480"/>
      </w:pPr>
      <w:r>
        <w:rPr>
          <w:rFonts w:hint="eastAsia"/>
        </w:rPr>
        <w:t>文庙二期工程</w:t>
      </w:r>
    </w:p>
    <w:p>
      <w:pPr>
        <w:ind w:firstLine="480"/>
      </w:pPr>
      <w:r>
        <w:rPr>
          <w:rFonts w:hint="eastAsia"/>
        </w:rPr>
        <w:t>儒家文化体验馆</w:t>
      </w:r>
    </w:p>
    <w:p>
      <w:pPr>
        <w:ind w:firstLine="480"/>
      </w:pPr>
      <w:r>
        <w:rPr>
          <w:rFonts w:hint="eastAsia"/>
        </w:rPr>
        <w:t>研学旅游配套设施</w:t>
      </w:r>
    </w:p>
    <w:p>
      <w:pPr>
        <w:ind w:firstLine="480"/>
      </w:pPr>
      <w:r>
        <w:rPr>
          <w:rFonts w:hint="eastAsia"/>
        </w:rPr>
        <w:t>定期开展祭孔大典、开笔礼、成人礼等节事活动</w:t>
      </w:r>
    </w:p>
    <w:p>
      <w:pPr>
        <w:keepNext/>
        <w:keepLines/>
        <w:spacing w:before="120" w:after="120"/>
        <w:ind w:firstLine="0" w:firstLineChars="0"/>
        <w:outlineLvl w:val="2"/>
        <w:rPr>
          <w:rFonts w:eastAsia="黑体"/>
          <w:bCs/>
          <w:kern w:val="0"/>
          <w:sz w:val="28"/>
          <w:szCs w:val="32"/>
          <w:lang w:val="zh-CN"/>
        </w:rPr>
      </w:pPr>
      <w:bookmarkStart w:id="303" w:name="_Toc439322223"/>
      <w:bookmarkStart w:id="304" w:name="_Toc11230065"/>
      <w:r>
        <w:rPr>
          <w:rFonts w:eastAsia="黑体"/>
          <w:bCs/>
          <w:kern w:val="0"/>
          <w:sz w:val="28"/>
          <w:szCs w:val="32"/>
          <w:lang w:val="zh-CN"/>
        </w:rPr>
        <w:t>（三）重点项目</w:t>
      </w:r>
      <w:bookmarkEnd w:id="303"/>
      <w:bookmarkEnd w:id="304"/>
    </w:p>
    <w:p>
      <w:pPr>
        <w:pStyle w:val="5"/>
        <w:spacing w:before="163" w:after="163"/>
      </w:pPr>
      <w:r>
        <w:t>1</w:t>
      </w:r>
      <w:r>
        <w:rPr>
          <w:rFonts w:hint="eastAsia"/>
        </w:rPr>
        <w:t>、南旺运河古镇</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南旺镇中心，包括大运河南旺枢纽遗址公园及其周边府前大街、观音阁小区、旧河道等区域。</w:t>
      </w:r>
    </w:p>
    <w:p>
      <w:pPr>
        <w:ind w:firstLine="482"/>
        <w:outlineLvl w:val="4"/>
        <w:rPr>
          <w:b/>
          <w:kern w:val="0"/>
          <w:szCs w:val="20"/>
          <w:lang w:val="zh-CN"/>
        </w:rPr>
      </w:pPr>
      <w:r>
        <w:rPr>
          <w:rFonts w:hint="eastAsia"/>
          <w:b/>
          <w:kern w:val="0"/>
          <w:szCs w:val="20"/>
          <w:lang w:val="zh-CN"/>
        </w:rPr>
        <w:t>（2）主题定位</w:t>
      </w:r>
    </w:p>
    <w:p>
      <w:pPr>
        <w:ind w:firstLine="0" w:firstLineChars="0"/>
        <w:jc w:val="center"/>
        <w:rPr>
          <w:rFonts w:ascii="楷体" w:hAnsi="楷体" w:eastAsia="楷体"/>
          <w:b/>
        </w:rPr>
      </w:pPr>
      <w:r>
        <w:rPr>
          <w:rFonts w:hint="eastAsia" w:ascii="楷体" w:hAnsi="楷体" w:eastAsia="楷体"/>
          <w:b/>
        </w:rPr>
        <w:t>京杭水脊 难忘古镇</w:t>
      </w:r>
    </w:p>
    <w:p>
      <w:pPr>
        <w:pStyle w:val="7"/>
        <w:ind w:firstLine="482"/>
      </w:pPr>
      <w:r>
        <w:rPr>
          <w:rFonts w:hint="eastAsia"/>
        </w:rPr>
        <w:t>（3）功能定位</w:t>
      </w:r>
    </w:p>
    <w:p>
      <w:pPr>
        <w:ind w:firstLine="480"/>
      </w:pPr>
      <w:r>
        <w:rPr>
          <w:rFonts w:hint="eastAsia"/>
        </w:rPr>
        <w:t>遗址观光、考古研学、文化体验、特色度假、综合接待等。</w:t>
      </w:r>
    </w:p>
    <w:p>
      <w:pPr>
        <w:ind w:firstLine="482"/>
        <w:outlineLvl w:val="4"/>
        <w:rPr>
          <w:b/>
          <w:kern w:val="0"/>
          <w:szCs w:val="20"/>
          <w:lang w:val="zh-CN"/>
        </w:rPr>
      </w:pPr>
      <w:r>
        <w:rPr>
          <w:rFonts w:hint="eastAsia"/>
          <w:b/>
          <w:kern w:val="0"/>
          <w:szCs w:val="20"/>
          <w:lang w:val="zh-CN"/>
        </w:rPr>
        <w:t>（</w:t>
      </w:r>
      <w:r>
        <w:rPr>
          <w:b/>
          <w:kern w:val="0"/>
          <w:szCs w:val="20"/>
          <w:lang w:val="zh-CN"/>
        </w:rPr>
        <w:t>4</w:t>
      </w:r>
      <w:r>
        <w:rPr>
          <w:rFonts w:hint="eastAsia"/>
          <w:b/>
          <w:kern w:val="0"/>
          <w:szCs w:val="20"/>
          <w:lang w:val="zh-CN"/>
        </w:rPr>
        <w:t>）策划思路</w:t>
      </w:r>
    </w:p>
    <w:p>
      <w:pPr>
        <w:ind w:firstLine="480"/>
      </w:pPr>
      <w:r>
        <w:rPr>
          <w:rFonts w:hint="eastAsia"/>
        </w:rPr>
        <w:t>南旺历史悠久，是古代著名的交通、文化重镇，文化沉淀丰厚。</w:t>
      </w:r>
    </w:p>
    <w:p>
      <w:pPr>
        <w:ind w:firstLine="480"/>
      </w:pPr>
      <w:r>
        <w:rPr>
          <w:rFonts w:hint="eastAsia"/>
        </w:rPr>
        <w:t>规划以大运河南旺枢纽考古遗址公园为核心资源，</w:t>
      </w:r>
      <w:r>
        <w:rPr>
          <w:rFonts w:hint="eastAsia"/>
          <w:lang w:val="zh-CN"/>
        </w:rPr>
        <w:t>以运河历史文化为引领，活化历史遗址，以科技手段再现文化复兴，</w:t>
      </w:r>
      <w:r>
        <w:rPr>
          <w:rFonts w:hint="eastAsia"/>
        </w:rPr>
        <w:t>打造体现明清时期繁荣的运河商贸场景、并融合旅游休闲、购物、度假等业态的运河古镇。</w:t>
      </w:r>
    </w:p>
    <w:p>
      <w:pPr>
        <w:ind w:firstLine="482"/>
        <w:outlineLvl w:val="4"/>
        <w:rPr>
          <w:b/>
          <w:kern w:val="0"/>
          <w:szCs w:val="20"/>
          <w:lang w:val="zh-CN"/>
        </w:rPr>
      </w:pPr>
      <w:r>
        <w:rPr>
          <w:rFonts w:hint="eastAsia"/>
          <w:b/>
          <w:kern w:val="0"/>
          <w:szCs w:val="20"/>
          <w:lang w:val="zh-CN"/>
        </w:rPr>
        <w:t>（</w:t>
      </w:r>
      <w:r>
        <w:rPr>
          <w:b/>
          <w:kern w:val="0"/>
          <w:szCs w:val="20"/>
          <w:lang w:val="zh-CN"/>
        </w:rPr>
        <w:t>5</w:t>
      </w:r>
      <w:r>
        <w:rPr>
          <w:rFonts w:hint="eastAsia"/>
          <w:b/>
          <w:kern w:val="0"/>
          <w:szCs w:val="20"/>
          <w:lang w:val="zh-CN"/>
        </w:rPr>
        <w:t>）建设内容</w:t>
      </w:r>
    </w:p>
    <w:p>
      <w:pPr>
        <w:ind w:firstLine="482"/>
        <w:rPr>
          <w:b/>
        </w:rPr>
      </w:pPr>
      <w:r>
        <w:rPr>
          <w:rFonts w:hint="eastAsia"/>
          <w:b/>
        </w:rPr>
        <w:t>①古镇综合服务中心</w:t>
      </w:r>
    </w:p>
    <w:p>
      <w:pPr>
        <w:ind w:firstLine="480"/>
      </w:pPr>
      <w:r>
        <w:rPr>
          <w:rFonts w:hint="eastAsia" w:ascii="楷体" w:hAnsi="楷体" w:eastAsia="楷体"/>
          <w:bCs/>
        </w:rPr>
        <w:t>资源依托</w:t>
      </w:r>
      <w:r>
        <w:rPr>
          <w:rFonts w:hint="eastAsia"/>
        </w:rPr>
        <w:t>：三里堡村南端，省道S</w:t>
      </w:r>
      <w:r>
        <w:t>337</w:t>
      </w:r>
      <w:r>
        <w:rPr>
          <w:rFonts w:hint="eastAsia"/>
        </w:rPr>
        <w:t>以东、观音阁小区以西，占地面积约</w:t>
      </w:r>
      <w:r>
        <w:t>10000</w:t>
      </w:r>
      <w:r>
        <w:rPr>
          <w:rFonts w:hint="eastAsia"/>
        </w:rPr>
        <w:t>平方米。</w:t>
      </w:r>
    </w:p>
    <w:p>
      <w:pPr>
        <w:ind w:firstLine="480"/>
        <w:rPr>
          <w:rFonts w:ascii="楷体" w:hAnsi="楷体" w:eastAsia="楷体"/>
        </w:rPr>
      </w:pPr>
      <w:r>
        <w:rPr>
          <w:rFonts w:hint="eastAsia" w:ascii="楷体" w:hAnsi="楷体" w:eastAsia="楷体"/>
          <w:bCs/>
        </w:rPr>
        <w:t>策划思路</w:t>
      </w:r>
      <w:r>
        <w:rPr>
          <w:rFonts w:hint="eastAsia" w:ascii="楷体" w:hAnsi="楷体" w:eastAsia="楷体"/>
        </w:rPr>
        <w:t>：</w:t>
      </w:r>
    </w:p>
    <w:p>
      <w:pPr>
        <w:ind w:firstLine="480"/>
      </w:pPr>
      <w:r>
        <w:rPr>
          <w:rFonts w:hint="eastAsia"/>
        </w:rPr>
        <w:t>以南旺历史为背景，打造明清特色古镇入口区，营造南旺热情好客旅游形象。</w:t>
      </w:r>
    </w:p>
    <w:p>
      <w:pPr>
        <w:ind w:firstLine="480"/>
      </w:pPr>
      <w:r>
        <w:rPr>
          <w:rFonts w:hint="eastAsia"/>
        </w:rPr>
        <w:t>入口区包括游客接待中心、生态停车场、水景花园、南旺特色小吃街，提供观景、售票、咨询、停车、休憩、餐饮、购物等功能。</w:t>
      </w:r>
    </w:p>
    <w:p>
      <w:pPr>
        <w:ind w:firstLine="480"/>
      </w:pPr>
      <w:r>
        <w:rPr>
          <w:rFonts w:hint="eastAsia"/>
        </w:rPr>
        <w:t>利用服务区资源和优势开展咨询服务、形象宣传、项目推介、旅游介绍、产品销售、特色展示等，将服务区打造为南旺镇对外开放的重要窗口。</w:t>
      </w:r>
    </w:p>
    <w:p>
      <w:pPr>
        <w:ind w:firstLine="482"/>
      </w:pPr>
      <w:r>
        <w:rPr>
          <w:rFonts w:hint="eastAsia"/>
          <w:b/>
          <w:bCs/>
        </w:rPr>
        <w:t>②</w:t>
      </w:r>
      <w:bookmarkStart w:id="305" w:name="_Hlk529891220"/>
      <w:r>
        <w:rPr>
          <w:rFonts w:hint="eastAsia"/>
          <w:b/>
          <w:bCs/>
        </w:rPr>
        <w:t>大运河南旺枢纽考古遗址公园</w:t>
      </w:r>
      <w:bookmarkEnd w:id="305"/>
      <w:r>
        <w:rPr>
          <w:rFonts w:hint="eastAsia"/>
          <w:b/>
          <w:bCs/>
        </w:rPr>
        <w:t>提升</w:t>
      </w:r>
    </w:p>
    <w:p>
      <w:pPr>
        <w:ind w:firstLine="480"/>
      </w:pPr>
      <w:r>
        <w:rPr>
          <w:rFonts w:hint="eastAsia" w:ascii="楷体" w:hAnsi="楷体" w:eastAsia="楷体"/>
          <w:bCs/>
        </w:rPr>
        <w:t>资源依托</w:t>
      </w:r>
      <w:r>
        <w:rPr>
          <w:rFonts w:hint="eastAsia"/>
        </w:rPr>
        <w:t>：大运河南旺枢纽考古遗址公园。</w:t>
      </w:r>
    </w:p>
    <w:p>
      <w:pPr>
        <w:ind w:firstLine="480"/>
      </w:pPr>
      <w:r>
        <w:rPr>
          <w:rFonts w:hint="eastAsia" w:ascii="楷体" w:hAnsi="楷体" w:eastAsia="楷体"/>
          <w:bCs/>
        </w:rPr>
        <w:t>策划思路</w:t>
      </w:r>
      <w:r>
        <w:rPr>
          <w:rFonts w:hint="eastAsia" w:ascii="楷体" w:hAnsi="楷体" w:eastAsia="楷体"/>
        </w:rPr>
        <w:t>：</w:t>
      </w:r>
      <w:r>
        <w:rPr>
          <w:rFonts w:hint="eastAsia"/>
        </w:rPr>
        <w:t>筹建于2010年9月份的南旺枢纽考古遗址公园，在2013年被命名为国家考古遗址公园。园区主要开展文物保护展示、古河道整治、古建筑遗址修复和枢纽博物馆布展等工作。公园是在明清分水枢纽遗址的基础上建设的，整体上延续了枢纽工程的格局，但作为遗址公园，需要融入游览功能。</w:t>
      </w:r>
    </w:p>
    <w:p>
      <w:pPr>
        <w:ind w:firstLine="480"/>
      </w:pPr>
      <w:r>
        <w:rPr>
          <w:rFonts w:hint="eastAsia"/>
        </w:rPr>
        <w:t>按照历史上记载的功能，融合现代旅游需求，将整个园区分为四大功能区：</w:t>
      </w:r>
      <w:r>
        <w:rPr>
          <w:rFonts w:hint="eastAsia" w:ascii="楷体" w:hAnsi="楷体" w:eastAsia="楷体"/>
        </w:rPr>
        <w:t>休闲游憩区、遗址修复区、文物观览区、科技体验区</w:t>
      </w:r>
      <w:r>
        <w:rPr>
          <w:rFonts w:hint="eastAsia"/>
        </w:rPr>
        <w:t>等部分。</w:t>
      </w:r>
    </w:p>
    <w:p>
      <w:pPr>
        <w:ind w:firstLine="480"/>
      </w:pPr>
      <w:r>
        <w:rPr>
          <w:rFonts w:hint="eastAsia" w:ascii="楷体" w:hAnsi="楷体" w:eastAsia="楷体"/>
        </w:rPr>
        <w:t>休闲游憩区</w:t>
      </w:r>
      <w:r>
        <w:rPr>
          <w:rFonts w:hint="eastAsia"/>
        </w:rPr>
        <w:t>：包括入口服务中心与集散广场、旧河道、湿地等，提供售票、咨询、停车、特色购物、湿地观光、水上游览等服务。</w:t>
      </w:r>
    </w:p>
    <w:p>
      <w:pPr>
        <w:ind w:firstLine="480"/>
      </w:pPr>
      <w:r>
        <w:rPr>
          <w:rFonts w:hint="eastAsia" w:ascii="楷体" w:hAnsi="楷体" w:eastAsia="楷体"/>
        </w:rPr>
        <w:t>遗址修复区</w:t>
      </w:r>
      <w:r>
        <w:rPr>
          <w:rFonts w:hint="eastAsia"/>
        </w:rPr>
        <w:t>：包括会通河河道修复区域及龙王庙建筑群遗址修复区域。精心做好古建筑维修与保护，确保文物本体的真实性与完整性。</w:t>
      </w:r>
    </w:p>
    <w:p>
      <w:pPr>
        <w:ind w:firstLine="480"/>
      </w:pPr>
      <w:r>
        <w:rPr>
          <w:rFonts w:hint="eastAsia" w:ascii="楷体" w:hAnsi="楷体" w:eastAsia="楷体"/>
        </w:rPr>
        <w:t>文物观览区</w:t>
      </w:r>
      <w:r>
        <w:rPr>
          <w:rFonts w:hint="eastAsia"/>
        </w:rPr>
        <w:t>：包括远期的遗址博物馆、已建成的大运河南旺枢纽博物馆及挖掘文物展陈介绍。博物馆集文物收藏保护、学术研究和社会教育等多种功能于一体，结合现代展示技术手段，集中展示大汶河南旺分水枢纽遗址考古发掘的成果。</w:t>
      </w:r>
    </w:p>
    <w:p>
      <w:pPr>
        <w:ind w:firstLine="480"/>
      </w:pPr>
      <w:r>
        <w:rPr>
          <w:rFonts w:hint="eastAsia" w:ascii="楷体" w:hAnsi="楷体" w:eastAsia="楷体"/>
        </w:rPr>
        <w:t>科技体验区</w:t>
      </w:r>
      <w:r>
        <w:rPr>
          <w:rFonts w:hint="eastAsia"/>
        </w:rPr>
        <w:t>：包括游客亲自动手体验的项目，包括考古探索中心、陶吧、大运河南旺枢纽博物馆科技体验区。综合运用文物藏品、历史文献等实物，采取图片、模型、3D演示等多种方式，全方位展现大运河世界文化遗产厚重的文化价值和清晰的历史脉络。</w:t>
      </w:r>
    </w:p>
    <w:p>
      <w:pPr>
        <w:ind w:firstLine="482"/>
        <w:rPr>
          <w:b/>
        </w:rPr>
      </w:pPr>
      <w:r>
        <w:rPr>
          <w:rFonts w:hint="eastAsia"/>
          <w:b/>
        </w:rPr>
        <w:t>③南旺历史创意墙</w:t>
      </w:r>
    </w:p>
    <w:p>
      <w:pPr>
        <w:ind w:firstLine="480"/>
      </w:pPr>
      <w:r>
        <w:rPr>
          <w:rFonts w:hint="eastAsia" w:ascii="楷体" w:hAnsi="楷体" w:eastAsia="楷体"/>
          <w:bCs/>
        </w:rPr>
        <w:t>资源依托</w:t>
      </w:r>
      <w:r>
        <w:rPr>
          <w:rFonts w:hint="eastAsia"/>
        </w:rPr>
        <w:t>：南旺运河枢纽遗址公园外墙。</w:t>
      </w:r>
    </w:p>
    <w:p>
      <w:pPr>
        <w:ind w:firstLine="480"/>
      </w:pPr>
      <w:r>
        <w:rPr>
          <w:rFonts w:hint="eastAsia" w:ascii="楷体" w:hAnsi="楷体" w:eastAsia="楷体"/>
          <w:bCs/>
        </w:rPr>
        <w:t>策划思路</w:t>
      </w:r>
      <w:r>
        <w:rPr>
          <w:rFonts w:hint="eastAsia" w:ascii="楷体" w:hAnsi="楷体" w:eastAsia="楷体"/>
        </w:rPr>
        <w:t>：</w:t>
      </w:r>
      <w:r>
        <w:rPr>
          <w:rFonts w:hint="eastAsia"/>
        </w:rPr>
        <w:t>以大运河南旺枢纽考古遗址公园外墙为素材，沿街创作以南旺历史文化题材（如蚩尤部落、鲁九公、白英治水等）和社会民俗文化题材为装饰的创意画及创意装置，打造类似于成都宽窄巷子文化墙的项目，并增加休憩设施以及其他旅游基础设施，提升古镇的文化性与可游性。</w:t>
      </w:r>
    </w:p>
    <w:p>
      <w:pPr>
        <w:ind w:firstLine="482"/>
        <w:rPr>
          <w:b/>
        </w:rPr>
      </w:pPr>
      <w:r>
        <w:rPr>
          <w:rFonts w:hint="eastAsia"/>
          <w:b/>
        </w:rPr>
        <w:t>④南旺水街（运河文化主题商街）</w:t>
      </w:r>
    </w:p>
    <w:p>
      <w:pPr>
        <w:ind w:firstLine="480"/>
      </w:pPr>
      <w:r>
        <w:rPr>
          <w:rFonts w:hint="eastAsia" w:ascii="楷体" w:hAnsi="楷体" w:eastAsia="楷体"/>
          <w:bCs/>
        </w:rPr>
        <w:t>资源依托</w:t>
      </w:r>
      <w:r>
        <w:rPr>
          <w:rFonts w:hint="eastAsia" w:ascii="楷体" w:hAnsi="楷体" w:eastAsia="楷体"/>
        </w:rPr>
        <w:t>：</w:t>
      </w:r>
      <w:r>
        <w:rPr>
          <w:rFonts w:hint="eastAsia"/>
        </w:rPr>
        <w:t>省道S252及其周边乡道两侧建筑，长约</w:t>
      </w:r>
      <w:r>
        <w:t>2.4</w:t>
      </w:r>
      <w:r>
        <w:rPr>
          <w:rFonts w:hint="eastAsia"/>
        </w:rPr>
        <w:t>公里。</w:t>
      </w:r>
    </w:p>
    <w:p>
      <w:pPr>
        <w:ind w:firstLine="480"/>
      </w:pPr>
      <w:r>
        <w:rPr>
          <w:rFonts w:hint="eastAsia" w:ascii="楷体" w:hAnsi="楷体" w:eastAsia="楷体"/>
          <w:bCs/>
        </w:rPr>
        <w:t>策划思路</w:t>
      </w:r>
      <w:r>
        <w:rPr>
          <w:rFonts w:hint="eastAsia" w:ascii="楷体" w:hAnsi="楷体" w:eastAsia="楷体"/>
        </w:rPr>
        <w:t>：</w:t>
      </w:r>
      <w:r>
        <w:rPr>
          <w:rFonts w:hint="eastAsia"/>
        </w:rPr>
        <w:t>以明代白英治水为时代背景，以南旺镇主街道为基础，场景式打造明清特色北方运河畔主题商业街区，再现明清南旺运河古镇的繁华景象。</w:t>
      </w:r>
    </w:p>
    <w:p>
      <w:pPr>
        <w:ind w:firstLine="480"/>
      </w:pPr>
      <w:r>
        <w:rPr>
          <w:rFonts w:hint="eastAsia"/>
        </w:rPr>
        <w:t>内容上，古街以茶肆酒馆，戏曲演艺，主题客栈、特色餐饮，民俗手工艺等丰富的业态组合，为游人带来完善的服务和丰富多彩的游憩体验。</w:t>
      </w:r>
    </w:p>
    <w:p>
      <w:pPr>
        <w:ind w:firstLine="480"/>
      </w:pPr>
      <w:r>
        <w:rPr>
          <w:rFonts w:hint="eastAsia"/>
        </w:rPr>
        <w:t>景观上，导入反映明清运河古镇特色的情景雕塑等创意小品，为古镇增添热闹氛围。</w:t>
      </w:r>
    </w:p>
    <w:p>
      <w:pPr>
        <w:ind w:firstLine="480"/>
      </w:pPr>
      <w:r>
        <w:rPr>
          <w:rFonts w:hint="eastAsia"/>
        </w:rPr>
        <w:t>主要项目有运河民俗体验街、运河风情美食街、运河创意文化街、运河休闲购物街、主题广场、城楼等。</w:t>
      </w:r>
    </w:p>
    <w:p>
      <w:pPr>
        <w:ind w:firstLine="482"/>
        <w:rPr>
          <w:b/>
        </w:rPr>
      </w:pPr>
      <w:r>
        <w:rPr>
          <w:rFonts w:hint="eastAsia"/>
          <w:b/>
        </w:rPr>
        <w:t>⑤运河人家精品民宿</w:t>
      </w:r>
    </w:p>
    <w:p>
      <w:pPr>
        <w:ind w:firstLine="480"/>
      </w:pPr>
      <w:r>
        <w:rPr>
          <w:rFonts w:hint="eastAsia" w:ascii="楷体" w:hAnsi="楷体" w:eastAsia="楷体"/>
        </w:rPr>
        <w:t>项目选址：</w:t>
      </w:r>
      <w:r>
        <w:rPr>
          <w:rFonts w:hint="eastAsia"/>
        </w:rPr>
        <w:t>南旺镇中心现有部分建筑改造提升或重建，占地面积约为</w:t>
      </w:r>
      <w:r>
        <w:t>2.9</w:t>
      </w:r>
      <w:r>
        <w:rPr>
          <w:rFonts w:hint="eastAsia"/>
        </w:rPr>
        <w:t>万平方米。</w:t>
      </w:r>
    </w:p>
    <w:p>
      <w:pPr>
        <w:ind w:firstLine="480"/>
      </w:pPr>
      <w:r>
        <w:rPr>
          <w:rFonts w:hint="eastAsia" w:ascii="楷体" w:hAnsi="楷体" w:eastAsia="楷体"/>
          <w:bCs/>
        </w:rPr>
        <w:t>策划思路</w:t>
      </w:r>
      <w:r>
        <w:rPr>
          <w:rFonts w:hint="eastAsia" w:ascii="楷体" w:hAnsi="楷体" w:eastAsia="楷体"/>
        </w:rPr>
        <w:t>：</w:t>
      </w:r>
      <w:r>
        <w:rPr>
          <w:rFonts w:hint="eastAsia"/>
        </w:rPr>
        <w:t>府前大街及其周边沿街建筑通过改造提升或拆迁，以明清生活为背景，结合当地民居式样，打造运河人家主题民宿院落。院落搭配荷塘、花园、亭子、镂空窗格、花树以及花草等传统建筑与景观要素，重现南旺古镇明清生活场景。</w:t>
      </w:r>
    </w:p>
    <w:p>
      <w:pPr>
        <w:pStyle w:val="5"/>
        <w:spacing w:before="163" w:after="163"/>
      </w:pPr>
      <w:r>
        <w:t>2</w:t>
      </w:r>
      <w:r>
        <w:rPr>
          <w:rFonts w:hint="eastAsia"/>
        </w:rPr>
        <w:t>、昙山风景区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白石镇昙山景区和郭林景区及其周边村落，总占地面积约1950公顷。</w:t>
      </w:r>
    </w:p>
    <w:p>
      <w:pPr>
        <w:ind w:firstLine="482"/>
        <w:outlineLvl w:val="4"/>
        <w:rPr>
          <w:b/>
          <w:szCs w:val="20"/>
        </w:rPr>
      </w:pPr>
      <w:r>
        <w:rPr>
          <w:rFonts w:hint="eastAsia"/>
          <w:b/>
          <w:kern w:val="0"/>
          <w:szCs w:val="20"/>
          <w:lang w:val="zh-CN"/>
        </w:rPr>
        <w:t>（2）</w:t>
      </w:r>
      <w:r>
        <w:rPr>
          <w:rFonts w:hint="eastAsia"/>
          <w:b/>
          <w:szCs w:val="20"/>
        </w:rPr>
        <w:t>主题定位</w:t>
      </w:r>
    </w:p>
    <w:p>
      <w:pPr>
        <w:ind w:firstLine="0" w:firstLineChars="0"/>
        <w:jc w:val="center"/>
        <w:rPr>
          <w:rFonts w:ascii="楷体" w:hAnsi="楷体" w:eastAsia="楷体"/>
        </w:rPr>
      </w:pPr>
      <w:r>
        <w:rPr>
          <w:rFonts w:hint="eastAsia" w:ascii="楷体" w:hAnsi="楷体" w:eastAsia="楷体"/>
        </w:rPr>
        <w:t>汶上之巅  生机昙山</w:t>
      </w:r>
    </w:p>
    <w:p>
      <w:pPr>
        <w:ind w:firstLine="482"/>
        <w:outlineLvl w:val="4"/>
        <w:rPr>
          <w:b/>
          <w:kern w:val="0"/>
          <w:szCs w:val="20"/>
          <w:lang w:val="zh-CN"/>
        </w:rPr>
      </w:pPr>
      <w:r>
        <w:rPr>
          <w:rFonts w:hint="eastAsia"/>
          <w:b/>
          <w:kern w:val="0"/>
          <w:szCs w:val="20"/>
          <w:lang w:val="zh-CN"/>
        </w:rPr>
        <w:t>（3）策划思路</w:t>
      </w:r>
    </w:p>
    <w:p>
      <w:pPr>
        <w:ind w:firstLine="480"/>
      </w:pPr>
      <w:r>
        <w:rPr>
          <w:rFonts w:hint="eastAsia"/>
        </w:rPr>
        <w:t>充分挖掘昙山历史传说与荣子和郭林文化，以乡村振兴为引领，以农业</w:t>
      </w:r>
      <w:r>
        <w:t>+</w:t>
      </w:r>
      <w:r>
        <w:rPr>
          <w:rFonts w:hint="eastAsia"/>
        </w:rPr>
        <w:t>旅游、乡村</w:t>
      </w:r>
      <w:r>
        <w:t>+</w:t>
      </w:r>
      <w:r>
        <w:rPr>
          <w:rFonts w:hint="eastAsia"/>
        </w:rPr>
        <w:t>旅游、景区</w:t>
      </w:r>
      <w:r>
        <w:t>+</w:t>
      </w:r>
      <w:r>
        <w:rPr>
          <w:rFonts w:hint="eastAsia"/>
        </w:rPr>
        <w:t>旅游等“</w:t>
      </w:r>
      <w:r>
        <w:t>+</w:t>
      </w:r>
      <w:r>
        <w:rPr>
          <w:rFonts w:hint="eastAsia"/>
        </w:rPr>
        <w:t>旅游”方式对现有景点、园区与周边村落整合与提升， 以创意农业做切入点，以乡村和田园为大背景，以乡村休闲度假和农业体验为主导，打造汶上绿色生态的</w:t>
      </w:r>
      <w:r>
        <w:rPr>
          <w:rFonts w:hint="eastAsia"/>
          <w:b/>
          <w:bCs/>
        </w:rPr>
        <w:t>乡村田园综合体</w:t>
      </w:r>
      <w:r>
        <w:rPr>
          <w:rFonts w:hint="eastAsia"/>
        </w:rPr>
        <w:t>。</w:t>
      </w:r>
    </w:p>
    <w:p>
      <w:pPr>
        <w:ind w:firstLine="482"/>
        <w:outlineLvl w:val="4"/>
        <w:rPr>
          <w:b/>
          <w:kern w:val="0"/>
          <w:szCs w:val="20"/>
          <w:lang w:val="zh-CN"/>
        </w:rPr>
      </w:pPr>
      <w:r>
        <w:rPr>
          <w:rFonts w:hint="eastAsia"/>
          <w:b/>
          <w:kern w:val="0"/>
          <w:szCs w:val="20"/>
          <w:lang w:val="zh-CN"/>
        </w:rPr>
        <w:t>（</w:t>
      </w:r>
      <w:r>
        <w:rPr>
          <w:b/>
          <w:kern w:val="0"/>
          <w:szCs w:val="20"/>
          <w:lang w:val="zh-CN"/>
        </w:rPr>
        <w:t>4</w:t>
      </w:r>
      <w:r>
        <w:rPr>
          <w:rFonts w:hint="eastAsia"/>
          <w:b/>
          <w:kern w:val="0"/>
          <w:szCs w:val="20"/>
          <w:lang w:val="zh-CN"/>
        </w:rPr>
        <w:t>）建设内容</w:t>
      </w:r>
    </w:p>
    <w:p>
      <w:pPr>
        <w:ind w:firstLine="480"/>
      </w:pPr>
      <w:r>
        <w:rPr>
          <w:rFonts w:hint="eastAsia" w:ascii="楷体" w:hAnsi="楷体" w:eastAsia="楷体"/>
        </w:rPr>
        <w:t>一核</w:t>
      </w:r>
      <w:r>
        <w:rPr>
          <w:rFonts w:hint="eastAsia"/>
        </w:rPr>
        <w:t>：昙山旅游核</w:t>
      </w:r>
    </w:p>
    <w:p>
      <w:pPr>
        <w:ind w:firstLine="480"/>
      </w:pPr>
      <w:r>
        <w:rPr>
          <w:rFonts w:hint="eastAsia"/>
        </w:rPr>
        <w:t>昙山作为景区的核心，以山里人家游客集散中心为主，完善旅游基础设施，承担旅游服务六大要素基本功能，承载整个景区的主要集散功能。</w:t>
      </w:r>
    </w:p>
    <w:p>
      <w:pPr>
        <w:ind w:firstLine="480"/>
      </w:pPr>
      <w:r>
        <w:rPr>
          <w:rFonts w:hint="eastAsia" w:ascii="楷体" w:hAnsi="楷体" w:eastAsia="楷体"/>
        </w:rPr>
        <w:t>一带</w:t>
      </w:r>
      <w:r>
        <w:rPr>
          <w:rFonts w:hint="eastAsia"/>
        </w:rPr>
        <w:t>：乡村旅游集聚带</w:t>
      </w:r>
    </w:p>
    <w:p>
      <w:pPr>
        <w:ind w:firstLine="480"/>
      </w:pPr>
      <w:r>
        <w:rPr>
          <w:rFonts w:hint="eastAsia"/>
        </w:rPr>
        <w:t>通过主要道路将各村有效串联起来，打造富有生态特色的观光游憩线路。</w:t>
      </w:r>
    </w:p>
    <w:p>
      <w:pPr>
        <w:ind w:firstLine="480"/>
      </w:pPr>
      <w:r>
        <w:rPr>
          <w:rFonts w:hint="eastAsia"/>
        </w:rPr>
        <w:t>将北泉、夏村、庞楼、金村、贾村、武村、兴化寺、郭林、毛村、路辛、孔新以及杨庄等近</w:t>
      </w:r>
      <w:r>
        <w:t>12</w:t>
      </w:r>
      <w:r>
        <w:rPr>
          <w:rFonts w:hint="eastAsia"/>
        </w:rPr>
        <w:t>个村庄串联起来，根据各村特色，建设特色民宿，打造一村一品美丽乡村，形成富有特色的观光游憩线路。</w:t>
      </w:r>
    </w:p>
    <w:p>
      <w:pPr>
        <w:ind w:firstLine="480"/>
      </w:pPr>
      <w:r>
        <w:rPr>
          <w:rFonts w:hint="eastAsia" w:ascii="楷体" w:hAnsi="楷体" w:eastAsia="楷体"/>
        </w:rPr>
        <w:t>六区</w:t>
      </w:r>
      <w:r>
        <w:rPr>
          <w:rFonts w:hint="eastAsia"/>
        </w:rPr>
        <w:t>：昙山祈福体验区、茶园生态体验区、核林亲子娱乐区、森林农业休闲区、滨水游憩体验区、郭林文化怀古区。</w:t>
      </w:r>
    </w:p>
    <w:p>
      <w:pPr>
        <w:ind w:firstLine="482"/>
        <w:rPr>
          <w:rFonts w:ascii="楷体" w:hAnsi="楷体" w:eastAsia="楷体"/>
        </w:rPr>
      </w:pPr>
      <w:r>
        <w:rPr>
          <w:rFonts w:hint="eastAsia" w:ascii="楷体" w:hAnsi="楷体" w:eastAsia="楷体"/>
          <w:b/>
          <w:bCs/>
        </w:rPr>
        <w:t>昙山祈福体验区</w:t>
      </w:r>
    </w:p>
    <w:p>
      <w:pPr>
        <w:ind w:firstLine="480"/>
      </w:pPr>
      <w:r>
        <w:rPr>
          <w:rFonts w:hint="eastAsia"/>
        </w:rPr>
        <w:t>结合昙山传说故事和金山圣母庙、荣子墓等历史遗迹，打造以祈福朝拜、文化瞻仰、山地养生、特色庙会等为主要功能的特色山地景区。主要项目有盘山路、隐修庙、荣子墓、金山圣母庙、天街、驿站茶舍、半坡花园、瑜伽森林等。</w:t>
      </w:r>
    </w:p>
    <w:p>
      <w:pPr>
        <w:pStyle w:val="85"/>
        <w:numPr>
          <w:ilvl w:val="0"/>
          <w:numId w:val="7"/>
        </w:numPr>
        <w:ind w:firstLineChars="0"/>
      </w:pPr>
      <w:r>
        <w:rPr>
          <w:rFonts w:hint="eastAsia"/>
        </w:rPr>
        <w:t>栽植红叶树种，改变林相，打造汶上彩山；</w:t>
      </w:r>
    </w:p>
    <w:p>
      <w:pPr>
        <w:pStyle w:val="85"/>
        <w:numPr>
          <w:ilvl w:val="0"/>
          <w:numId w:val="7"/>
        </w:numPr>
        <w:ind w:firstLineChars="0"/>
      </w:pPr>
      <w:r>
        <w:rPr>
          <w:rFonts w:hint="eastAsia"/>
        </w:rPr>
        <w:t>完善登山游步道，沿路设置祈福文化景观小品；</w:t>
      </w:r>
    </w:p>
    <w:p>
      <w:pPr>
        <w:pStyle w:val="85"/>
        <w:numPr>
          <w:ilvl w:val="0"/>
          <w:numId w:val="7"/>
        </w:numPr>
        <w:ind w:firstLineChars="0"/>
      </w:pPr>
      <w:r>
        <w:rPr>
          <w:rFonts w:hint="eastAsia"/>
        </w:rPr>
        <w:t>完善游客接待中心，提升旅游服务设施。</w:t>
      </w:r>
    </w:p>
    <w:p>
      <w:pPr>
        <w:ind w:firstLine="482"/>
        <w:rPr>
          <w:rFonts w:ascii="楷体" w:hAnsi="楷体" w:eastAsia="楷体"/>
        </w:rPr>
      </w:pPr>
      <w:r>
        <w:rPr>
          <w:rFonts w:hint="eastAsia" w:ascii="楷体" w:hAnsi="楷体" w:eastAsia="楷体"/>
          <w:b/>
          <w:bCs/>
        </w:rPr>
        <w:t>茶园生态体验区</w:t>
      </w:r>
    </w:p>
    <w:p>
      <w:pPr>
        <w:ind w:firstLine="480"/>
      </w:pPr>
      <w:r>
        <w:rPr>
          <w:rFonts w:hint="eastAsia"/>
        </w:rPr>
        <w:t>以祥和茶园为依托，充分发挥旅游</w:t>
      </w:r>
      <w:r>
        <w:t>+</w:t>
      </w:r>
      <w:r>
        <w:rPr>
          <w:rFonts w:hint="eastAsia"/>
        </w:rPr>
        <w:t>的作用，将茶园链接其他业态，如茶园摄影，茶园迷宫，茶艺体验，茶产品展销，茶餐厅，茶主题民宿等，还可举办茶文化旅游节，多方宣传和展示茶园旅游。</w:t>
      </w:r>
    </w:p>
    <w:p>
      <w:pPr>
        <w:pStyle w:val="85"/>
        <w:numPr>
          <w:ilvl w:val="0"/>
          <w:numId w:val="8"/>
        </w:numPr>
        <w:ind w:firstLineChars="0"/>
      </w:pPr>
      <w:r>
        <w:rPr>
          <w:rFonts w:hint="eastAsia"/>
        </w:rPr>
        <w:t>与昙山游客服务中心合作，打造祥和茶产品展销中心；</w:t>
      </w:r>
    </w:p>
    <w:p>
      <w:pPr>
        <w:pStyle w:val="85"/>
        <w:numPr>
          <w:ilvl w:val="0"/>
          <w:numId w:val="8"/>
        </w:numPr>
        <w:ind w:firstLineChars="0"/>
      </w:pPr>
      <w:r>
        <w:rPr>
          <w:rFonts w:hint="eastAsia"/>
        </w:rPr>
        <w:t>与山下村庄和农户合作，建造茶主题乡村民宿；</w:t>
      </w:r>
    </w:p>
    <w:p>
      <w:pPr>
        <w:pStyle w:val="85"/>
        <w:numPr>
          <w:ilvl w:val="0"/>
          <w:numId w:val="8"/>
        </w:numPr>
        <w:ind w:firstLineChars="0"/>
      </w:pPr>
      <w:r>
        <w:rPr>
          <w:rFonts w:hint="eastAsia"/>
        </w:rPr>
        <w:t>联合周边景区（点），打造茶文化旅游节。</w:t>
      </w:r>
    </w:p>
    <w:p>
      <w:pPr>
        <w:ind w:firstLine="482"/>
        <w:rPr>
          <w:rFonts w:ascii="楷体" w:hAnsi="楷体" w:eastAsia="楷体"/>
        </w:rPr>
      </w:pPr>
      <w:r>
        <w:rPr>
          <w:rFonts w:hint="eastAsia" w:ascii="楷体" w:hAnsi="楷体" w:eastAsia="楷体"/>
          <w:b/>
          <w:bCs/>
        </w:rPr>
        <w:t>核林亲子娱乐区</w:t>
      </w:r>
    </w:p>
    <w:p>
      <w:pPr>
        <w:ind w:firstLine="480"/>
      </w:pPr>
      <w:r>
        <w:rPr>
          <w:rFonts w:hint="eastAsia"/>
        </w:rPr>
        <w:t>以百年核桃林、古柏树林等林场为依托，打造以核桃为特色和亲子为主题的片区。主要项目有百年核桃林、儿童牧场、北泉林场民俗园、古柏林、枇杷园等。核桃林可开展核桃宴、核桃采摘旅游节。</w:t>
      </w:r>
    </w:p>
    <w:p>
      <w:pPr>
        <w:ind w:firstLine="482"/>
        <w:rPr>
          <w:rFonts w:ascii="楷体" w:hAnsi="楷体" w:eastAsia="楷体"/>
        </w:rPr>
      </w:pPr>
      <w:r>
        <w:rPr>
          <w:rFonts w:hint="eastAsia" w:ascii="楷体" w:hAnsi="楷体" w:eastAsia="楷体"/>
          <w:b/>
          <w:bCs/>
        </w:rPr>
        <w:t>森林农业休闲区</w:t>
      </w:r>
    </w:p>
    <w:p>
      <w:pPr>
        <w:ind w:firstLine="480"/>
      </w:pPr>
      <w:r>
        <w:rPr>
          <w:rFonts w:hint="eastAsia"/>
        </w:rPr>
        <w:t>本区以森林、农业资源为基础，打造以农业为特色的森林主题休闲娱乐区。可开展森林拓展活动、森林露营、蔬菜森林展、森林音乐节等活动。主要项目有森林嘉年华、农业观光园等。</w:t>
      </w:r>
    </w:p>
    <w:p>
      <w:pPr>
        <w:ind w:firstLine="482"/>
        <w:rPr>
          <w:rFonts w:ascii="楷体" w:hAnsi="楷体" w:eastAsia="楷体"/>
        </w:rPr>
      </w:pPr>
      <w:r>
        <w:rPr>
          <w:rFonts w:hint="eastAsia" w:ascii="楷体" w:hAnsi="楷体" w:eastAsia="楷体"/>
          <w:b/>
          <w:bCs/>
        </w:rPr>
        <w:t>滨水游憩体验区</w:t>
      </w:r>
    </w:p>
    <w:p>
      <w:pPr>
        <w:ind w:firstLine="480"/>
      </w:pPr>
      <w:r>
        <w:rPr>
          <w:rFonts w:hint="eastAsia"/>
        </w:rPr>
        <w:t>以青年渠水库为核心，结合周边牛鼻泉、三乐庄园等，打造滨水主题的休闲、娱乐旅游片区。主要项目有休闲垂钓、滨水露营地、水上皮划艇、滨水休闲餐饮等。</w:t>
      </w:r>
    </w:p>
    <w:p>
      <w:pPr>
        <w:ind w:firstLine="482"/>
        <w:rPr>
          <w:rFonts w:ascii="楷体" w:hAnsi="楷体" w:eastAsia="楷体"/>
        </w:rPr>
      </w:pPr>
      <w:r>
        <w:rPr>
          <w:rFonts w:hint="eastAsia" w:ascii="楷体" w:hAnsi="楷体" w:eastAsia="楷体"/>
          <w:b/>
          <w:bCs/>
        </w:rPr>
        <w:t>郭林文化怀古区</w:t>
      </w:r>
    </w:p>
    <w:p>
      <w:pPr>
        <w:ind w:firstLine="480"/>
      </w:pPr>
      <w:r>
        <w:rPr>
          <w:rFonts w:hint="eastAsia"/>
        </w:rPr>
        <w:t>恢复郭林原有格局，复建亭堂、碑楼、碑碣、小石坊等，新建郭氏祭祀广场和郭尚书文化馆，统一提升景观环境，并在外围修建林墙。同时在林外立碑介绍郭尚书生平和本地风水文化。利用郭林、私塾、祠堂等进行相关祭祀、拜师、成人等仪式，展示古代乡村文化生活。整体打造一处集历史怀古、石刻考古、名人瞻仰、文化祭拜等功能与一体的郭林景区。</w:t>
      </w:r>
    </w:p>
    <w:p>
      <w:pPr>
        <w:pStyle w:val="5"/>
        <w:spacing w:before="163" w:after="163"/>
      </w:pPr>
      <w:r>
        <w:t>3</w:t>
      </w:r>
      <w:r>
        <w:rPr>
          <w:rFonts w:hint="eastAsia"/>
        </w:rPr>
        <w:t>、古郕田园景区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郭楼镇古城村。</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史载，周武王封其弟姬叔武于郕，郕国故都即今日古城村，现存遗址有护城河、真武庙、对花井等，现已修复护城河、三乐岛，修建文化广场、智能温室大棚等。</w:t>
      </w:r>
    </w:p>
    <w:p>
      <w:pPr>
        <w:ind w:firstLine="480"/>
      </w:pPr>
      <w:r>
        <w:rPr>
          <w:rFonts w:hint="eastAsia"/>
        </w:rPr>
        <w:t>以郕国历史遗迹和现代农业基地为古城村旅游开发核心资源， 依托古城村优良的村庄环境、深厚的农业基础、淳朴的民风民俗、深厚的历史文化，秉承特色化、精品化、市场化的规划理念，将古城村打造成为以乡村度假、研学旅游、农业观光、休闲采摘、农事体验等功能于一体的乡村旅游特色村。</w:t>
      </w:r>
    </w:p>
    <w:p>
      <w:pPr>
        <w:ind w:firstLine="480"/>
        <w:rPr>
          <w:bCs/>
        </w:rPr>
      </w:pPr>
      <w:r>
        <w:rPr>
          <w:rFonts w:hint="eastAsia"/>
          <w:bCs/>
        </w:rPr>
        <w:t>增加三大体验产品，配套一大节庆活动，完善旅游配套设施。</w:t>
      </w:r>
    </w:p>
    <w:p>
      <w:pPr>
        <w:ind w:firstLine="480"/>
        <w:rPr>
          <w:bCs/>
        </w:rPr>
      </w:pPr>
      <w:r>
        <w:rPr>
          <w:rFonts w:hint="eastAsia"/>
          <w:bCs/>
        </w:rPr>
        <w:t>三大体验产品：古城研学旅游产品、乡村民宿度假产品、休闲农业体验产品</w:t>
      </w:r>
    </w:p>
    <w:p>
      <w:pPr>
        <w:ind w:firstLine="480"/>
        <w:rPr>
          <w:bCs/>
        </w:rPr>
      </w:pPr>
      <w:r>
        <w:rPr>
          <w:rFonts w:hint="eastAsia"/>
          <w:bCs/>
        </w:rPr>
        <w:t>一大节庆活动：古城文化旅游节</w:t>
      </w:r>
    </w:p>
    <w:p>
      <w:pPr>
        <w:ind w:firstLine="480"/>
      </w:pPr>
      <w:r>
        <w:rPr>
          <w:rFonts w:hint="eastAsia"/>
          <w:bCs/>
        </w:rPr>
        <w:t>旅游配套设施：完善游客服务中心功能和充足的环卫设施，完备旅游标识系统等。</w:t>
      </w:r>
    </w:p>
    <w:p>
      <w:pPr>
        <w:ind w:firstLine="482"/>
        <w:outlineLvl w:val="4"/>
        <w:rPr>
          <w:b/>
          <w:kern w:val="0"/>
          <w:szCs w:val="20"/>
          <w:lang w:val="zh-CN"/>
        </w:rPr>
      </w:pPr>
      <w:r>
        <w:rPr>
          <w:rFonts w:hint="eastAsia"/>
          <w:b/>
          <w:kern w:val="0"/>
          <w:szCs w:val="20"/>
          <w:lang w:val="zh-CN"/>
        </w:rPr>
        <w:t>（3）建设内容</w:t>
      </w:r>
    </w:p>
    <w:p>
      <w:pPr>
        <w:ind w:firstLine="480"/>
      </w:pPr>
      <w:r>
        <w:rPr>
          <w:rFonts w:hint="eastAsia" w:ascii="楷体" w:hAnsi="楷体" w:eastAsia="楷体"/>
        </w:rPr>
        <w:t>一带</w:t>
      </w:r>
      <w:r>
        <w:rPr>
          <w:rFonts w:hint="eastAsia"/>
        </w:rPr>
        <w:t>：护城河休闲游憩带；</w:t>
      </w:r>
    </w:p>
    <w:p>
      <w:pPr>
        <w:ind w:firstLine="480"/>
      </w:pPr>
      <w:r>
        <w:rPr>
          <w:rFonts w:hint="eastAsia" w:ascii="楷体" w:hAnsi="楷体" w:eastAsia="楷体"/>
        </w:rPr>
        <w:t>四区</w:t>
      </w:r>
      <w:r>
        <w:rPr>
          <w:rFonts w:hint="eastAsia"/>
        </w:rPr>
        <w:t>：郕国历史怀古区、古城村居度假区、智慧农业科普区、农业观光体验区。</w:t>
      </w:r>
    </w:p>
    <w:p>
      <w:pPr>
        <w:ind w:firstLine="482"/>
        <w:rPr>
          <w:rFonts w:ascii="楷体" w:hAnsi="楷体" w:eastAsia="楷体"/>
        </w:rPr>
      </w:pPr>
      <w:r>
        <w:rPr>
          <w:rFonts w:hint="eastAsia" w:ascii="楷体" w:hAnsi="楷体" w:eastAsia="楷体"/>
          <w:b/>
          <w:bCs/>
        </w:rPr>
        <w:t>郕国历史怀古区</w:t>
      </w:r>
    </w:p>
    <w:p>
      <w:pPr>
        <w:ind w:firstLine="480"/>
      </w:pPr>
      <w:r>
        <w:rPr>
          <w:rFonts w:hint="eastAsia"/>
        </w:rPr>
        <w:t>开发郕国文化主题游线，打造文化研学旅游产品，畅游郕国文化和荣子文化景点，感受荣子人生智慧（三乐）。主要项目有郕国城历史博物馆、文化广场、三乐岛等。</w:t>
      </w:r>
    </w:p>
    <w:p>
      <w:pPr>
        <w:ind w:firstLine="482"/>
        <w:rPr>
          <w:rFonts w:ascii="楷体" w:hAnsi="楷体" w:eastAsia="楷体"/>
        </w:rPr>
      </w:pPr>
      <w:r>
        <w:rPr>
          <w:rFonts w:hint="eastAsia" w:ascii="楷体" w:hAnsi="楷体" w:eastAsia="楷体"/>
          <w:b/>
          <w:bCs/>
        </w:rPr>
        <w:t>古城村居度假区</w:t>
      </w:r>
    </w:p>
    <w:p>
      <w:pPr>
        <w:ind w:firstLine="480"/>
      </w:pPr>
      <w:r>
        <w:rPr>
          <w:rFonts w:hint="eastAsia"/>
        </w:rPr>
        <w:t>以“三乐”精神赋予古城村淳朴民风以内涵，开发三乐民宿，培养一批乐热情的民宿主人；以古城农业特产为基础，研发本地特色菜；建设乡村加工坊，如豆腐坊、磨坊，延伸中小学生研学旅游。主要项目有特色餐饮、三乐民宿、农业加工坊。</w:t>
      </w:r>
    </w:p>
    <w:p>
      <w:pPr>
        <w:ind w:firstLine="482"/>
        <w:rPr>
          <w:rFonts w:ascii="楷体" w:hAnsi="楷体" w:eastAsia="楷体"/>
        </w:rPr>
      </w:pPr>
      <w:r>
        <w:rPr>
          <w:rFonts w:hint="eastAsia" w:ascii="楷体" w:hAnsi="楷体" w:eastAsia="楷体"/>
          <w:b/>
          <w:bCs/>
        </w:rPr>
        <w:t>智慧农业科普区</w:t>
      </w:r>
    </w:p>
    <w:p>
      <w:pPr>
        <w:ind w:firstLine="480"/>
      </w:pPr>
      <w:r>
        <w:rPr>
          <w:rFonts w:hint="eastAsia"/>
        </w:rPr>
        <w:t>以智能温室为依托，开发有机果蔬种植，推行会员制、定制化服务，大力倡导从田间到舌尖的“健康绿色”保证。在现有多肉植物基础上开展亲子手工</w:t>
      </w:r>
      <w:r>
        <w:t>DIY</w:t>
      </w:r>
      <w:r>
        <w:rPr>
          <w:rFonts w:hint="eastAsia"/>
        </w:rPr>
        <w:t>坊，吸引亲子旅游客源。主要项目有智能温室、农耕文化广场、童话乐园、开心农场、</w:t>
      </w:r>
      <w:r>
        <w:t>DIY</w:t>
      </w:r>
      <w:r>
        <w:rPr>
          <w:rFonts w:hint="eastAsia"/>
        </w:rPr>
        <w:t>手工乐园。</w:t>
      </w:r>
    </w:p>
    <w:p>
      <w:pPr>
        <w:ind w:firstLine="482"/>
        <w:rPr>
          <w:rFonts w:ascii="楷体" w:hAnsi="楷体" w:eastAsia="楷体"/>
        </w:rPr>
      </w:pPr>
      <w:r>
        <w:rPr>
          <w:rFonts w:hint="eastAsia" w:ascii="楷体" w:hAnsi="楷体" w:eastAsia="楷体"/>
          <w:b/>
          <w:bCs/>
        </w:rPr>
        <w:t>农业观光体验区</w:t>
      </w:r>
    </w:p>
    <w:p>
      <w:pPr>
        <w:ind w:firstLine="480"/>
      </w:pPr>
      <w:r>
        <w:rPr>
          <w:rFonts w:hint="eastAsia"/>
        </w:rPr>
        <w:t>在现有丹参种植基础上，种植牡丹等多彩花卉植物，形成七彩大地景观，开展婚纱摄影、热气球观光、小火车游览、手工花卉作坊活动；针对现有露天农田，开展亲子农事体验活动，体验耕种与收获的乐趣。主要项目有农事体验园、丹参中草药园、牡丹养生园、七彩花田等。</w:t>
      </w:r>
    </w:p>
    <w:p>
      <w:pPr>
        <w:pStyle w:val="5"/>
        <w:spacing w:before="163" w:after="163"/>
      </w:pPr>
      <w:r>
        <w:t>4</w:t>
      </w:r>
      <w:r>
        <w:rPr>
          <w:rFonts w:hint="eastAsia"/>
        </w:rPr>
        <w:t>、古村梅山</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rPr>
          <w:lang w:val="zh-CN"/>
        </w:rPr>
      </w:pPr>
      <w:r>
        <w:rPr>
          <w:rFonts w:hint="eastAsia"/>
        </w:rPr>
        <w:t>军屯乡梅山村。</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梅山三面环山，遍布山石打造的旧石屋，溶洞和古居历史悠久，古老的民俗，原生态的村居保留至今。曾作为影视基地拍摄专题节目和电视剧。</w:t>
      </w:r>
    </w:p>
    <w:p>
      <w:pPr>
        <w:ind w:firstLine="480"/>
      </w:pPr>
      <w:r>
        <w:rPr>
          <w:rFonts w:hint="eastAsia"/>
        </w:rPr>
        <w:t>以梅山</w:t>
      </w:r>
      <w:r>
        <w:t>石</w:t>
      </w:r>
      <w:r>
        <w:rPr>
          <w:rFonts w:hint="eastAsia"/>
        </w:rPr>
        <w:t>文化为特色，以石头院落和生态资源为载体，突出石头景观，结合新居、农田与山体，增加艺术画和灯光秀元素，打造艺术时尚野奢风格的山乡古村。</w:t>
      </w:r>
    </w:p>
    <w:p>
      <w:pPr>
        <w:ind w:firstLine="480"/>
      </w:pPr>
      <w:r>
        <w:rPr>
          <w:rFonts w:hint="eastAsia"/>
        </w:rPr>
        <w:t>一心：旅游服务中心</w:t>
      </w:r>
    </w:p>
    <w:p>
      <w:pPr>
        <w:ind w:firstLine="480"/>
      </w:pPr>
      <w:r>
        <w:rPr>
          <w:rFonts w:hint="eastAsia"/>
        </w:rPr>
        <w:t>一带：石村文化体验带</w:t>
      </w:r>
    </w:p>
    <w:p>
      <w:pPr>
        <w:ind w:firstLine="480"/>
      </w:pPr>
      <w:r>
        <w:rPr>
          <w:rFonts w:hint="eastAsia"/>
        </w:rPr>
        <w:t>三区：石村生活度假区、</w:t>
      </w:r>
      <w:r>
        <w:t>农耕生产体验区</w:t>
      </w:r>
      <w:r>
        <w:rPr>
          <w:rFonts w:hint="eastAsia"/>
        </w:rPr>
        <w:t>、</w:t>
      </w:r>
      <w:r>
        <w:t>环山生态休闲区</w:t>
      </w:r>
    </w:p>
    <w:p>
      <w:pPr>
        <w:ind w:firstLine="482"/>
        <w:outlineLvl w:val="4"/>
        <w:rPr>
          <w:b/>
          <w:kern w:val="0"/>
          <w:szCs w:val="20"/>
          <w:lang w:val="zh-CN"/>
        </w:rPr>
      </w:pPr>
      <w:r>
        <w:rPr>
          <w:rFonts w:hint="eastAsia"/>
          <w:b/>
          <w:kern w:val="0"/>
          <w:szCs w:val="20"/>
          <w:lang w:val="zh-CN"/>
        </w:rPr>
        <w:t>（3）建设内容</w:t>
      </w:r>
    </w:p>
    <w:p>
      <w:pPr>
        <w:ind w:firstLine="480"/>
      </w:pPr>
      <w:r>
        <w:rPr>
          <w:rFonts w:hint="eastAsia"/>
        </w:rPr>
        <w:t>旅游服务中心——游客服务中心、梅山自驾车营地、生态停车场</w:t>
      </w:r>
    </w:p>
    <w:p>
      <w:pPr>
        <w:ind w:firstLine="480"/>
      </w:pPr>
      <w:r>
        <w:rPr>
          <w:rFonts w:hint="eastAsia"/>
        </w:rPr>
        <w:t>石村文化体验带——3D艺术路、石雕艺术长廊</w:t>
      </w:r>
    </w:p>
    <w:p>
      <w:pPr>
        <w:ind w:firstLine="480"/>
      </w:pPr>
      <w:r>
        <w:rPr>
          <w:rFonts w:hint="eastAsia"/>
        </w:rPr>
        <w:t>石村生活度假区——石屋山居、石村创客基地、石头酒吧、石村文化馆等</w:t>
      </w:r>
    </w:p>
    <w:p>
      <w:pPr>
        <w:ind w:firstLine="480"/>
      </w:pPr>
      <w:r>
        <w:rPr>
          <w:rFonts w:hint="eastAsia"/>
        </w:rPr>
        <w:t>农耕生产体验区——梅林有机农园、大地艺术景观</w:t>
      </w:r>
    </w:p>
    <w:p>
      <w:pPr>
        <w:ind w:firstLine="480"/>
      </w:pPr>
      <w:r>
        <w:rPr>
          <w:rFonts w:hint="eastAsia"/>
        </w:rPr>
        <w:t>环山生态休闲区——山体光影秀、廿里溶洞、百草园、山林步道</w:t>
      </w:r>
    </w:p>
    <w:p>
      <w:pPr>
        <w:ind w:firstLine="480"/>
      </w:pPr>
      <w:r>
        <w:rPr>
          <w:rFonts w:hint="eastAsia"/>
        </w:rPr>
        <w:t>可举办梅山创客艺术文化节，将村中非遗（剪纸、医药、手工艺、民间文学等）通过活动展示。</w:t>
      </w:r>
    </w:p>
    <w:p>
      <w:pPr>
        <w:pStyle w:val="5"/>
        <w:spacing w:before="163" w:after="163"/>
      </w:pPr>
      <w:r>
        <w:t>5</w:t>
      </w:r>
      <w:r>
        <w:rPr>
          <w:rFonts w:hint="eastAsia"/>
        </w:rPr>
        <w:t>、莲花湖湿地旅游综合体</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莲花湖湿地及其周边</w:t>
      </w:r>
      <w:r>
        <w:t>7</w:t>
      </w:r>
      <w:r>
        <w:rPr>
          <w:rFonts w:hint="eastAsia"/>
        </w:rPr>
        <w:t>个村庄。</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本次规划以莲花湖湿地景区为核心，采取“湿地公园</w:t>
      </w:r>
      <w:r>
        <w:t>+</w:t>
      </w:r>
      <w:r>
        <w:rPr>
          <w:rFonts w:hint="eastAsia"/>
        </w:rPr>
        <w:t>特色小镇</w:t>
      </w:r>
      <w:r>
        <w:t>+</w:t>
      </w:r>
      <w:r>
        <w:rPr>
          <w:rFonts w:hint="eastAsia"/>
        </w:rPr>
        <w:t>特色产业”的发展模式，完善配套设施，统一实施旅游规划、开发建设、市场推广和运营管理。</w:t>
      </w:r>
    </w:p>
    <w:p>
      <w:pPr>
        <w:ind w:firstLine="480"/>
      </w:pPr>
      <w:r>
        <w:rPr>
          <w:rFonts w:hint="eastAsia"/>
        </w:rPr>
        <w:t>依照功能划分为湿地乐园（科普娱乐区）、莲花小镇（特色产业区）、中都古风（民俗体验区）等三大部分。</w:t>
      </w:r>
    </w:p>
    <w:p>
      <w:pPr>
        <w:ind w:firstLine="480"/>
      </w:pPr>
      <w:r>
        <w:rPr>
          <w:rFonts w:hint="eastAsia"/>
          <w:bCs/>
        </w:rPr>
        <w:t>莲花湖湿地以佛文化为特色，设置农禅公园、禅修主题民宿等项目，公园游服中心、标识系统、环卫系统等设施均设置为莲花造型图案，贴近佛文化特色主题。</w:t>
      </w:r>
    </w:p>
    <w:p>
      <w:pPr>
        <w:ind w:firstLine="482"/>
        <w:outlineLvl w:val="4"/>
        <w:rPr>
          <w:b/>
          <w:kern w:val="0"/>
          <w:szCs w:val="20"/>
          <w:lang w:val="zh-CN"/>
        </w:rPr>
      </w:pPr>
      <w:r>
        <w:rPr>
          <w:rFonts w:hint="eastAsia"/>
          <w:b/>
          <w:kern w:val="0"/>
          <w:szCs w:val="20"/>
          <w:lang w:val="zh-CN"/>
        </w:rPr>
        <w:t>（3）建设内容</w:t>
      </w:r>
    </w:p>
    <w:p>
      <w:pPr>
        <w:ind w:firstLine="482"/>
        <w:rPr>
          <w:b/>
        </w:rPr>
      </w:pPr>
      <w:r>
        <w:rPr>
          <w:rFonts w:hint="eastAsia"/>
          <w:b/>
        </w:rPr>
        <w:t>湿地公园（科普娱乐区）</w:t>
      </w:r>
    </w:p>
    <w:p>
      <w:pPr>
        <w:ind w:firstLine="480"/>
      </w:pPr>
      <w:r>
        <w:rPr>
          <w:rFonts w:hint="eastAsia" w:ascii="楷体" w:hAnsi="楷体" w:eastAsia="楷体"/>
          <w:bCs/>
        </w:rPr>
        <w:t>策划思路</w:t>
      </w:r>
      <w:r>
        <w:rPr>
          <w:rFonts w:hint="eastAsia" w:ascii="楷体" w:hAnsi="楷体" w:eastAsia="楷体"/>
        </w:rPr>
        <w:t>：</w:t>
      </w:r>
      <w:r>
        <w:rPr>
          <w:rFonts w:hint="eastAsia"/>
        </w:rPr>
        <w:t>以原生态湿地景观为依托，打造一处集休闲观光、娱乐体验、科普教育等多功能于一体的娱乐场所。</w:t>
      </w:r>
    </w:p>
    <w:p>
      <w:pPr>
        <w:ind w:firstLine="480"/>
        <w:rPr>
          <w:rFonts w:ascii="楷体" w:hAnsi="楷体" w:eastAsia="楷体"/>
          <w:bCs/>
        </w:rPr>
      </w:pPr>
      <w:r>
        <w:rPr>
          <w:rFonts w:hint="eastAsia" w:ascii="楷体" w:hAnsi="楷体" w:eastAsia="楷体"/>
          <w:bCs/>
        </w:rPr>
        <w:t>重点打造：</w:t>
      </w:r>
      <w:r>
        <w:rPr>
          <w:rFonts w:hint="eastAsia"/>
        </w:rPr>
        <w:t>湿地乐园、湿地课堂。</w:t>
      </w:r>
    </w:p>
    <w:p>
      <w:pPr>
        <w:ind w:firstLine="482"/>
      </w:pPr>
      <w:r>
        <w:rPr>
          <w:rFonts w:hint="eastAsia" w:ascii="楷体" w:hAnsi="楷体" w:eastAsia="楷体"/>
          <w:b/>
          <w:bCs/>
        </w:rPr>
        <w:t>湿地乐园：</w:t>
      </w:r>
      <w:r>
        <w:rPr>
          <w:rFonts w:hint="eastAsia"/>
        </w:rPr>
        <w:t>打造一处以湿地游览、湿地观鸟、水岸垂钓、乘船体验以及湿地水上游乐等旅游观光为主要功能的分区。</w:t>
      </w:r>
    </w:p>
    <w:p>
      <w:pPr>
        <w:ind w:firstLine="482"/>
      </w:pPr>
      <w:r>
        <w:rPr>
          <w:rFonts w:hint="eastAsia" w:ascii="楷体" w:hAnsi="楷体" w:eastAsia="楷体"/>
          <w:b/>
          <w:bCs/>
        </w:rPr>
        <w:t>湿地课堂：</w:t>
      </w:r>
      <w:r>
        <w:rPr>
          <w:rFonts w:hint="eastAsia"/>
        </w:rPr>
        <w:t>依托莲花湖湿地原生态环境，打造一系列互动体验活动，如模拟的湿地互动体验馆、</w:t>
      </w:r>
      <w:r>
        <w:t>4D</w:t>
      </w:r>
      <w:r>
        <w:rPr>
          <w:rFonts w:hint="eastAsia"/>
        </w:rPr>
        <w:t>影院、活水公园、鸟类救助站等，另打造一处湿地户外露营地，与湿地环境亲密接触。</w:t>
      </w:r>
    </w:p>
    <w:p>
      <w:pPr>
        <w:ind w:firstLine="480"/>
      </w:pPr>
    </w:p>
    <w:p>
      <w:pPr>
        <w:ind w:firstLine="482"/>
        <w:rPr>
          <w:b/>
        </w:rPr>
      </w:pPr>
      <w:r>
        <w:rPr>
          <w:rFonts w:hint="eastAsia"/>
          <w:b/>
        </w:rPr>
        <w:t>中都古风（民俗体验区）</w:t>
      </w:r>
    </w:p>
    <w:p>
      <w:pPr>
        <w:ind w:firstLine="480"/>
      </w:pPr>
      <w:r>
        <w:rPr>
          <w:rFonts w:hint="eastAsia" w:ascii="楷体" w:hAnsi="楷体" w:eastAsia="楷体"/>
        </w:rPr>
        <w:t>策划思路：</w:t>
      </w:r>
      <w:r>
        <w:rPr>
          <w:rFonts w:hint="eastAsia"/>
        </w:rPr>
        <w:t>以中都民俗馆为核心载体，通过参观博览、互动体验、科普教育、特色餐饮、特色住宿等方式发扬中都民俗文化。</w:t>
      </w:r>
    </w:p>
    <w:p>
      <w:pPr>
        <w:ind w:firstLine="480"/>
        <w:rPr>
          <w:rFonts w:ascii="楷体" w:hAnsi="楷体" w:eastAsia="楷体"/>
        </w:rPr>
      </w:pPr>
      <w:r>
        <w:rPr>
          <w:rFonts w:hint="eastAsia" w:ascii="楷体" w:hAnsi="楷体" w:eastAsia="楷体"/>
        </w:rPr>
        <w:t>重点建设：</w:t>
      </w:r>
      <w:r>
        <w:rPr>
          <w:rFonts w:hint="eastAsia"/>
        </w:rPr>
        <w:t>中都民俗馆、中都人家、品位中都。</w:t>
      </w:r>
    </w:p>
    <w:p>
      <w:pPr>
        <w:ind w:firstLine="482"/>
      </w:pPr>
      <w:r>
        <w:rPr>
          <w:rFonts w:hint="eastAsia" w:ascii="楷体" w:hAnsi="楷体" w:eastAsia="楷体"/>
          <w:b/>
        </w:rPr>
        <w:t>中都民俗馆：</w:t>
      </w:r>
      <w:r>
        <w:rPr>
          <w:rFonts w:hint="eastAsia"/>
        </w:rPr>
        <w:t>中都民俗馆是中都特色文化博览、展示与体验区域，以中都民俗文化为核心内涵，以文化体验与休闲、特色游乐与购物为主体功能，打造能够全面展示中都文化的文化地标区和购物游乐中心商业区。</w:t>
      </w:r>
    </w:p>
    <w:p>
      <w:pPr>
        <w:ind w:firstLine="480"/>
      </w:pPr>
      <w:r>
        <w:rPr>
          <w:rFonts w:hint="eastAsia"/>
        </w:rPr>
        <w:t>活化文化展示方式，改变传统民俗馆旧有的静态展示模式，立足活态民俗馆的理念，借助现代科技手段，营造可感知的文化氛围，使民俗活起来，提高参与性和体验感，加深游客对民俗文化的体会。</w:t>
      </w:r>
    </w:p>
    <w:p>
      <w:pPr>
        <w:ind w:firstLine="482"/>
      </w:pPr>
      <w:r>
        <w:rPr>
          <w:rFonts w:hint="eastAsia" w:ascii="楷体" w:hAnsi="楷体" w:eastAsia="楷体"/>
          <w:b/>
        </w:rPr>
        <w:t>中都人家：</w:t>
      </w:r>
      <w:r>
        <w:rPr>
          <w:rFonts w:hint="eastAsia"/>
        </w:rPr>
        <w:t>以中都文化和国学文化为内涵，配合餐饮品牌打造相应的住宿品牌，开发祝寿客房、新婚客房、婚姻纪念房等高档的仿古客房，打造文化特色客房。</w:t>
      </w:r>
    </w:p>
    <w:p>
      <w:pPr>
        <w:ind w:firstLine="482"/>
      </w:pPr>
      <w:r>
        <w:rPr>
          <w:rFonts w:hint="eastAsia" w:ascii="楷体" w:hAnsi="楷体" w:eastAsia="楷体"/>
          <w:b/>
        </w:rPr>
        <w:t>品位中都：</w:t>
      </w:r>
      <w:r>
        <w:rPr>
          <w:rFonts w:hint="eastAsia"/>
        </w:rPr>
        <w:t>建设民俗餐饮中心，打造“品位中都”的餐饮品牌，以孔子为代表的儒学文化为内涵，对菜谱、餐具、就餐礼仪和服务进行全面的包装，打造“品位中都”餐饮系列，推出中都寿宴、喜宴、庆功宴和家庭聚会宴等子品牌。</w:t>
      </w:r>
    </w:p>
    <w:p>
      <w:pPr>
        <w:ind w:firstLine="480"/>
      </w:pPr>
    </w:p>
    <w:p>
      <w:pPr>
        <w:ind w:firstLine="482"/>
        <w:rPr>
          <w:b/>
        </w:rPr>
      </w:pPr>
      <w:r>
        <w:rPr>
          <w:rFonts w:hint="eastAsia"/>
          <w:b/>
          <w:bCs/>
        </w:rPr>
        <w:t>莲花小镇</w:t>
      </w:r>
      <w:r>
        <w:rPr>
          <w:rFonts w:hint="eastAsia"/>
          <w:b/>
        </w:rPr>
        <w:t>（特色产业区）</w:t>
      </w:r>
    </w:p>
    <w:p>
      <w:pPr>
        <w:ind w:firstLine="480"/>
      </w:pPr>
      <w:r>
        <w:rPr>
          <w:rFonts w:hint="eastAsia" w:ascii="楷体" w:hAnsi="楷体" w:eastAsia="楷体"/>
          <w:bCs/>
        </w:rPr>
        <w:t>策划思路：</w:t>
      </w:r>
      <w:r>
        <w:rPr>
          <w:rFonts w:hint="eastAsia"/>
        </w:rPr>
        <w:t>规划“一环五区”（“一环”即滨水生态景观环，“五区”即综合管理服务区、乡村民宿度假区、农业嘉年华主题区、未来农业体验区、现代农业发展区）功能布局，打造集绿色生态、现代科技、休闲旅游为一体田园综合体，重点建设农事体验园、湿地花海、湿地露营部落等业态。</w:t>
      </w:r>
    </w:p>
    <w:p>
      <w:pPr>
        <w:ind w:firstLine="480"/>
      </w:pPr>
      <w:r>
        <w:rPr>
          <w:rFonts w:hint="eastAsia" w:ascii="楷体" w:hAnsi="楷体" w:eastAsia="楷体"/>
        </w:rPr>
        <w:t>重点建设：</w:t>
      </w:r>
      <w:r>
        <w:rPr>
          <w:rFonts w:hint="eastAsia"/>
        </w:rPr>
        <w:t>农事体验园、湿地露营部落、湿地花海。</w:t>
      </w:r>
    </w:p>
    <w:p>
      <w:pPr>
        <w:ind w:firstLine="482"/>
      </w:pPr>
      <w:r>
        <w:rPr>
          <w:rFonts w:hint="eastAsia" w:ascii="楷体" w:hAnsi="楷体" w:eastAsia="楷体"/>
          <w:b/>
        </w:rPr>
        <w:t>农事体验园：</w:t>
      </w:r>
      <w:r>
        <w:rPr>
          <w:rFonts w:hint="eastAsia"/>
        </w:rPr>
        <w:t>以农事体验为主，可参与种植、蔬菜采摘等。</w:t>
      </w:r>
    </w:p>
    <w:p>
      <w:pPr>
        <w:ind w:firstLine="482"/>
      </w:pPr>
      <w:r>
        <w:rPr>
          <w:rFonts w:hint="eastAsia" w:ascii="楷体" w:hAnsi="楷体" w:eastAsia="楷体"/>
          <w:b/>
          <w:bCs/>
        </w:rPr>
        <w:t>湿地露营部落：</w:t>
      </w:r>
      <w:r>
        <w:rPr>
          <w:rFonts w:hint="eastAsia"/>
        </w:rPr>
        <w:t>露营部落以帐篷露营、房车露营为主，以生态环保为理念。</w:t>
      </w:r>
    </w:p>
    <w:p>
      <w:pPr>
        <w:ind w:firstLine="482"/>
      </w:pPr>
      <w:r>
        <w:rPr>
          <w:rFonts w:hint="eastAsia" w:ascii="楷体" w:hAnsi="楷体" w:eastAsia="楷体"/>
          <w:b/>
          <w:bCs/>
        </w:rPr>
        <w:t>湿地花海：</w:t>
      </w:r>
      <w:r>
        <w:rPr>
          <w:rFonts w:hint="eastAsia"/>
        </w:rPr>
        <w:t>以种植中草药为主的独特花海景观。花海小火车带给游客独特的体验的同时，打造植物迷宫，如玉米迷宫、向日葵迷宫，提升游玩的趣味性。</w:t>
      </w:r>
    </w:p>
    <w:p>
      <w:pPr>
        <w:pStyle w:val="5"/>
        <w:spacing w:before="163" w:after="163"/>
      </w:pPr>
      <w:r>
        <w:t>6</w:t>
      </w:r>
      <w:r>
        <w:rPr>
          <w:rFonts w:hint="eastAsia"/>
        </w:rPr>
        <w:t>、中都水库城市游憩公园</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汶上街道中都水库及其周边水系。</w:t>
      </w:r>
    </w:p>
    <w:p>
      <w:pPr>
        <w:ind w:firstLine="482"/>
        <w:outlineLvl w:val="4"/>
        <w:rPr>
          <w:b/>
          <w:kern w:val="0"/>
          <w:szCs w:val="20"/>
        </w:rPr>
      </w:pPr>
      <w:r>
        <w:rPr>
          <w:rFonts w:hint="eastAsia"/>
          <w:b/>
          <w:kern w:val="0"/>
          <w:szCs w:val="20"/>
        </w:rPr>
        <w:t>（2）</w:t>
      </w:r>
      <w:r>
        <w:rPr>
          <w:rFonts w:hint="eastAsia"/>
          <w:b/>
          <w:kern w:val="0"/>
          <w:szCs w:val="20"/>
          <w:lang w:val="zh-CN"/>
        </w:rPr>
        <w:t>策划思路</w:t>
      </w:r>
    </w:p>
    <w:p>
      <w:pPr>
        <w:ind w:firstLine="480"/>
      </w:pPr>
      <w:r>
        <w:rPr>
          <w:rFonts w:hint="eastAsia"/>
        </w:rPr>
        <w:t>城市中的水系是城市的活力之本。</w:t>
      </w:r>
    </w:p>
    <w:p>
      <w:pPr>
        <w:ind w:firstLine="480"/>
      </w:pPr>
      <w:r>
        <w:rPr>
          <w:rFonts w:hint="eastAsia"/>
        </w:rPr>
        <w:t>依托中都水库及其周边优越的环境，为方便周边市民日常休闲，打造</w:t>
      </w:r>
      <w:r>
        <w:rPr>
          <w:rFonts w:hint="eastAsia"/>
          <w:b/>
          <w:bCs/>
        </w:rPr>
        <w:t>城市游憩公园</w:t>
      </w:r>
      <w:r>
        <w:rPr>
          <w:rFonts w:hint="eastAsia"/>
        </w:rPr>
        <w:t>，以</w:t>
      </w:r>
      <w:r>
        <w:rPr>
          <w:rFonts w:hint="eastAsia"/>
          <w:b/>
          <w:bCs/>
        </w:rPr>
        <w:t>莲花与佛文化为主题</w:t>
      </w:r>
      <w:r>
        <w:rPr>
          <w:rFonts w:hint="eastAsia"/>
        </w:rPr>
        <w:t>，塑造城市标志性景观，</w:t>
      </w:r>
      <w:r>
        <w:rPr>
          <w:rFonts w:hint="eastAsia"/>
          <w:b/>
          <w:bCs/>
        </w:rPr>
        <w:t>亮化城市夜间景观</w:t>
      </w:r>
      <w:r>
        <w:rPr>
          <w:rFonts w:hint="eastAsia"/>
        </w:rPr>
        <w:t>，活跃城市夜生活，营造欢乐、时尚氛围，打造</w:t>
      </w:r>
      <w:r>
        <w:rPr>
          <w:rFonts w:hint="eastAsia"/>
          <w:b/>
          <w:bCs/>
        </w:rPr>
        <w:t>汶上都市休闲生活新空间</w:t>
      </w:r>
      <w:r>
        <w:rPr>
          <w:rFonts w:hint="eastAsia"/>
        </w:rPr>
        <w:t>。</w:t>
      </w:r>
    </w:p>
    <w:p>
      <w:pPr>
        <w:ind w:firstLine="482"/>
        <w:outlineLvl w:val="4"/>
        <w:rPr>
          <w:b/>
          <w:kern w:val="0"/>
          <w:szCs w:val="20"/>
          <w:lang w:val="zh-CN"/>
        </w:rPr>
      </w:pPr>
      <w:r>
        <w:rPr>
          <w:rFonts w:hint="eastAsia"/>
          <w:b/>
          <w:kern w:val="0"/>
          <w:szCs w:val="20"/>
          <w:lang w:val="zh-CN"/>
        </w:rPr>
        <w:t>（3）建设内容</w:t>
      </w:r>
    </w:p>
    <w:p>
      <w:pPr>
        <w:ind w:firstLine="482"/>
        <w:rPr>
          <w:rFonts w:ascii="楷体" w:hAnsi="楷体" w:eastAsia="楷体"/>
          <w:b/>
        </w:rPr>
      </w:pPr>
      <w:r>
        <w:rPr>
          <w:rFonts w:hint="eastAsia" w:ascii="楷体" w:hAnsi="楷体" w:eastAsia="楷体"/>
          <w:b/>
        </w:rPr>
        <w:t>①“邂逅·汶上”大型水上实景演艺</w:t>
      </w:r>
    </w:p>
    <w:p>
      <w:pPr>
        <w:ind w:firstLine="480"/>
      </w:pPr>
      <w:r>
        <w:rPr>
          <w:rFonts w:hint="eastAsia" w:ascii="楷体" w:hAnsi="楷体" w:eastAsia="楷体"/>
        </w:rPr>
        <w:t>策划思路</w:t>
      </w:r>
      <w:r>
        <w:rPr>
          <w:rFonts w:hint="eastAsia"/>
        </w:rPr>
        <w:t>：中都水库为汶上最大的水库，二级水源地。</w:t>
      </w:r>
    </w:p>
    <w:p>
      <w:pPr>
        <w:ind w:firstLine="480"/>
      </w:pPr>
      <w:r>
        <w:rPr>
          <w:rFonts w:hint="eastAsia"/>
        </w:rPr>
        <w:t>以汶上主要历史为线索，以中都水库为主要舞台，打造一场大型水上实景演艺——“邂逅·汶上”。分文明之光·贾柏、始祖之光·蚩尤、主政中都·孔子、太子灵踪·宝相寺、运河之光·南旺、现代汶上等六个主要篇章，运用高科技灯光技术，打造一场惊艳的文化艺术盛宴。</w:t>
      </w:r>
    </w:p>
    <w:p>
      <w:pPr>
        <w:ind w:firstLine="482"/>
        <w:rPr>
          <w:rFonts w:ascii="楷体" w:hAnsi="楷体" w:eastAsia="楷体"/>
          <w:b/>
        </w:rPr>
      </w:pPr>
      <w:r>
        <w:rPr>
          <w:rFonts w:hint="eastAsia" w:ascii="楷体" w:hAnsi="楷体" w:eastAsia="楷体"/>
          <w:b/>
        </w:rPr>
        <w:t>②中都水库环城半程马拉松比赛</w:t>
      </w:r>
    </w:p>
    <w:p>
      <w:pPr>
        <w:ind w:firstLine="480"/>
      </w:pPr>
      <w:r>
        <w:rPr>
          <w:rFonts w:hint="eastAsia" w:ascii="楷体" w:hAnsi="楷体" w:eastAsia="楷体"/>
          <w:bCs/>
        </w:rPr>
        <w:t>策划思路</w:t>
      </w:r>
      <w:r>
        <w:rPr>
          <w:rFonts w:hint="eastAsia"/>
        </w:rPr>
        <w:t>：策划沿中都水库环湖路、北泉河泉河路、九华山路、普陀山路、五台山路等城区道路，每年举办一次半程马拉松锦标赛，招揽全国各地半跑爱好者，提升汶上旅游人气与名气。</w:t>
      </w:r>
    </w:p>
    <w:p>
      <w:pPr>
        <w:ind w:firstLine="482"/>
        <w:rPr>
          <w:rFonts w:ascii="楷体" w:hAnsi="楷体" w:eastAsia="楷体"/>
          <w:b/>
        </w:rPr>
      </w:pPr>
      <w:r>
        <w:rPr>
          <w:rFonts w:hint="eastAsia" w:ascii="楷体" w:hAnsi="楷体" w:eastAsia="楷体"/>
          <w:b/>
        </w:rPr>
        <w:t>③中都水库水上运动系列</w:t>
      </w:r>
    </w:p>
    <w:p>
      <w:pPr>
        <w:ind w:firstLine="480"/>
      </w:pPr>
      <w:r>
        <w:rPr>
          <w:rFonts w:hint="eastAsia" w:ascii="楷体" w:hAnsi="楷体" w:eastAsia="楷体"/>
        </w:rPr>
        <w:t>策划思路</w:t>
      </w:r>
      <w:r>
        <w:rPr>
          <w:rFonts w:hint="eastAsia"/>
        </w:rPr>
        <w:t>：赛龙舟逐渐成为群众性水上项目，是培养团队、家人朋友之间合作精神的不二之选。与汶上县运动俱乐部合作，提供含赛前培训、器材提供、开幕竞赛、颁奖仪式等环节在内的龙舟赛事一条龙服务。依托中都水库充沛稳定的水源，发展以龙舟赛为代表的水上运动，可在端午节举办龙舟竞渡大赛（龙舟体验、团队龙舟拓展文化活动、青少年龙舟夏令营）。此外，皮划艇等项目也是非常受欢迎的水上运动项目。</w:t>
      </w:r>
    </w:p>
    <w:p>
      <w:pPr>
        <w:pStyle w:val="5"/>
        <w:spacing w:before="163" w:after="163"/>
      </w:pPr>
      <w:r>
        <w:t>7</w:t>
      </w:r>
      <w:r>
        <w:rPr>
          <w:rFonts w:hint="eastAsia"/>
        </w:rPr>
        <w:t>、泉汶生态景观带</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以小汶河、泉河水系为主，北起戴村坝，南至大运河遗址小汶河段，全长约</w:t>
      </w:r>
      <w:r>
        <w:t>69</w:t>
      </w:r>
      <w:r>
        <w:rPr>
          <w:rFonts w:hint="eastAsia"/>
        </w:rPr>
        <w:t>公里；北起杨店镇曹营村北，南至梁济运河泉河段，全长约</w:t>
      </w:r>
      <w:r>
        <w:t>42.5</w:t>
      </w:r>
      <w:r>
        <w:rPr>
          <w:rFonts w:hint="eastAsia"/>
        </w:rPr>
        <w:t>公里。</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规划在保持原有河道的基础上，采取提升河岸景观环境、打造滨河休闲系统、增加旅游配套设施等措施。将小汶河与泉河打通，形成</w:t>
      </w:r>
      <w:r>
        <w:rPr>
          <w:rFonts w:hint="eastAsia"/>
          <w:b/>
          <w:bCs/>
        </w:rPr>
        <w:t>水上旅游环线</w:t>
      </w:r>
      <w:r>
        <w:rPr>
          <w:rFonts w:hint="eastAsia"/>
        </w:rPr>
        <w:t>。</w:t>
      </w:r>
    </w:p>
    <w:p>
      <w:pPr>
        <w:ind w:firstLine="480"/>
      </w:pPr>
      <w:r>
        <w:rPr>
          <w:rFonts w:hint="eastAsia"/>
        </w:rPr>
        <w:t>规划在保持原有河道的基础上，采取</w:t>
      </w:r>
      <w:r>
        <w:rPr>
          <w:rFonts w:hint="eastAsia" w:ascii="楷体" w:hAnsi="楷体" w:eastAsia="楷体"/>
        </w:rPr>
        <w:t>提升河岸景观环境、打造滨河休闲系统、增加旅游配套设施</w:t>
      </w:r>
      <w:r>
        <w:rPr>
          <w:rFonts w:hint="eastAsia"/>
        </w:rPr>
        <w:t>等措施。</w:t>
      </w:r>
    </w:p>
    <w:p>
      <w:pPr>
        <w:ind w:firstLine="482"/>
        <w:rPr>
          <w:rFonts w:ascii="楷体" w:hAnsi="楷体" w:eastAsia="楷体"/>
          <w:b/>
        </w:rPr>
      </w:pPr>
      <w:r>
        <w:rPr>
          <w:rFonts w:hint="eastAsia" w:ascii="楷体" w:hAnsi="楷体" w:eastAsia="楷体"/>
          <w:b/>
        </w:rPr>
        <w:t>①提升河岸景观环境</w:t>
      </w:r>
    </w:p>
    <w:p>
      <w:pPr>
        <w:ind w:firstLine="480"/>
      </w:pPr>
      <w:r>
        <w:rPr>
          <w:rFonts w:hint="eastAsia"/>
        </w:rPr>
        <w:t>两岸乔灌木和花卉景观打造，分段规划，主题明确，两侧栽种景观树和特色花卉，打造季节连续、景观各异的游憩带。</w:t>
      </w:r>
    </w:p>
    <w:p>
      <w:pPr>
        <w:ind w:firstLine="482"/>
        <w:rPr>
          <w:rFonts w:ascii="楷体" w:hAnsi="楷体" w:eastAsia="楷体"/>
          <w:b/>
        </w:rPr>
      </w:pPr>
      <w:r>
        <w:rPr>
          <w:rFonts w:hint="eastAsia" w:ascii="楷体" w:hAnsi="楷体" w:eastAsia="楷体" w:cs="宋体"/>
          <w:b/>
        </w:rPr>
        <w:t>②打造</w:t>
      </w:r>
      <w:r>
        <w:rPr>
          <w:rFonts w:hint="eastAsia" w:ascii="楷体" w:hAnsi="楷体" w:eastAsia="楷体"/>
          <w:b/>
        </w:rPr>
        <w:t>滨河休闲系统</w:t>
      </w:r>
    </w:p>
    <w:p>
      <w:pPr>
        <w:ind w:firstLine="480"/>
      </w:pPr>
      <w:r>
        <w:rPr>
          <w:rFonts w:hint="eastAsia"/>
        </w:rPr>
        <w:t>沿河建设骑行绿道、休闲步道，并修建护栏，保证游客安全，沿河定点安放休憩座椅及景观小品。</w:t>
      </w:r>
    </w:p>
    <w:p>
      <w:pPr>
        <w:ind w:firstLine="482"/>
        <w:rPr>
          <w:rFonts w:ascii="楷体" w:hAnsi="楷体" w:eastAsia="楷体"/>
          <w:b/>
        </w:rPr>
      </w:pPr>
      <w:r>
        <w:rPr>
          <w:rFonts w:hint="eastAsia" w:ascii="楷体" w:hAnsi="楷体" w:eastAsia="楷体" w:cs="宋体"/>
          <w:b/>
        </w:rPr>
        <w:t>③增加旅游配套设施</w:t>
      </w:r>
    </w:p>
    <w:p>
      <w:pPr>
        <w:ind w:firstLine="480"/>
      </w:pPr>
      <w:r>
        <w:rPr>
          <w:rFonts w:hint="eastAsia"/>
        </w:rPr>
        <w:t>在周边靠近景点、且地势平坦的地方，设置多个自驾车营地，体验生态田园环境；</w:t>
      </w:r>
    </w:p>
    <w:p>
      <w:pPr>
        <w:ind w:firstLine="480"/>
      </w:pPr>
      <w:r>
        <w:rPr>
          <w:rFonts w:hint="eastAsia"/>
        </w:rPr>
        <w:t>增设环卫设施，搭配河岸景观，设置生态环卫设施。垃圾箱及卫生间的外观设计以生态主题为宜，与周边景观融合；</w:t>
      </w:r>
    </w:p>
    <w:p>
      <w:pPr>
        <w:ind w:firstLine="480"/>
      </w:pPr>
      <w:r>
        <w:rPr>
          <w:rFonts w:hint="eastAsia"/>
        </w:rPr>
        <w:t>增设旅游标识系统，在首尾关键节点位置设置景观带的全景导览图，在岔路口设置指示牌，在重要节点设置景点解说牌，沿河设置警示牌。</w:t>
      </w:r>
    </w:p>
    <w:p>
      <w:pPr>
        <w:ind w:firstLine="480"/>
      </w:pPr>
      <w:r>
        <w:rPr>
          <w:rFonts w:hint="eastAsia"/>
          <w:bCs/>
        </w:rPr>
        <w:t>打造旅游节事活动</w:t>
      </w:r>
      <w:r>
        <w:rPr>
          <w:rFonts w:hint="eastAsia"/>
          <w:b/>
          <w:bCs/>
        </w:rPr>
        <w:t>——</w:t>
      </w:r>
      <w:r>
        <w:rPr>
          <w:rFonts w:hint="eastAsia"/>
        </w:rPr>
        <w:t>汶上泉汶水上旅游节。</w:t>
      </w:r>
    </w:p>
    <w:p>
      <w:pPr>
        <w:pStyle w:val="5"/>
        <w:spacing w:before="163" w:after="163"/>
      </w:pPr>
      <w:r>
        <w:t>8</w:t>
      </w:r>
      <w:r>
        <w:rPr>
          <w:rFonts w:hint="eastAsia"/>
        </w:rPr>
        <w:t>、绿道生态游憩带</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以济北旅游大道为主，途经康驿镇、南站镇、义桥镇、苑庄镇、白石镇以及杨店镇等乡镇。</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规划在保留行车功能的基础上，采取</w:t>
      </w:r>
      <w:r>
        <w:rPr>
          <w:rFonts w:hint="eastAsia" w:ascii="楷体" w:hAnsi="楷体" w:eastAsia="楷体"/>
        </w:rPr>
        <w:t>提升沿路景观环境、打造休闲绿道系统、增加旅游配套设施</w:t>
      </w:r>
      <w:r>
        <w:rPr>
          <w:rFonts w:hint="eastAsia"/>
        </w:rPr>
        <w:t>等措施。</w:t>
      </w:r>
    </w:p>
    <w:p>
      <w:pPr>
        <w:ind w:firstLine="482"/>
        <w:rPr>
          <w:rFonts w:ascii="楷体" w:hAnsi="楷体" w:eastAsia="楷体"/>
          <w:b/>
        </w:rPr>
      </w:pPr>
      <w:r>
        <w:rPr>
          <w:rFonts w:hint="eastAsia" w:ascii="楷体" w:hAnsi="楷体" w:eastAsia="楷体"/>
          <w:b/>
        </w:rPr>
        <w:t>①提升沿路景观环境</w:t>
      </w:r>
    </w:p>
    <w:p>
      <w:pPr>
        <w:ind w:firstLine="480"/>
      </w:pPr>
      <w:r>
        <w:rPr>
          <w:rFonts w:hint="eastAsia"/>
        </w:rPr>
        <w:t>道路两侧乔灌木和花卉景观打造，分段规划，主题明确，两侧栽种景观树和特色花卉，打造季节连续、景观各异的游憩带。</w:t>
      </w:r>
    </w:p>
    <w:p>
      <w:pPr>
        <w:ind w:firstLine="482"/>
        <w:rPr>
          <w:rFonts w:ascii="楷体" w:hAnsi="楷体" w:eastAsia="楷体"/>
          <w:b/>
        </w:rPr>
      </w:pPr>
      <w:r>
        <w:rPr>
          <w:rFonts w:hint="eastAsia" w:ascii="楷体" w:hAnsi="楷体" w:eastAsia="楷体" w:cs="宋体"/>
          <w:b/>
        </w:rPr>
        <w:t>②打造</w:t>
      </w:r>
      <w:r>
        <w:rPr>
          <w:rFonts w:hint="eastAsia" w:ascii="楷体" w:hAnsi="楷体" w:eastAsia="楷体"/>
          <w:b/>
        </w:rPr>
        <w:t>休闲绿道系统</w:t>
      </w:r>
    </w:p>
    <w:p>
      <w:pPr>
        <w:ind w:firstLine="480"/>
      </w:pPr>
      <w:r>
        <w:rPr>
          <w:rFonts w:hint="eastAsia"/>
        </w:rPr>
        <w:t>沿路建设骑行绿道、休闲步道，并修建护栏，保证游客安全。</w:t>
      </w:r>
    </w:p>
    <w:p>
      <w:pPr>
        <w:ind w:firstLine="482"/>
        <w:rPr>
          <w:rFonts w:ascii="楷体" w:hAnsi="楷体" w:eastAsia="楷体"/>
          <w:b/>
        </w:rPr>
      </w:pPr>
      <w:r>
        <w:rPr>
          <w:rFonts w:hint="eastAsia" w:ascii="楷体" w:hAnsi="楷体" w:eastAsia="楷体" w:cs="宋体"/>
          <w:b/>
        </w:rPr>
        <w:t>③增加旅游配套设施</w:t>
      </w:r>
    </w:p>
    <w:p>
      <w:pPr>
        <w:ind w:firstLine="480"/>
      </w:pPr>
      <w:r>
        <w:rPr>
          <w:rFonts w:hint="eastAsia"/>
        </w:rPr>
        <w:t>在周边靠近景点、且地势平坦的地方，设置多个自驾车营地，体验生态田园环境；</w:t>
      </w:r>
    </w:p>
    <w:p>
      <w:pPr>
        <w:ind w:firstLine="480"/>
      </w:pPr>
      <w:r>
        <w:rPr>
          <w:rFonts w:hint="eastAsia"/>
        </w:rPr>
        <w:t>增设环卫设施，搭配道路景观，设置生态环卫设施。垃圾箱及卫生间的外观设计以生态主题为宜，与周边景观融合；</w:t>
      </w:r>
    </w:p>
    <w:p>
      <w:pPr>
        <w:ind w:firstLine="480"/>
      </w:pPr>
      <w:r>
        <w:rPr>
          <w:rFonts w:hint="eastAsia"/>
        </w:rPr>
        <w:t>增设旅游标识系统，在首尾关键节点位置设置景观带的全景导览图，在岔路口设置指示牌，在重要节点设置景点解说牌，沿路设置警示牌。</w:t>
      </w:r>
    </w:p>
    <w:p>
      <w:pPr>
        <w:ind w:firstLine="480"/>
      </w:pPr>
    </w:p>
    <w:p>
      <w:pPr>
        <w:pStyle w:val="4"/>
      </w:pPr>
      <w:bookmarkStart w:id="306" w:name="_Toc11230066"/>
      <w:r>
        <w:rPr>
          <w:rFonts w:hint="eastAsia"/>
        </w:rPr>
        <w:t>（四）辅助项目</w:t>
      </w:r>
      <w:bookmarkEnd w:id="306"/>
    </w:p>
    <w:p>
      <w:pPr>
        <w:pStyle w:val="5"/>
        <w:spacing w:before="163" w:after="163"/>
      </w:pPr>
      <w:r>
        <w:t>1</w:t>
      </w:r>
      <w:r>
        <w:rPr>
          <w:rFonts w:hint="eastAsia"/>
        </w:rPr>
        <w:t>、大汶河生态旅游区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ascii="宋体" w:hAnsi="宋体"/>
          <w:szCs w:val="24"/>
        </w:rPr>
        <w:t>东起琵琶山，西到杨店界，为带状结构，全长</w:t>
      </w:r>
      <w:r>
        <w:rPr>
          <w:rFonts w:hint="eastAsia"/>
        </w:rPr>
        <w:t>1</w:t>
      </w:r>
      <w:r>
        <w:t>5.3</w:t>
      </w:r>
      <w:r>
        <w:rPr>
          <w:rFonts w:hint="eastAsia" w:ascii="宋体" w:hAnsi="宋体"/>
          <w:szCs w:val="24"/>
        </w:rPr>
        <w:t>公里。</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依托大汶河，整合周边资源，包括山（琵琶山为主）、水（大汶河）、花（花卉苗木）、果（核桃林果）、村（戚姬、云尾、北杨、东曹等）等资源要素，带状延伸，沿河发展，形成具有地域特色的滨水旅游度假带和乡村旅游度假区，打造成为汶上北部乡村旅游发展的龙头。</w:t>
      </w:r>
    </w:p>
    <w:p>
      <w:pPr>
        <w:ind w:firstLine="480"/>
      </w:pPr>
      <w:r>
        <w:rPr>
          <w:rFonts w:hint="eastAsia"/>
        </w:rPr>
        <w:t>从空间构成上，主要打造一带多板块，包括湿地公园（湿地休闲区）、汶水乐园（滨水游乐区）、琵琶胜境（山岳观光区）三个板块。</w:t>
      </w:r>
    </w:p>
    <w:p>
      <w:pPr>
        <w:ind w:firstLine="482"/>
        <w:outlineLvl w:val="4"/>
        <w:rPr>
          <w:b/>
          <w:kern w:val="0"/>
          <w:szCs w:val="20"/>
          <w:lang w:val="zh-CN"/>
        </w:rPr>
      </w:pPr>
      <w:r>
        <w:rPr>
          <w:rFonts w:hint="eastAsia"/>
          <w:b/>
          <w:kern w:val="0"/>
          <w:szCs w:val="20"/>
          <w:lang w:val="zh-CN"/>
        </w:rPr>
        <w:t>（3）建设内容</w:t>
      </w:r>
    </w:p>
    <w:p>
      <w:pPr>
        <w:ind w:firstLine="482"/>
        <w:rPr>
          <w:rFonts w:ascii="楷体" w:hAnsi="楷体" w:eastAsia="楷体"/>
          <w:b/>
          <w:szCs w:val="24"/>
        </w:rPr>
      </w:pPr>
      <w:r>
        <w:rPr>
          <w:rFonts w:hint="eastAsia" w:ascii="楷体" w:hAnsi="楷体" w:eastAsia="楷体"/>
          <w:b/>
          <w:szCs w:val="24"/>
        </w:rPr>
        <w:t>①湿地公园</w:t>
      </w:r>
    </w:p>
    <w:p>
      <w:pPr>
        <w:ind w:firstLine="480"/>
      </w:pPr>
      <w:r>
        <w:rPr>
          <w:rFonts w:hint="eastAsia" w:ascii="楷体" w:hAnsi="楷体" w:eastAsia="楷体"/>
        </w:rPr>
        <w:t>策划思路</w:t>
      </w:r>
      <w:r>
        <w:rPr>
          <w:rFonts w:hint="eastAsia"/>
        </w:rPr>
        <w:t>：军屯乡</w:t>
      </w:r>
      <w:r>
        <w:rPr>
          <w:rFonts w:hint="eastAsia" w:ascii="宋体" w:hAnsi="宋体"/>
          <w:szCs w:val="24"/>
        </w:rPr>
        <w:t>大汶河省级湿地公园东起琵琶山，西到杨店界，为带状结构，全长1</w:t>
      </w:r>
      <w:r>
        <w:rPr>
          <w:rFonts w:ascii="宋体" w:hAnsi="宋体"/>
          <w:szCs w:val="24"/>
        </w:rPr>
        <w:t>5.3</w:t>
      </w:r>
      <w:r>
        <w:rPr>
          <w:rFonts w:hint="eastAsia" w:ascii="宋体" w:hAnsi="宋体"/>
          <w:szCs w:val="24"/>
        </w:rPr>
        <w:t>公里，由大汶河、松山水库、泉河等组成，总面积1060公顷，水域面积678公顷。</w:t>
      </w:r>
    </w:p>
    <w:p>
      <w:pPr>
        <w:ind w:firstLine="480"/>
      </w:pPr>
      <w:r>
        <w:t>依托大汶河，</w:t>
      </w:r>
      <w:r>
        <w:rPr>
          <w:rFonts w:hint="eastAsia"/>
        </w:rPr>
        <w:t>在省级湿地公园基础上，提升</w:t>
      </w:r>
      <w:r>
        <w:t>打造国家</w:t>
      </w:r>
      <w:r>
        <w:rPr>
          <w:rFonts w:hint="eastAsia"/>
        </w:rPr>
        <w:t>级</w:t>
      </w:r>
      <w:r>
        <w:t>湿地公园</w:t>
      </w:r>
      <w:r>
        <w:rPr>
          <w:rFonts w:hint="eastAsia"/>
        </w:rPr>
        <w:t>。根据国家湿地公园相关要求，完善相关设施和科普标识，开展湿地观光、科普教育、湿地休闲，可分为湿地保护区、湿地游览区、湿地科普区、管理服务区四个区。可建设项目有大汶河湿地博物馆、亲水平台、观鸟台、汶水科普栈道、垂钓平台、摄影/绘画写生基地、湿地露营、综合服务中心等。</w:t>
      </w:r>
    </w:p>
    <w:p>
      <w:pPr>
        <w:ind w:firstLine="482"/>
        <w:rPr>
          <w:rFonts w:ascii="楷体" w:hAnsi="楷体" w:eastAsia="楷体"/>
          <w:b/>
          <w:szCs w:val="24"/>
        </w:rPr>
      </w:pPr>
      <w:r>
        <w:rPr>
          <w:rFonts w:hint="eastAsia" w:ascii="楷体" w:hAnsi="楷体" w:eastAsia="楷体"/>
          <w:b/>
          <w:szCs w:val="24"/>
        </w:rPr>
        <w:t>②汶水乐园</w:t>
      </w:r>
    </w:p>
    <w:p>
      <w:pPr>
        <w:ind w:firstLine="480"/>
      </w:pPr>
      <w:r>
        <w:rPr>
          <w:rFonts w:hint="eastAsia" w:ascii="楷体" w:hAnsi="楷体" w:eastAsia="楷体"/>
        </w:rPr>
        <w:t>策划思路</w:t>
      </w:r>
      <w:r>
        <w:rPr>
          <w:rFonts w:hint="eastAsia"/>
        </w:rPr>
        <w:t>：依托汶河河道，建设亲水平台、栈道，开展水上漂流、沙滩娱乐、摸鱼等休闲项目。可建设项目有汶水沙滩、琵琶渡码头、水上漂流岛、鱼乐溪、自驾车营地等，节日期间可举办龙舟竞渡活动。</w:t>
      </w:r>
    </w:p>
    <w:p>
      <w:pPr>
        <w:ind w:firstLine="482"/>
        <w:rPr>
          <w:rFonts w:ascii="楷体" w:hAnsi="楷体" w:eastAsia="楷体"/>
          <w:b/>
          <w:szCs w:val="24"/>
        </w:rPr>
      </w:pPr>
      <w:r>
        <w:rPr>
          <w:rFonts w:hint="eastAsia" w:ascii="楷体" w:hAnsi="楷体" w:eastAsia="楷体"/>
          <w:b/>
          <w:szCs w:val="24"/>
        </w:rPr>
        <w:t>③琵琶胜境</w:t>
      </w:r>
    </w:p>
    <w:p>
      <w:pPr>
        <w:ind w:firstLine="480"/>
      </w:pPr>
      <w:r>
        <w:rPr>
          <w:rFonts w:hint="eastAsia" w:ascii="楷体" w:hAnsi="楷体" w:eastAsia="楷体"/>
        </w:rPr>
        <w:t>策划思路</w:t>
      </w:r>
      <w:r>
        <w:rPr>
          <w:rFonts w:hint="eastAsia"/>
        </w:rPr>
        <w:t>：依托琵琶山、大悲山等山体资源，开发登山健身、森林浴场、森林野营、森林拓展、林果采摘等项目。梳理登山游线，布局休闲设施。梳理</w:t>
      </w:r>
      <w:r>
        <w:rPr>
          <w:rFonts w:hint="eastAsia"/>
          <w:szCs w:val="24"/>
        </w:rPr>
        <w:t>琵琶山、大白山的登山游线，</w:t>
      </w:r>
      <w:r>
        <w:rPr>
          <w:rFonts w:hint="eastAsia"/>
        </w:rPr>
        <w:t>沿途布局观景平台、休闲游憩设施和生态</w:t>
      </w:r>
      <w:r>
        <w:t>游戏设施，如吊床、秋千</w:t>
      </w:r>
      <w:r>
        <w:rPr>
          <w:rFonts w:hint="eastAsia"/>
        </w:rPr>
        <w:t>、景观木亭、吸氧屋等。</w:t>
      </w:r>
    </w:p>
    <w:p>
      <w:pPr>
        <w:ind w:firstLine="480"/>
      </w:pPr>
    </w:p>
    <w:p>
      <w:pPr>
        <w:pStyle w:val="5"/>
        <w:spacing w:before="163" w:after="163"/>
      </w:pPr>
      <w:r>
        <w:t>2</w:t>
      </w:r>
      <w:r>
        <w:rPr>
          <w:rFonts w:hint="eastAsia"/>
        </w:rPr>
        <w:t>、朱庄田园景区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次邱镇朱庄村。</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依托孔子初仕地和中都古城遗址，深入挖掘儒家文化和朱（熹）子文化，在保护基础上开发遗址旅游，发展研学旅游，开展国学教育；产业方面，发展冷链经济，开展特色果蔬采摘、产品加工、特色餐饮、儒风主题民宿等项目。可将景区划分为儒家研学旅游区、儒风村居度假区、休闲农业体验区等分区。</w:t>
      </w:r>
    </w:p>
    <w:p>
      <w:pPr>
        <w:ind w:firstLine="482"/>
        <w:outlineLvl w:val="4"/>
        <w:rPr>
          <w:b/>
          <w:kern w:val="0"/>
          <w:szCs w:val="20"/>
          <w:lang w:val="zh-CN"/>
        </w:rPr>
      </w:pPr>
      <w:r>
        <w:rPr>
          <w:rFonts w:hint="eastAsia"/>
          <w:b/>
          <w:kern w:val="0"/>
          <w:szCs w:val="20"/>
          <w:lang w:val="zh-CN"/>
        </w:rPr>
        <w:t>（3）建设内容</w:t>
      </w:r>
    </w:p>
    <w:p>
      <w:pPr>
        <w:ind w:firstLine="480"/>
      </w:pPr>
      <w:r>
        <w:rPr>
          <w:rFonts w:hint="eastAsia"/>
        </w:rPr>
        <w:t>中都古城遗址、孔子初仕研学教育基地（孔子讲堂、孔子钓鱼台）、朱氏家祠、儒风主题民宿、特色采摘农园等。</w:t>
      </w:r>
    </w:p>
    <w:p>
      <w:pPr>
        <w:pStyle w:val="5"/>
        <w:spacing w:before="163" w:after="163"/>
      </w:pPr>
      <w:r>
        <w:t>3</w:t>
      </w:r>
      <w:r>
        <w:rPr>
          <w:rFonts w:hint="eastAsia"/>
        </w:rPr>
        <w:t>、蚩尤兵祖文化园</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南旺镇中心西南蚩尤冢。</w:t>
      </w:r>
    </w:p>
    <w:p>
      <w:pPr>
        <w:ind w:firstLine="482"/>
        <w:outlineLvl w:val="4"/>
        <w:rPr>
          <w:b/>
          <w:kern w:val="0"/>
          <w:szCs w:val="20"/>
          <w:lang w:val="zh-CN"/>
        </w:rPr>
      </w:pPr>
      <w:r>
        <w:rPr>
          <w:rFonts w:hint="eastAsia"/>
          <w:b/>
          <w:kern w:val="0"/>
          <w:szCs w:val="20"/>
          <w:lang w:val="zh-CN"/>
        </w:rPr>
        <w:t>（2）策划思路</w:t>
      </w:r>
    </w:p>
    <w:p>
      <w:pPr>
        <w:ind w:firstLine="0" w:firstLineChars="0"/>
        <w:jc w:val="center"/>
        <w:rPr>
          <w:rFonts w:ascii="楷体" w:hAnsi="楷体" w:eastAsia="楷体"/>
          <w:b/>
        </w:rPr>
      </w:pPr>
      <w:r>
        <w:rPr>
          <w:rFonts w:hint="eastAsia" w:ascii="楷体" w:hAnsi="楷体" w:eastAsia="楷体"/>
          <w:b/>
        </w:rPr>
        <w:t>始祖蚩尤，东夷之光</w:t>
      </w:r>
    </w:p>
    <w:p>
      <w:pPr>
        <w:ind w:firstLine="480"/>
      </w:pPr>
      <w:r>
        <w:rPr>
          <w:rFonts w:hint="eastAsia"/>
        </w:rPr>
        <w:t>据考，南旺就是黄帝和蚩尤战争的发生地，是中华文明创始时期的重要基地。以蚩尤冢为基础资源依托，挖掘蚩尤兵祖文化和东夷文化，打造蚩尤兵祖文化园，成为展示蚩尤时代生活、战争的重要平台。在现有蚩尤冢基础上，开展蚩尤始祖祭祀大典，提升蚩尤相关文化展示长廊。以蚩尤冢为依托，打造祭拜、观光、体验、娱乐于一体的始祖主题文化园，贯通与南旺古镇之间的交通线，形成旅游大景区模式，打造入口服务区、文化展示区、始祖祭拜区。</w:t>
      </w:r>
    </w:p>
    <w:p>
      <w:pPr>
        <w:ind w:firstLine="482"/>
        <w:outlineLvl w:val="4"/>
        <w:rPr>
          <w:b/>
          <w:kern w:val="0"/>
          <w:szCs w:val="20"/>
          <w:lang w:val="zh-CN"/>
        </w:rPr>
      </w:pPr>
      <w:r>
        <w:rPr>
          <w:rFonts w:hint="eastAsia"/>
          <w:b/>
          <w:kern w:val="0"/>
          <w:szCs w:val="20"/>
          <w:lang w:val="zh-CN"/>
        </w:rPr>
        <w:t>（3）建设内容</w:t>
      </w:r>
    </w:p>
    <w:p>
      <w:pPr>
        <w:ind w:firstLine="480"/>
        <w:rPr>
          <w:lang w:val="zh-CN"/>
        </w:rPr>
      </w:pPr>
      <w:r>
        <w:rPr>
          <w:rFonts w:hint="eastAsia"/>
        </w:rPr>
        <w:t>九黎祭祀广场，兵祖纪念馆，蚩尤冢观瞻区、始祖神话园等。</w:t>
      </w:r>
    </w:p>
    <w:p>
      <w:pPr>
        <w:pStyle w:val="5"/>
        <w:spacing w:before="163" w:after="163"/>
      </w:pPr>
      <w:r>
        <w:t>4</w:t>
      </w:r>
      <w:r>
        <w:rPr>
          <w:rFonts w:hint="eastAsia"/>
        </w:rPr>
        <w:t>、曹堂乡村旅游项目</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汶上经济开发区曹堂社区。</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未来规划首先明确客源市场，针对近程市场，尤其是汶上县城，中低端市场开发水果采摘、水上娱乐、休闲垂钓、特色餐饮等项目；高端市场吸纳企业商务人士，建设高端企业会所，现有民俗馆打造为企业总裁俱乐部。</w:t>
      </w:r>
    </w:p>
    <w:p>
      <w:pPr>
        <w:pStyle w:val="5"/>
        <w:spacing w:before="163" w:after="163"/>
      </w:pPr>
      <w:r>
        <w:t>5</w:t>
      </w:r>
      <w:r>
        <w:rPr>
          <w:rFonts w:hint="eastAsia"/>
        </w:rPr>
        <w:t>、彩山生态旅游区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杨店镇彩山周边。</w:t>
      </w:r>
    </w:p>
    <w:p>
      <w:pPr>
        <w:ind w:firstLine="482"/>
        <w:outlineLvl w:val="4"/>
        <w:rPr>
          <w:b/>
          <w:kern w:val="0"/>
          <w:szCs w:val="20"/>
          <w:lang w:val="zh-CN"/>
        </w:rPr>
      </w:pPr>
      <w:r>
        <w:rPr>
          <w:rFonts w:hint="eastAsia"/>
          <w:b/>
          <w:kern w:val="0"/>
          <w:szCs w:val="20"/>
          <w:lang w:val="zh-CN"/>
        </w:rPr>
        <w:t>（2）策划思路</w:t>
      </w:r>
    </w:p>
    <w:p>
      <w:pPr>
        <w:ind w:firstLine="480"/>
        <w:rPr>
          <w:lang w:val="zh-CN"/>
        </w:rPr>
      </w:pPr>
      <w:r>
        <w:rPr>
          <w:rFonts w:hint="eastAsia"/>
        </w:rPr>
        <w:t>以乡村生态和林果产业为支撑，以北泉河为休闲廊道，整合沿线的樱桃园、</w:t>
      </w:r>
      <w:r>
        <w:rPr>
          <w:rFonts w:hint="eastAsia"/>
          <w:bCs/>
        </w:rPr>
        <w:t>彩山百果采摘园</w:t>
      </w:r>
      <w:r>
        <w:rPr>
          <w:rFonts w:hint="eastAsia"/>
        </w:rPr>
        <w:t>，构建彩山乡村旅游综合体，实现“产业互补、功能互补、优势叠加”，打造汶上北部重要的乡村旅游目的地。以“多彩彩山”为品牌，以生态休闲、民俗游乐、特色度假为主要功能，有效整合山、村、河、果等多种资源和空间，大力发展休闲度假旅游。</w:t>
      </w:r>
    </w:p>
    <w:p>
      <w:pPr>
        <w:pStyle w:val="5"/>
        <w:spacing w:before="163" w:after="163"/>
      </w:pPr>
      <w:r>
        <w:t>6</w:t>
      </w:r>
      <w:r>
        <w:rPr>
          <w:rFonts w:hint="eastAsia"/>
        </w:rPr>
        <w:t>、</w:t>
      </w:r>
      <w:r>
        <w:rPr>
          <w:rFonts w:hint="eastAsia"/>
          <w:lang w:val="en-US"/>
        </w:rPr>
        <w:t>回乡马山</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军屯乡马山村。</w:t>
      </w:r>
    </w:p>
    <w:p>
      <w:pPr>
        <w:ind w:firstLine="482"/>
        <w:outlineLvl w:val="4"/>
        <w:rPr>
          <w:b/>
          <w:kern w:val="0"/>
          <w:szCs w:val="20"/>
          <w:lang w:val="zh-CN"/>
        </w:rPr>
      </w:pPr>
      <w:r>
        <w:rPr>
          <w:rFonts w:hint="eastAsia"/>
          <w:b/>
          <w:kern w:val="0"/>
          <w:szCs w:val="20"/>
          <w:lang w:val="zh-CN"/>
        </w:rPr>
        <w:t>（2）策划思路</w:t>
      </w:r>
    </w:p>
    <w:p>
      <w:pPr>
        <w:ind w:firstLine="480"/>
        <w:rPr>
          <w:lang w:val="zh-CN"/>
        </w:rPr>
      </w:pPr>
      <w:r>
        <w:rPr>
          <w:rFonts w:hint="eastAsia" w:ascii="宋体" w:hAnsi="Calibri" w:cs="宋体"/>
          <w:kern w:val="0"/>
          <w:szCs w:val="24"/>
        </w:rPr>
        <w:t>依托马山村伊斯兰教清真寺以及伊斯兰文化，将绕村水渠清理重新利用，开发清真美食街等项目，全力将全国文明村马山村打造成伊斯兰特色的乡村旅游村落。</w:t>
      </w:r>
    </w:p>
    <w:p>
      <w:pPr>
        <w:pStyle w:val="5"/>
        <w:spacing w:before="163" w:after="163"/>
      </w:pPr>
      <w:r>
        <w:t>7</w:t>
      </w:r>
      <w:r>
        <w:rPr>
          <w:rFonts w:hint="eastAsia"/>
        </w:rPr>
        <w:t>、汉风戚姬</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军屯乡戚姬村。</w:t>
      </w:r>
    </w:p>
    <w:p>
      <w:pPr>
        <w:ind w:firstLine="482"/>
        <w:outlineLvl w:val="4"/>
        <w:rPr>
          <w:b/>
          <w:kern w:val="0"/>
          <w:szCs w:val="20"/>
          <w:lang w:val="zh-CN"/>
        </w:rPr>
      </w:pPr>
      <w:r>
        <w:rPr>
          <w:rFonts w:hint="eastAsia"/>
          <w:b/>
          <w:kern w:val="0"/>
          <w:szCs w:val="20"/>
          <w:lang w:val="zh-CN"/>
        </w:rPr>
        <w:t>（2）策划思路</w:t>
      </w:r>
    </w:p>
    <w:p>
      <w:pPr>
        <w:ind w:firstLine="480"/>
        <w:rPr>
          <w:lang w:val="zh-CN"/>
        </w:rPr>
      </w:pPr>
      <w:r>
        <w:rPr>
          <w:rFonts w:hint="eastAsia" w:ascii="宋体" w:hAnsi="Calibri" w:cs="宋体"/>
          <w:kern w:val="0"/>
          <w:szCs w:val="24"/>
        </w:rPr>
        <w:t>依托戚姬村的历史传说和历史文化载体高皇庙，以核桃林、紫薯、牛蒡种植为农业资源基础，利用高皇庙和戚姬村现有的美丽乡村建设基础，打造汉文化为主题的乡村旅游特色村落。</w:t>
      </w:r>
    </w:p>
    <w:p>
      <w:pPr>
        <w:pStyle w:val="5"/>
        <w:spacing w:before="163" w:after="163"/>
      </w:pPr>
      <w:r>
        <w:t>8</w:t>
      </w:r>
      <w:r>
        <w:rPr>
          <w:rFonts w:hint="eastAsia"/>
        </w:rPr>
        <w:t>、鲁九公墓</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南旺镇阚城遗址附近。</w:t>
      </w:r>
    </w:p>
    <w:p>
      <w:pPr>
        <w:ind w:firstLine="482"/>
        <w:outlineLvl w:val="4"/>
        <w:rPr>
          <w:b/>
          <w:kern w:val="0"/>
          <w:szCs w:val="20"/>
          <w:lang w:val="zh-CN"/>
        </w:rPr>
      </w:pPr>
      <w:r>
        <w:rPr>
          <w:rFonts w:hint="eastAsia"/>
          <w:b/>
          <w:kern w:val="0"/>
          <w:szCs w:val="20"/>
          <w:lang w:val="zh-CN"/>
        </w:rPr>
        <w:t>（2）策划思路</w:t>
      </w:r>
    </w:p>
    <w:p>
      <w:pPr>
        <w:ind w:firstLine="480"/>
        <w:rPr>
          <w:rFonts w:ascii="宋体" w:hAnsi="Calibri" w:cs="宋体"/>
          <w:kern w:val="0"/>
          <w:szCs w:val="24"/>
        </w:rPr>
      </w:pPr>
      <w:r>
        <w:rPr>
          <w:rFonts w:hint="eastAsia" w:ascii="宋体" w:hAnsi="Calibri" w:cs="宋体"/>
          <w:kern w:val="0"/>
          <w:szCs w:val="24"/>
        </w:rPr>
        <w:t>据《史记》记载：“鲁昭公以前九公葬于阚里（即汶上县西南南旺附近）。”鲁九公墓位于南旺镇十里闸村西、阚城遗址西南。</w:t>
      </w:r>
    </w:p>
    <w:p>
      <w:pPr>
        <w:ind w:firstLine="480"/>
        <w:rPr>
          <w:lang w:val="zh-CN"/>
        </w:rPr>
      </w:pPr>
      <w:r>
        <w:rPr>
          <w:rFonts w:hint="eastAsia" w:ascii="宋体" w:hAnsi="Calibri" w:cs="宋体"/>
          <w:kern w:val="0"/>
          <w:szCs w:val="24"/>
        </w:rPr>
        <w:t>规划对现状墓堆高，墓前立碑建亭，遍植松柏，建春秋鲁王室文化馆，打造鲁王室后代祭祀中心，开发挖掘鲁文化。</w:t>
      </w:r>
    </w:p>
    <w:p>
      <w:pPr>
        <w:pStyle w:val="5"/>
        <w:spacing w:before="163" w:after="163"/>
      </w:pPr>
      <w:r>
        <w:t>9</w:t>
      </w:r>
      <w:r>
        <w:rPr>
          <w:rFonts w:hint="eastAsia"/>
        </w:rPr>
        <w:t>、古运河休闲观光带</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南旺镇运河文化遗产点。</w:t>
      </w:r>
    </w:p>
    <w:p>
      <w:pPr>
        <w:ind w:firstLine="482"/>
        <w:outlineLvl w:val="4"/>
        <w:rPr>
          <w:b/>
          <w:kern w:val="0"/>
          <w:szCs w:val="20"/>
          <w:lang w:val="zh-CN"/>
        </w:rPr>
      </w:pPr>
      <w:r>
        <w:rPr>
          <w:rFonts w:hint="eastAsia"/>
          <w:b/>
          <w:kern w:val="0"/>
          <w:szCs w:val="20"/>
          <w:lang w:val="zh-CN"/>
        </w:rPr>
        <w:t>（2）策划思路</w:t>
      </w:r>
    </w:p>
    <w:p>
      <w:pPr>
        <w:ind w:firstLine="480"/>
        <w:rPr>
          <w:rFonts w:ascii="宋体" w:hAnsi="Calibri" w:cs="宋体"/>
          <w:kern w:val="0"/>
          <w:szCs w:val="24"/>
        </w:rPr>
      </w:pPr>
      <w:r>
        <w:rPr>
          <w:rFonts w:hint="eastAsia" w:ascii="宋体" w:hAnsi="Calibri" w:cs="宋体"/>
          <w:kern w:val="0"/>
          <w:szCs w:val="24"/>
        </w:rPr>
        <w:t>2014年“大运河”作为文化遗产正式列入世界遗产名录，涉及27处河道和58处遗产点，仅汶上就占到2处河道和7个遗产点，河道分别是会通河（南旺枢纽段）和小汶河，遗产点分别是分水龙王庙遗址、运河砖砌河堤、柳林闸、十里闸、寺前铺闸、徐建口斗门和邢通斗门。</w:t>
      </w:r>
    </w:p>
    <w:p>
      <w:pPr>
        <w:ind w:firstLine="480"/>
        <w:rPr>
          <w:rFonts w:ascii="宋体" w:hAnsi="Calibri" w:cs="宋体"/>
          <w:kern w:val="0"/>
          <w:szCs w:val="24"/>
        </w:rPr>
      </w:pPr>
      <w:r>
        <w:rPr>
          <w:rFonts w:hint="eastAsia" w:ascii="宋体" w:hAnsi="Calibri" w:cs="宋体"/>
          <w:kern w:val="0"/>
          <w:szCs w:val="24"/>
        </w:rPr>
        <w:t>经过古河道遗迹考古发掘，考虑恢复河道历史景观和风貌，经过论证适合的河道或景观点考虑通水或分段通水，改善周边环境，造福周边百姓。</w:t>
      </w:r>
    </w:p>
    <w:p>
      <w:pPr>
        <w:ind w:firstLine="480"/>
        <w:rPr>
          <w:rFonts w:ascii="宋体" w:hAnsi="Calibri" w:cs="宋体"/>
          <w:kern w:val="0"/>
          <w:szCs w:val="24"/>
        </w:rPr>
      </w:pPr>
      <w:r>
        <w:rPr>
          <w:rFonts w:hint="eastAsia" w:ascii="宋体" w:hAnsi="Calibri" w:cs="宋体"/>
          <w:kern w:val="0"/>
          <w:szCs w:val="24"/>
        </w:rPr>
        <w:t>增加污水处理设施，改善并保证河道水质。</w:t>
      </w:r>
    </w:p>
    <w:p>
      <w:pPr>
        <w:ind w:firstLine="480"/>
        <w:rPr>
          <w:lang w:val="zh-CN"/>
        </w:rPr>
      </w:pPr>
      <w:r>
        <w:rPr>
          <w:rFonts w:hint="eastAsia" w:ascii="宋体" w:hAnsi="Calibri" w:cs="宋体"/>
          <w:kern w:val="0"/>
          <w:szCs w:val="24"/>
        </w:rPr>
        <w:t>加强河道延安施工管理和环境风貌控制工作，沿线建筑色调、形式等要与大运河整体风貌相适应。</w:t>
      </w:r>
    </w:p>
    <w:p>
      <w:pPr>
        <w:pStyle w:val="5"/>
        <w:spacing w:before="163" w:after="163"/>
      </w:pPr>
      <w:r>
        <w:t>10</w:t>
      </w:r>
      <w:r>
        <w:rPr>
          <w:rFonts w:hint="eastAsia"/>
        </w:rPr>
        <w:t>、苑庄市民农园</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苑庄镇。</w:t>
      </w:r>
    </w:p>
    <w:p>
      <w:pPr>
        <w:ind w:firstLine="482"/>
        <w:outlineLvl w:val="4"/>
        <w:rPr>
          <w:b/>
          <w:kern w:val="0"/>
          <w:szCs w:val="20"/>
          <w:lang w:val="zh-CN"/>
        </w:rPr>
      </w:pPr>
      <w:r>
        <w:rPr>
          <w:rFonts w:hint="eastAsia"/>
          <w:b/>
          <w:kern w:val="0"/>
          <w:szCs w:val="20"/>
          <w:lang w:val="zh-CN"/>
        </w:rPr>
        <w:t>（2）策划思路</w:t>
      </w:r>
    </w:p>
    <w:p>
      <w:pPr>
        <w:ind w:firstLine="480"/>
        <w:rPr>
          <w:rFonts w:ascii="宋体" w:hAnsi="Calibri" w:cs="宋体"/>
          <w:kern w:val="0"/>
          <w:szCs w:val="24"/>
        </w:rPr>
      </w:pPr>
      <w:r>
        <w:rPr>
          <w:rFonts w:hint="eastAsia" w:ascii="宋体" w:hAnsi="Calibri" w:cs="宋体"/>
          <w:kern w:val="0"/>
          <w:szCs w:val="24"/>
        </w:rPr>
        <w:t>苑庄镇位于县城东侧，优越的地理区位为开展城郊农业项目提供了便利的条件。</w:t>
      </w:r>
    </w:p>
    <w:p>
      <w:pPr>
        <w:ind w:firstLine="480"/>
        <w:rPr>
          <w:lang w:val="zh-CN"/>
        </w:rPr>
      </w:pPr>
      <w:r>
        <w:rPr>
          <w:rFonts w:hint="eastAsia" w:ascii="宋体" w:hAnsi="Calibri" w:cs="宋体"/>
          <w:kern w:val="0"/>
          <w:szCs w:val="24"/>
        </w:rPr>
        <w:t>利用苑庄特色的果蔬种植农业资源，以互联网和物流运输等条件，采取CSA（社区支持型农业）的发展方式，发展近郊农业和近郊旅游。可建设项目有农事体验园、物流中心、有机餐厅等。</w:t>
      </w:r>
    </w:p>
    <w:p>
      <w:pPr>
        <w:pStyle w:val="5"/>
        <w:spacing w:before="163" w:after="163"/>
      </w:pPr>
      <w:r>
        <w:t>11</w:t>
      </w:r>
      <w:r>
        <w:rPr>
          <w:rFonts w:hint="eastAsia"/>
        </w:rPr>
        <w:t>、康驿创意农业体验区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康驿镇。</w:t>
      </w:r>
    </w:p>
    <w:p>
      <w:pPr>
        <w:ind w:firstLine="482"/>
        <w:outlineLvl w:val="4"/>
        <w:rPr>
          <w:b/>
          <w:kern w:val="0"/>
          <w:szCs w:val="20"/>
          <w:lang w:val="zh-CN"/>
        </w:rPr>
      </w:pPr>
      <w:r>
        <w:rPr>
          <w:rFonts w:hint="eastAsia"/>
          <w:b/>
          <w:kern w:val="0"/>
          <w:szCs w:val="20"/>
          <w:lang w:val="zh-CN"/>
        </w:rPr>
        <w:t>（2）策划思路</w:t>
      </w:r>
    </w:p>
    <w:p>
      <w:pPr>
        <w:ind w:firstLine="480"/>
        <w:rPr>
          <w:rFonts w:ascii="宋体" w:hAnsi="Calibri" w:cs="宋体"/>
          <w:kern w:val="0"/>
          <w:szCs w:val="24"/>
        </w:rPr>
      </w:pPr>
      <w:r>
        <w:rPr>
          <w:rFonts w:hint="eastAsia" w:ascii="宋体" w:hAnsi="Calibri" w:cs="宋体"/>
          <w:kern w:val="0"/>
          <w:szCs w:val="24"/>
        </w:rPr>
        <w:t>规划以花卉为主题和创意点，发展乡村旅游，打造集创意体验、特色住宿、创意观光、农事体验于一体的花卉主题农业体验项目。可打造大地景观、低空旅游项目、七彩花海、有机蔬菜菜地、农事体验园等项目。</w:t>
      </w:r>
    </w:p>
    <w:p>
      <w:pPr>
        <w:pStyle w:val="5"/>
        <w:spacing w:before="163" w:after="163"/>
      </w:pPr>
      <w:r>
        <w:t>12</w:t>
      </w:r>
      <w:r>
        <w:rPr>
          <w:rFonts w:hint="eastAsia"/>
        </w:rPr>
        <w:t>、芦花鸡农业旅游区</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次邱镇河里村附近芦花鸡种鸡场。</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规划在国家级芦花鸡种鸡场打造一处集场地参观、制作体验、芦花鸡认养、特色餐饮、主体住宿等功能于一体的芦花鸡主题农业旅游示范点。打造芦花鸡旗舰体验店、芦花鸡认养场、芦花鸡主题餐饮体验店等项目。</w:t>
      </w:r>
    </w:p>
    <w:p>
      <w:pPr>
        <w:pStyle w:val="5"/>
        <w:spacing w:before="163" w:after="163"/>
        <w:rPr>
          <w:lang w:val="en-US"/>
        </w:rPr>
      </w:pPr>
      <w:r>
        <w:t>13</w:t>
      </w:r>
      <w:r>
        <w:rPr>
          <w:rFonts w:hint="eastAsia"/>
        </w:rPr>
        <w:t>、</w:t>
      </w:r>
      <w:r>
        <w:rPr>
          <w:rFonts w:hint="eastAsia"/>
          <w:lang w:val="en-US"/>
        </w:rPr>
        <w:t>义桥北辛庄剪纸民俗村</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义桥镇北辛庄村。</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依托北辛庄乡村剪纸传统，以乡村剪纸文化为特色，以“美丽乡村”建设试点为契机，以打造“生态宜居、幸福宜居、人文宜居”美丽乡村为主导，通过剪纸墙、剪纸雕塑群、剪纸文化广场、剪纸民俗馆等项目的打造，积极引导北辛庄发展乡村旅游。</w:t>
      </w:r>
    </w:p>
    <w:p>
      <w:pPr>
        <w:ind w:firstLine="480"/>
      </w:pPr>
      <w:r>
        <w:rPr>
          <w:rFonts w:hint="eastAsia"/>
        </w:rPr>
        <w:t>可举办美丽乡村剪纸大赛，评选优秀剪纸作品。</w:t>
      </w:r>
    </w:p>
    <w:p>
      <w:pPr>
        <w:pStyle w:val="5"/>
        <w:spacing w:before="163" w:after="163"/>
      </w:pPr>
      <w:r>
        <w:t>14</w:t>
      </w:r>
      <w:r>
        <w:rPr>
          <w:rFonts w:hint="eastAsia"/>
        </w:rPr>
        <w:t>、</w:t>
      </w:r>
      <w:r>
        <w:rPr>
          <w:rFonts w:hint="eastAsia"/>
          <w:lang w:val="en-US"/>
        </w:rPr>
        <w:t>南站程寺庙会</w:t>
      </w:r>
    </w:p>
    <w:p>
      <w:pPr>
        <w:ind w:firstLine="482"/>
        <w:outlineLvl w:val="4"/>
        <w:rPr>
          <w:b/>
          <w:kern w:val="0"/>
          <w:szCs w:val="20"/>
          <w:lang w:val="zh-CN"/>
        </w:rPr>
      </w:pPr>
      <w:r>
        <w:rPr>
          <w:b/>
          <w:kern w:val="0"/>
          <w:szCs w:val="20"/>
          <w:lang w:val="zh-CN"/>
        </w:rPr>
        <w:t>（</w:t>
      </w:r>
      <w:r>
        <w:rPr>
          <w:rFonts w:hint="eastAsia"/>
          <w:b/>
          <w:kern w:val="0"/>
          <w:szCs w:val="20"/>
          <w:lang w:val="zh-CN"/>
        </w:rPr>
        <w:t>1</w:t>
      </w:r>
      <w:r>
        <w:rPr>
          <w:b/>
          <w:kern w:val="0"/>
          <w:szCs w:val="20"/>
          <w:lang w:val="zh-CN"/>
        </w:rPr>
        <w:t>）范围界定</w:t>
      </w:r>
    </w:p>
    <w:p>
      <w:pPr>
        <w:ind w:firstLine="480"/>
      </w:pPr>
      <w:r>
        <w:rPr>
          <w:rFonts w:hint="eastAsia"/>
        </w:rPr>
        <w:t>南站镇程寺村。</w:t>
      </w:r>
    </w:p>
    <w:p>
      <w:pPr>
        <w:ind w:firstLine="482"/>
        <w:outlineLvl w:val="4"/>
        <w:rPr>
          <w:b/>
          <w:kern w:val="0"/>
          <w:szCs w:val="20"/>
          <w:lang w:val="zh-CN"/>
        </w:rPr>
      </w:pPr>
      <w:r>
        <w:rPr>
          <w:rFonts w:hint="eastAsia"/>
          <w:b/>
          <w:kern w:val="0"/>
          <w:szCs w:val="20"/>
          <w:lang w:val="zh-CN"/>
        </w:rPr>
        <w:t>（2）策划思路</w:t>
      </w:r>
    </w:p>
    <w:p>
      <w:pPr>
        <w:ind w:firstLine="480"/>
      </w:pPr>
      <w:r>
        <w:rPr>
          <w:rFonts w:hint="eastAsia"/>
        </w:rPr>
        <w:t>以南站镇程寺村土地庙会为核心，打造汶上南部规模最大、最富地方特色的民间庙会。规划以民间杂耍技艺为主要特色，以骡马大会为雕塑背景，以周边特色产品及农副产品交易为主。</w:t>
      </w:r>
    </w:p>
    <w:p>
      <w:pPr>
        <w:pStyle w:val="3"/>
      </w:pPr>
      <w:bookmarkStart w:id="307" w:name="_Toc452738988"/>
      <w:bookmarkStart w:id="308" w:name="_Toc439319934"/>
      <w:bookmarkStart w:id="309" w:name="_Toc439322227"/>
      <w:bookmarkStart w:id="310" w:name="_Toc11230067"/>
      <w:r>
        <w:rPr>
          <w:rFonts w:hint="eastAsia"/>
        </w:rPr>
        <w:t>四、全域绿道系统规划</w:t>
      </w:r>
      <w:bookmarkEnd w:id="307"/>
      <w:bookmarkEnd w:id="308"/>
      <w:bookmarkEnd w:id="309"/>
      <w:bookmarkEnd w:id="310"/>
    </w:p>
    <w:p>
      <w:pPr>
        <w:ind w:firstLine="480"/>
      </w:pPr>
      <w:r>
        <w:rPr>
          <w:rFonts w:hint="eastAsia"/>
        </w:rPr>
        <w:t>绿道（Greenway）是一种线形绿色开敞空间，通常沿着河滨、溪谷、山脊、风景道路等自然和人工廊道建立，内设可供行人和骑车者进入的景观游憩线路，连接主要的公园、自然保护区、风景名胜区、历史古迹和城乡居住区等，汶上在全域范围内打造绿道建设，将更好地保护和利用自然、历史文化资源，并为居民提供充足的游憩和交往空间，为游客提供顺畅舒适的游览和体验通道，推动汶上全域一体化发展。</w:t>
      </w:r>
    </w:p>
    <w:p>
      <w:pPr>
        <w:pStyle w:val="4"/>
      </w:pPr>
      <w:bookmarkStart w:id="311" w:name="_Toc439322228"/>
      <w:bookmarkStart w:id="312" w:name="_Toc11230068"/>
      <w:r>
        <w:rPr>
          <w:rFonts w:hint="eastAsia"/>
        </w:rPr>
        <w:t>（一）规划原则</w:t>
      </w:r>
      <w:bookmarkEnd w:id="311"/>
      <w:bookmarkEnd w:id="312"/>
    </w:p>
    <w:p>
      <w:pPr>
        <w:pStyle w:val="5"/>
        <w:spacing w:before="163" w:after="163"/>
      </w:pPr>
      <w:r>
        <w:rPr>
          <w:rFonts w:hint="eastAsia"/>
        </w:rPr>
        <w:t>1、生态化——充满“乡野的气息”</w:t>
      </w:r>
    </w:p>
    <w:p>
      <w:pPr>
        <w:ind w:firstLine="480"/>
      </w:pPr>
      <w:r>
        <w:rPr>
          <w:rFonts w:hint="eastAsia"/>
        </w:rPr>
        <w:t>以支持构建区域生态安全格局、优化城乡生态环境为基础，充分结合现有地形、水系、植被等自然资源特征，避免大规模、高强度开发，保持和修复绿道及周边地区的原生生态功能，协调好保护与发展的关系，保持和改善重要生态廊道及沿线的生态功能与景观，让绿道充满“乡野的气息”。</w:t>
      </w:r>
    </w:p>
    <w:p>
      <w:pPr>
        <w:pStyle w:val="5"/>
        <w:spacing w:before="163" w:after="163"/>
      </w:pPr>
      <w:r>
        <w:rPr>
          <w:rFonts w:hint="eastAsia"/>
        </w:rPr>
        <w:t>2、本土化——展现“地方的风情”</w:t>
      </w:r>
    </w:p>
    <w:p>
      <w:pPr>
        <w:ind w:firstLine="480"/>
      </w:pPr>
      <w:r>
        <w:rPr>
          <w:rFonts w:hint="eastAsia"/>
        </w:rPr>
        <w:t>充分挖掘和突出汶上地方人文特色，尊重地方风俗习惯和景观特色，立足于地方历史文化遗迹的有效保护，并结合各条绿道的自然特点，优先选用具有本地特色的优良阔叶树种和铺装材料，让绿道展现“地方的风情”。</w:t>
      </w:r>
    </w:p>
    <w:p>
      <w:pPr>
        <w:pStyle w:val="5"/>
        <w:spacing w:before="163" w:after="163"/>
      </w:pPr>
      <w:r>
        <w:rPr>
          <w:rFonts w:hint="eastAsia"/>
        </w:rPr>
        <w:t>3、多样化——呈现“多样的精彩”</w:t>
      </w:r>
    </w:p>
    <w:p>
      <w:pPr>
        <w:ind w:firstLine="480"/>
      </w:pPr>
      <w:r>
        <w:rPr>
          <w:rFonts w:hint="eastAsia"/>
        </w:rPr>
        <w:t>结合地方资源环境等基础条件，根据不同文化层次、职业类型、年龄结构和消费层次人群的需求，打造形式多样、功能各异的绿道，展现不同的目标和主题，体现多样化，让绿道呈现“多样的精彩”。</w:t>
      </w:r>
    </w:p>
    <w:p>
      <w:pPr>
        <w:pStyle w:val="5"/>
        <w:spacing w:before="163" w:after="163"/>
      </w:pPr>
      <w:r>
        <w:rPr>
          <w:rFonts w:hint="eastAsia"/>
        </w:rPr>
        <w:t>4、人性化——洋溢“人文的关怀”</w:t>
      </w:r>
    </w:p>
    <w:p>
      <w:pPr>
        <w:ind w:firstLine="480"/>
      </w:pPr>
      <w:r>
        <w:rPr>
          <w:rFonts w:hint="eastAsia"/>
        </w:rPr>
        <w:t>突出以人为本，以慢行交通为主，避免与机动车的冲突，同时充分保障游客的人身安全，完善绿道的标识系统、应急救助系统，以及与游客人身安全密切相关的配套设施，让绿道洋溢“人文的关怀”。</w:t>
      </w:r>
    </w:p>
    <w:p>
      <w:pPr>
        <w:pStyle w:val="5"/>
        <w:spacing w:before="163" w:after="163"/>
        <w:rPr>
          <w:lang w:val="en-US"/>
        </w:rPr>
      </w:pPr>
      <w:r>
        <w:rPr>
          <w:rFonts w:hint="eastAsia"/>
          <w:lang w:val="en-US"/>
        </w:rPr>
        <w:t>5</w:t>
      </w:r>
      <w:r>
        <w:rPr>
          <w:rFonts w:hint="eastAsia"/>
        </w:rPr>
        <w:t>、便利化</w:t>
      </w:r>
      <w:r>
        <w:rPr>
          <w:rFonts w:hint="eastAsia"/>
          <w:lang w:val="en-US"/>
        </w:rPr>
        <w:t>——</w:t>
      </w:r>
      <w:r>
        <w:rPr>
          <w:rFonts w:hint="eastAsia"/>
        </w:rPr>
        <w:t>大集中、小分散</w:t>
      </w:r>
    </w:p>
    <w:p>
      <w:pPr>
        <w:ind w:firstLine="480"/>
      </w:pPr>
      <w:r>
        <w:rPr>
          <w:rFonts w:hint="eastAsia"/>
        </w:rPr>
        <w:t>充分利用现有的山体、水系和道路，结合汶上县系统规划，将区域绿道、城市绿道、社区绿道贯通成网布局。加强绿道网与公共交通网的衔接，完善换乘系统，方便居民和游客进入；服务设施采用“大集中、小分散”的方式设置，方便居民使用。</w:t>
      </w:r>
    </w:p>
    <w:p>
      <w:pPr>
        <w:pStyle w:val="4"/>
      </w:pPr>
      <w:bookmarkStart w:id="313" w:name="_Toc439322229"/>
      <w:bookmarkStart w:id="314" w:name="_Toc11230069"/>
      <w:bookmarkStart w:id="315" w:name="_Toc439322231"/>
      <w:bookmarkStart w:id="316" w:name="_Toc439319935"/>
      <w:r>
        <w:rPr>
          <w:rFonts w:hint="eastAsia"/>
        </w:rPr>
        <w:t>（二）规划布局</w:t>
      </w:r>
      <w:bookmarkEnd w:id="313"/>
      <w:bookmarkEnd w:id="314"/>
    </w:p>
    <w:p>
      <w:pPr>
        <w:ind w:firstLine="480"/>
      </w:pPr>
      <w:r>
        <w:rPr>
          <w:rFonts w:hint="eastAsia"/>
        </w:rPr>
        <w:t>遵循绿道网规划原则，综合考虑汶上自然生态、人文、交通和城镇布局等资源要素以及上层次规划、相关规划等政策要素，结合各乡镇街道的实际情况叠加分析，综合优化形成“米字型的网状结构”组成的绿道网总体布局，分为一级城市绿道、二级城市绿道、三级滨水游步道、三级自行车绿道以及滨水生态绿廊。</w:t>
      </w:r>
    </w:p>
    <w:p>
      <w:pPr>
        <w:pStyle w:val="5"/>
        <w:spacing w:before="163" w:after="163"/>
      </w:pPr>
      <w:r>
        <w:rPr>
          <w:rFonts w:hint="eastAsia"/>
        </w:rPr>
        <w:t>1、一级城市绿道</w:t>
      </w:r>
    </w:p>
    <w:p>
      <w:pPr>
        <w:ind w:firstLine="480"/>
      </w:pPr>
      <w:r>
        <w:rPr>
          <w:rFonts w:hint="eastAsia"/>
        </w:rPr>
        <w:t>依托现有城市环路、省道及济北旅游大道，借助非机动车道，采用彩色沥青铺装，单向通行，宽度≥</w:t>
      </w:r>
      <w:r>
        <w:t>2.5</w:t>
      </w:r>
      <w:r>
        <w:rPr>
          <w:rFonts w:hint="eastAsia"/>
        </w:rPr>
        <w:t>米。</w:t>
      </w:r>
    </w:p>
    <w:p>
      <w:pPr>
        <w:pStyle w:val="7"/>
        <w:ind w:firstLine="482"/>
        <w:rPr>
          <w:rFonts w:ascii="楷体" w:hAnsi="楷体" w:eastAsia="楷体"/>
        </w:rPr>
      </w:pPr>
      <w:r>
        <w:rPr>
          <w:rFonts w:ascii="楷体" w:hAnsi="楷体" w:eastAsia="楷体"/>
        </w:rPr>
        <w:fldChar w:fldCharType="begin"/>
      </w:r>
      <w:r>
        <w:rPr>
          <w:rFonts w:ascii="楷体" w:hAnsi="楷体" w:eastAsia="楷体"/>
        </w:rPr>
        <w:instrText xml:space="preserve"> </w:instrText>
      </w:r>
      <w:r>
        <w:rPr>
          <w:rFonts w:hint="eastAsia" w:ascii="楷体" w:hAnsi="楷体" w:eastAsia="楷体"/>
        </w:rPr>
        <w:instrText xml:space="preserve">= 1 \* GB3</w:instrText>
      </w:r>
      <w:r>
        <w:rPr>
          <w:rFonts w:ascii="楷体" w:hAnsi="楷体" w:eastAsia="楷体"/>
        </w:rPr>
        <w:instrText xml:space="preserve"> </w:instrText>
      </w:r>
      <w:r>
        <w:rPr>
          <w:rFonts w:ascii="楷体" w:hAnsi="楷体" w:eastAsia="楷体"/>
        </w:rPr>
        <w:fldChar w:fldCharType="separate"/>
      </w:r>
      <w:r>
        <w:rPr>
          <w:rFonts w:hint="eastAsia" w:ascii="楷体" w:hAnsi="楷体" w:eastAsia="楷体"/>
        </w:rPr>
        <w:t>①</w:t>
      </w:r>
      <w:r>
        <w:rPr>
          <w:rFonts w:ascii="楷体" w:hAnsi="楷体" w:eastAsia="楷体"/>
        </w:rPr>
        <w:fldChar w:fldCharType="end"/>
      </w:r>
      <w:r>
        <w:rPr>
          <w:rFonts w:hint="eastAsia" w:ascii="楷体" w:hAnsi="楷体" w:eastAsia="楷体"/>
        </w:rPr>
        <w:t>环城路</w:t>
      </w:r>
    </w:p>
    <w:p>
      <w:pPr>
        <w:ind w:firstLine="482"/>
      </w:pPr>
      <w:r>
        <w:rPr>
          <w:rFonts w:hint="eastAsia" w:ascii="楷体" w:hAnsi="楷体" w:eastAsia="楷体"/>
          <w:b/>
        </w:rPr>
        <w:t>路径：</w:t>
      </w:r>
      <w:r>
        <w:rPr>
          <w:rFonts w:hint="eastAsia"/>
        </w:rPr>
        <w:t>环绕汶上核心城区的峨眉山路—五台山路—普陀山路——九华山路，全长约</w:t>
      </w:r>
      <w:r>
        <w:t>14</w:t>
      </w:r>
      <w:r>
        <w:rPr>
          <w:rFonts w:hint="eastAsia"/>
        </w:rPr>
        <w:t>公里。</w:t>
      </w:r>
    </w:p>
    <w:p>
      <w:pPr>
        <w:ind w:firstLine="482"/>
      </w:pPr>
      <w:r>
        <w:rPr>
          <w:rFonts w:hint="eastAsia" w:ascii="楷体" w:hAnsi="楷体" w:eastAsia="楷体"/>
          <w:b/>
        </w:rPr>
        <w:t>经过乡镇：</w:t>
      </w:r>
      <w:r>
        <w:rPr>
          <w:rFonts w:hint="eastAsia"/>
        </w:rPr>
        <w:t>中都街道、汶上街道</w:t>
      </w:r>
    </w:p>
    <w:p>
      <w:pPr>
        <w:ind w:firstLine="482"/>
      </w:pPr>
      <w:r>
        <w:rPr>
          <w:rFonts w:hint="eastAsia" w:ascii="楷体" w:hAnsi="楷体" w:eastAsia="楷体"/>
          <w:b/>
        </w:rPr>
        <w:t>经过及周边景区点：</w:t>
      </w:r>
      <w:r>
        <w:rPr>
          <w:rFonts w:hint="eastAsia"/>
        </w:rPr>
        <w:t>宝相·佛文化体验圣地、文庙·儒家研学基地、尚书街、中都护城河游憩带等</w:t>
      </w:r>
    </w:p>
    <w:p>
      <w:pPr>
        <w:pStyle w:val="7"/>
        <w:ind w:firstLine="482"/>
        <w:rPr>
          <w:rFonts w:ascii="楷体" w:hAnsi="楷体" w:eastAsia="楷体"/>
        </w:rPr>
      </w:pPr>
      <w:r>
        <w:rPr>
          <w:rFonts w:ascii="楷体" w:hAnsi="楷体" w:eastAsia="楷体"/>
        </w:rPr>
        <w:fldChar w:fldCharType="begin"/>
      </w:r>
      <w:r>
        <w:rPr>
          <w:rFonts w:ascii="楷体" w:hAnsi="楷体" w:eastAsia="楷体"/>
        </w:rPr>
        <w:instrText xml:space="preserve"> = 2 \* GB3 </w:instrText>
      </w:r>
      <w:r>
        <w:rPr>
          <w:rFonts w:ascii="楷体" w:hAnsi="楷体" w:eastAsia="楷体"/>
        </w:rPr>
        <w:fldChar w:fldCharType="separate"/>
      </w:r>
      <w:r>
        <w:rPr>
          <w:rFonts w:hint="eastAsia" w:ascii="楷体" w:hAnsi="楷体" w:eastAsia="楷体"/>
        </w:rPr>
        <w:t>②</w:t>
      </w:r>
      <w:r>
        <w:rPr>
          <w:rFonts w:ascii="楷体" w:hAnsi="楷体" w:eastAsia="楷体"/>
        </w:rPr>
        <w:fldChar w:fldCharType="end"/>
      </w:r>
      <w:r>
        <w:rPr>
          <w:rFonts w:hint="eastAsia" w:ascii="楷体" w:hAnsi="楷体" w:eastAsia="楷体"/>
        </w:rPr>
        <w:t>外环城路</w:t>
      </w:r>
    </w:p>
    <w:p>
      <w:pPr>
        <w:ind w:firstLine="482"/>
      </w:pPr>
      <w:r>
        <w:rPr>
          <w:rFonts w:hint="eastAsia" w:ascii="楷体" w:hAnsi="楷体" w:eastAsia="楷体"/>
          <w:b/>
        </w:rPr>
        <w:t>路径：</w:t>
      </w:r>
      <w:r>
        <w:rPr>
          <w:rFonts w:hint="eastAsia"/>
        </w:rPr>
        <w:t>外环南路-京珠线（国道G</w:t>
      </w:r>
      <w:r>
        <w:t>105</w:t>
      </w:r>
      <w:r>
        <w:rPr>
          <w:rFonts w:hint="eastAsia"/>
        </w:rPr>
        <w:t>），全长约</w:t>
      </w:r>
      <w:r>
        <w:t>24</w:t>
      </w:r>
      <w:r>
        <w:rPr>
          <w:rFonts w:hint="eastAsia"/>
        </w:rPr>
        <w:t>公里。</w:t>
      </w:r>
    </w:p>
    <w:p>
      <w:pPr>
        <w:ind w:firstLine="482"/>
      </w:pPr>
      <w:r>
        <w:rPr>
          <w:rFonts w:hint="eastAsia" w:ascii="楷体" w:hAnsi="楷体" w:eastAsia="楷体"/>
          <w:b/>
        </w:rPr>
        <w:t>经过乡镇：</w:t>
      </w:r>
      <w:r>
        <w:rPr>
          <w:rFonts w:hint="eastAsia"/>
        </w:rPr>
        <w:t>中都街道、汶上街道、南站镇、次邱镇</w:t>
      </w:r>
    </w:p>
    <w:p>
      <w:pPr>
        <w:ind w:firstLine="482"/>
      </w:pPr>
      <w:r>
        <w:rPr>
          <w:rFonts w:hint="eastAsia" w:ascii="楷体" w:hAnsi="楷体" w:eastAsia="楷体"/>
          <w:b/>
        </w:rPr>
        <w:t>经过及周边景区点：</w:t>
      </w:r>
      <w:r>
        <w:rPr>
          <w:rFonts w:hint="eastAsia"/>
        </w:rPr>
        <w:t>莲花湖湿地旅游综合体、中都水库城市游憩公园、曹堂乡村旅游项目、泉汶生态游憩带</w:t>
      </w:r>
    </w:p>
    <w:p>
      <w:pPr>
        <w:pStyle w:val="7"/>
        <w:ind w:firstLine="482"/>
        <w:rPr>
          <w:rFonts w:ascii="楷体" w:hAnsi="楷体" w:eastAsia="楷体"/>
        </w:rPr>
      </w:pPr>
      <w:r>
        <w:rPr>
          <w:rFonts w:ascii="楷体" w:hAnsi="楷体" w:eastAsia="楷体"/>
        </w:rPr>
        <w:fldChar w:fldCharType="begin"/>
      </w:r>
      <w:r>
        <w:rPr>
          <w:rFonts w:ascii="楷体" w:hAnsi="楷体" w:eastAsia="楷体"/>
        </w:rPr>
        <w:instrText xml:space="preserve"> </w:instrText>
      </w:r>
      <w:r>
        <w:rPr>
          <w:rFonts w:hint="eastAsia" w:ascii="楷体" w:hAnsi="楷体" w:eastAsia="楷体"/>
        </w:rPr>
        <w:instrText xml:space="preserve">= 3 \* GB3</w:instrText>
      </w:r>
      <w:r>
        <w:rPr>
          <w:rFonts w:ascii="楷体" w:hAnsi="楷体" w:eastAsia="楷体"/>
        </w:rPr>
        <w:instrText xml:space="preserve"> </w:instrText>
      </w:r>
      <w:r>
        <w:rPr>
          <w:rFonts w:ascii="楷体" w:hAnsi="楷体" w:eastAsia="楷体"/>
        </w:rPr>
        <w:fldChar w:fldCharType="separate"/>
      </w:r>
      <w:r>
        <w:rPr>
          <w:rFonts w:hint="eastAsia" w:ascii="楷体" w:hAnsi="楷体" w:eastAsia="楷体"/>
        </w:rPr>
        <w:t>③</w:t>
      </w:r>
      <w:r>
        <w:rPr>
          <w:rFonts w:ascii="楷体" w:hAnsi="楷体" w:eastAsia="楷体"/>
        </w:rPr>
        <w:fldChar w:fldCharType="end"/>
      </w:r>
      <w:bookmarkStart w:id="317" w:name="_Hlk530140099"/>
      <w:r>
        <w:rPr>
          <w:rFonts w:hint="eastAsia" w:ascii="楷体" w:hAnsi="楷体" w:eastAsia="楷体"/>
        </w:rPr>
        <w:t>济北旅游大道</w:t>
      </w:r>
      <w:bookmarkEnd w:id="317"/>
    </w:p>
    <w:p>
      <w:pPr>
        <w:ind w:firstLine="482"/>
      </w:pPr>
      <w:r>
        <w:rPr>
          <w:rFonts w:hint="eastAsia" w:ascii="楷体" w:hAnsi="楷体" w:eastAsia="楷体"/>
          <w:b/>
        </w:rPr>
        <w:t>路径：</w:t>
      </w:r>
      <w:r>
        <w:rPr>
          <w:rFonts w:hint="eastAsia"/>
        </w:rPr>
        <w:t>济北旅游大道，全长约</w:t>
      </w:r>
      <w:r>
        <w:t>44</w:t>
      </w:r>
      <w:r>
        <w:rPr>
          <w:rFonts w:hint="eastAsia"/>
        </w:rPr>
        <w:t>公里。</w:t>
      </w:r>
    </w:p>
    <w:p>
      <w:pPr>
        <w:ind w:firstLine="482"/>
      </w:pPr>
      <w:r>
        <w:rPr>
          <w:rFonts w:hint="eastAsia" w:ascii="楷体" w:hAnsi="楷体" w:eastAsia="楷体"/>
          <w:b/>
        </w:rPr>
        <w:t>经过乡镇：</w:t>
      </w:r>
      <w:r>
        <w:rPr>
          <w:rFonts w:hint="eastAsia"/>
        </w:rPr>
        <w:t>军屯乡、白石镇、苑庄镇、义桥镇、康驿镇</w:t>
      </w:r>
    </w:p>
    <w:p>
      <w:pPr>
        <w:ind w:firstLine="482"/>
      </w:pPr>
      <w:r>
        <w:rPr>
          <w:rFonts w:hint="eastAsia" w:ascii="楷体" w:hAnsi="楷体" w:eastAsia="楷体"/>
          <w:b/>
        </w:rPr>
        <w:t>经过及周边景区点：</w:t>
      </w:r>
      <w:r>
        <w:rPr>
          <w:rFonts w:hint="eastAsia"/>
        </w:rPr>
        <w:t>大汶河生态旅游区、汉风戚姬、古村梅山、回乡马山、昙山风景区、苑庄市民农园、义桥北辛庄剪纸民俗村、绿道生态游憩带</w:t>
      </w:r>
    </w:p>
    <w:p>
      <w:pPr>
        <w:pStyle w:val="7"/>
        <w:ind w:firstLine="482"/>
        <w:rPr>
          <w:rFonts w:ascii="楷体" w:hAnsi="楷体" w:eastAsia="楷体"/>
        </w:rPr>
      </w:pPr>
      <w:r>
        <w:rPr>
          <w:rFonts w:hint="eastAsia" w:ascii="楷体" w:hAnsi="楷体" w:eastAsia="楷体"/>
        </w:rPr>
        <w:t>④米字型绿道</w:t>
      </w:r>
    </w:p>
    <w:p>
      <w:pPr>
        <w:ind w:firstLine="482"/>
      </w:pPr>
      <w:r>
        <w:rPr>
          <w:rFonts w:hint="eastAsia" w:ascii="楷体" w:hAnsi="楷体" w:eastAsia="楷体"/>
          <w:b/>
        </w:rPr>
        <w:t>路径：</w:t>
      </w:r>
      <w:r>
        <w:rPr>
          <w:rFonts w:hint="eastAsia"/>
        </w:rPr>
        <w:t>南起泉河路北至郭仓镇的京珠线（国道G</w:t>
      </w:r>
      <w:r>
        <w:t>105</w:t>
      </w:r>
      <w:r>
        <w:rPr>
          <w:rFonts w:hint="eastAsia"/>
        </w:rPr>
        <w:t>）约6公里，西起尚书路东至苑庄镇的省道S</w:t>
      </w:r>
      <w:r>
        <w:t>333</w:t>
      </w:r>
      <w:r>
        <w:rPr>
          <w:rFonts w:hint="eastAsia"/>
        </w:rPr>
        <w:t>约</w:t>
      </w:r>
      <w:r>
        <w:t>8.7</w:t>
      </w:r>
      <w:r>
        <w:rPr>
          <w:rFonts w:hint="eastAsia"/>
        </w:rPr>
        <w:t>公里，西起外环南路东至济北旅游大道约</w:t>
      </w:r>
      <w:r>
        <w:t>7.1</w:t>
      </w:r>
      <w:r>
        <w:rPr>
          <w:rFonts w:hint="eastAsia"/>
        </w:rPr>
        <w:t>公里，北起九华山路南至康驿镇的京珠线（国道G</w:t>
      </w:r>
      <w:r>
        <w:t>105</w:t>
      </w:r>
      <w:r>
        <w:rPr>
          <w:rFonts w:hint="eastAsia"/>
        </w:rPr>
        <w:t>）约</w:t>
      </w:r>
      <w:r>
        <w:t>15.6</w:t>
      </w:r>
      <w:r>
        <w:rPr>
          <w:rFonts w:hint="eastAsia"/>
        </w:rPr>
        <w:t>公里，北起九华山路南至刘楼镇的省道2</w:t>
      </w:r>
      <w:r>
        <w:t>52</w:t>
      </w:r>
      <w:r>
        <w:rPr>
          <w:rFonts w:hint="eastAsia"/>
        </w:rPr>
        <w:t>约1</w:t>
      </w:r>
      <w:r>
        <w:t>1.8</w:t>
      </w:r>
      <w:r>
        <w:rPr>
          <w:rFonts w:hint="eastAsia"/>
        </w:rPr>
        <w:t>公里，东起峨眉山路西至寅寺镇的省道S</w:t>
      </w:r>
      <w:r>
        <w:t>333</w:t>
      </w:r>
      <w:r>
        <w:rPr>
          <w:rFonts w:hint="eastAsia"/>
        </w:rPr>
        <w:t>约</w:t>
      </w:r>
      <w:r>
        <w:t>6.8</w:t>
      </w:r>
      <w:r>
        <w:rPr>
          <w:rFonts w:hint="eastAsia"/>
        </w:rPr>
        <w:t>公里，南起峨眉山路北至郭楼镇的省道2</w:t>
      </w:r>
      <w:r>
        <w:t>55</w:t>
      </w:r>
      <w:r>
        <w:rPr>
          <w:rFonts w:hint="eastAsia"/>
        </w:rPr>
        <w:t>约</w:t>
      </w:r>
      <w:r>
        <w:t>9</w:t>
      </w:r>
      <w:r>
        <w:rPr>
          <w:rFonts w:hint="eastAsia"/>
        </w:rPr>
        <w:t>公里，全长约</w:t>
      </w:r>
      <w:r>
        <w:t>65</w:t>
      </w:r>
      <w:r>
        <w:rPr>
          <w:rFonts w:hint="eastAsia"/>
        </w:rPr>
        <w:t>公里。</w:t>
      </w:r>
    </w:p>
    <w:p>
      <w:pPr>
        <w:ind w:firstLine="482"/>
      </w:pPr>
      <w:r>
        <w:rPr>
          <w:rFonts w:hint="eastAsia" w:ascii="楷体" w:hAnsi="楷体" w:eastAsia="楷体"/>
          <w:b/>
        </w:rPr>
        <w:t>经过乡镇：</w:t>
      </w:r>
      <w:r>
        <w:rPr>
          <w:rFonts w:hint="eastAsia"/>
        </w:rPr>
        <w:t>汶上街道、中都街道、郭仓镇、苑庄镇、义桥镇、南站镇、康驿镇、次邱镇、刘楼镇、寅寺镇、郭楼镇</w:t>
      </w:r>
    </w:p>
    <w:p>
      <w:pPr>
        <w:ind w:firstLine="482"/>
      </w:pPr>
      <w:r>
        <w:rPr>
          <w:rFonts w:hint="eastAsia" w:ascii="楷体" w:hAnsi="楷体" w:eastAsia="楷体"/>
          <w:b/>
        </w:rPr>
        <w:t>经过及周边景区点：</w:t>
      </w:r>
      <w:r>
        <w:rPr>
          <w:rFonts w:hint="eastAsia"/>
        </w:rPr>
        <w:t>莲花湖湿地旅游综合体、苑庄市民农园、义桥北辛庄剪纸民俗村、绿道生态游憩带、南站程寺庙会、康驿创意农业体验区、朱庄田园景区、芦花鸡农业旅游区、古郕田园景区、泉汶生态景观带、绿道生态游憩带</w:t>
      </w:r>
    </w:p>
    <w:p>
      <w:pPr>
        <w:pStyle w:val="5"/>
        <w:spacing w:before="163" w:after="163"/>
      </w:pPr>
      <w:r>
        <w:rPr>
          <w:rFonts w:hint="eastAsia"/>
        </w:rPr>
        <w:t>2、二级城市绿道</w:t>
      </w:r>
    </w:p>
    <w:p>
      <w:pPr>
        <w:ind w:firstLine="480"/>
      </w:pPr>
      <w:r>
        <w:rPr>
          <w:rFonts w:hint="eastAsia"/>
        </w:rPr>
        <w:t>依托连接各主要旅游资源的县道，借助路侧绿带，采用彩色沥青铺装，单向通行，宽度≥</w:t>
      </w:r>
      <w:r>
        <w:t>2</w:t>
      </w:r>
      <w:r>
        <w:rPr>
          <w:rFonts w:hint="eastAsia"/>
        </w:rPr>
        <w:t>米。</w:t>
      </w:r>
    </w:p>
    <w:p>
      <w:pPr>
        <w:pStyle w:val="7"/>
        <w:ind w:firstLine="482"/>
        <w:rPr>
          <w:rFonts w:ascii="楷体" w:hAnsi="楷体" w:eastAsia="楷体"/>
        </w:rPr>
      </w:pPr>
      <w:r>
        <w:rPr>
          <w:rFonts w:ascii="楷体" w:hAnsi="楷体" w:eastAsia="楷体"/>
        </w:rPr>
        <w:fldChar w:fldCharType="begin"/>
      </w:r>
      <w:r>
        <w:rPr>
          <w:rFonts w:ascii="楷体" w:hAnsi="楷体" w:eastAsia="楷体"/>
        </w:rPr>
        <w:instrText xml:space="preserve"> = 1 \* GB3 </w:instrText>
      </w:r>
      <w:r>
        <w:rPr>
          <w:rFonts w:ascii="楷体" w:hAnsi="楷体" w:eastAsia="楷体"/>
        </w:rPr>
        <w:fldChar w:fldCharType="separate"/>
      </w:r>
      <w:r>
        <w:rPr>
          <w:rFonts w:hint="eastAsia" w:ascii="楷体" w:hAnsi="楷体" w:eastAsia="楷体"/>
        </w:rPr>
        <w:t>①</w:t>
      </w:r>
      <w:r>
        <w:rPr>
          <w:rFonts w:ascii="楷体" w:hAnsi="楷体" w:eastAsia="楷体"/>
        </w:rPr>
        <w:fldChar w:fldCharType="end"/>
      </w:r>
      <w:r>
        <w:rPr>
          <w:rFonts w:hint="eastAsia" w:ascii="楷体" w:hAnsi="楷体" w:eastAsia="楷体"/>
        </w:rPr>
        <w:t>县道联合绿道</w:t>
      </w:r>
    </w:p>
    <w:p>
      <w:pPr>
        <w:ind w:firstLine="482"/>
      </w:pPr>
      <w:r>
        <w:rPr>
          <w:rFonts w:hint="eastAsia" w:ascii="楷体" w:hAnsi="楷体" w:eastAsia="楷体"/>
          <w:b/>
        </w:rPr>
        <w:t>路径：</w:t>
      </w:r>
      <w:r>
        <w:rPr>
          <w:rFonts w:hint="eastAsia"/>
        </w:rPr>
        <w:t>从康驿镇始，经南旺镇泉河，北上经刘楼镇、次邱镇，经小汶河到寅寺镇、郭楼镇，向东经郭仓镇，往东北经杨店镇、军屯乡的县道，全长约70公里。</w:t>
      </w:r>
    </w:p>
    <w:p>
      <w:pPr>
        <w:ind w:firstLine="482"/>
      </w:pPr>
      <w:r>
        <w:rPr>
          <w:rFonts w:hint="eastAsia" w:ascii="楷体" w:hAnsi="楷体" w:eastAsia="楷体"/>
          <w:b/>
        </w:rPr>
        <w:t>经过乡镇：</w:t>
      </w:r>
      <w:r>
        <w:rPr>
          <w:rFonts w:hint="eastAsia"/>
        </w:rPr>
        <w:t>康驿镇、南旺镇、刘楼镇、次邱镇、寅寺镇、郭楼镇、郭仓镇、杨店镇、军屯乡</w:t>
      </w:r>
    </w:p>
    <w:p>
      <w:pPr>
        <w:ind w:firstLine="482"/>
      </w:pPr>
      <w:r>
        <w:rPr>
          <w:rFonts w:hint="eastAsia" w:ascii="楷体" w:hAnsi="楷体" w:eastAsia="楷体"/>
          <w:b/>
        </w:rPr>
        <w:t>经过及周边景区点：</w:t>
      </w:r>
      <w:r>
        <w:rPr>
          <w:rFonts w:hint="eastAsia"/>
        </w:rPr>
        <w:t>康驿创意农业体验区、南旺运河古镇、蚩尤兵祖文化园、鲁九公墓、古运河休闲观光带、古郕田园景区、朱庄田园景区、芦花鸡农业旅游区、大汶河生态旅游区、汉风戚姬、古村梅山、回乡马山</w:t>
      </w:r>
    </w:p>
    <w:p>
      <w:pPr>
        <w:pStyle w:val="7"/>
        <w:ind w:firstLine="482"/>
        <w:rPr>
          <w:rFonts w:ascii="楷体" w:hAnsi="楷体" w:eastAsia="楷体"/>
        </w:rPr>
      </w:pPr>
      <w:r>
        <w:rPr>
          <w:rFonts w:ascii="楷体" w:hAnsi="楷体" w:eastAsia="楷体"/>
        </w:rPr>
        <w:fldChar w:fldCharType="begin"/>
      </w:r>
      <w:r>
        <w:rPr>
          <w:rFonts w:ascii="楷体" w:hAnsi="楷体" w:eastAsia="楷体"/>
        </w:rPr>
        <w:instrText xml:space="preserve"> = 2 \* GB3 </w:instrText>
      </w:r>
      <w:r>
        <w:rPr>
          <w:rFonts w:ascii="楷体" w:hAnsi="楷体" w:eastAsia="楷体"/>
        </w:rPr>
        <w:fldChar w:fldCharType="separate"/>
      </w:r>
      <w:r>
        <w:rPr>
          <w:rFonts w:hint="eastAsia" w:ascii="楷体" w:hAnsi="楷体" w:eastAsia="楷体"/>
        </w:rPr>
        <w:t>②</w:t>
      </w:r>
      <w:r>
        <w:rPr>
          <w:rFonts w:ascii="楷体" w:hAnsi="楷体" w:eastAsia="楷体"/>
        </w:rPr>
        <w:fldChar w:fldCharType="end"/>
      </w:r>
      <w:r>
        <w:rPr>
          <w:rFonts w:ascii="楷体" w:hAnsi="楷体" w:eastAsia="楷体"/>
        </w:rPr>
        <w:t>337</w:t>
      </w:r>
      <w:r>
        <w:rPr>
          <w:rFonts w:hint="eastAsia" w:ascii="楷体" w:hAnsi="楷体" w:eastAsia="楷体"/>
        </w:rPr>
        <w:t>省道</w:t>
      </w:r>
    </w:p>
    <w:p>
      <w:pPr>
        <w:ind w:firstLine="482"/>
      </w:pPr>
      <w:r>
        <w:rPr>
          <w:rFonts w:hint="eastAsia" w:ascii="楷体" w:hAnsi="楷体" w:eastAsia="楷体"/>
          <w:b/>
        </w:rPr>
        <w:t>路径：</w:t>
      </w:r>
      <w:r>
        <w:rPr>
          <w:rFonts w:hint="eastAsia"/>
        </w:rPr>
        <w:t>经过南旺镇的</w:t>
      </w:r>
      <w:r>
        <w:rPr>
          <w:rFonts w:ascii="楷体_GB2312" w:eastAsia="楷体_GB2312"/>
        </w:rPr>
        <w:t>337</w:t>
      </w:r>
      <w:r>
        <w:rPr>
          <w:rFonts w:hint="eastAsia"/>
        </w:rPr>
        <w:t>省道，全长约</w:t>
      </w:r>
      <w:r>
        <w:t>9.5</w:t>
      </w:r>
      <w:r>
        <w:rPr>
          <w:rFonts w:hint="eastAsia"/>
        </w:rPr>
        <w:t>公里。</w:t>
      </w:r>
    </w:p>
    <w:p>
      <w:pPr>
        <w:ind w:firstLine="482"/>
      </w:pPr>
      <w:r>
        <w:rPr>
          <w:rFonts w:hint="eastAsia" w:ascii="楷体" w:hAnsi="楷体" w:eastAsia="楷体"/>
          <w:b/>
        </w:rPr>
        <w:t>经过乡镇：</w:t>
      </w:r>
      <w:r>
        <w:rPr>
          <w:rFonts w:hint="eastAsia"/>
        </w:rPr>
        <w:t>南旺镇</w:t>
      </w:r>
    </w:p>
    <w:p>
      <w:pPr>
        <w:ind w:firstLine="482"/>
      </w:pPr>
      <w:r>
        <w:rPr>
          <w:rFonts w:hint="eastAsia" w:ascii="楷体" w:hAnsi="楷体" w:eastAsia="楷体"/>
          <w:b/>
        </w:rPr>
        <w:t>经过及周边景区点：</w:t>
      </w:r>
      <w:r>
        <w:rPr>
          <w:rFonts w:hint="eastAsia"/>
        </w:rPr>
        <w:t>南旺运河古镇、蚩尤兵祖文化园、鲁九公墓、古运河休闲观光带</w:t>
      </w:r>
    </w:p>
    <w:p>
      <w:pPr>
        <w:pStyle w:val="5"/>
        <w:spacing w:before="163" w:after="163"/>
      </w:pPr>
      <w:r>
        <w:t>3</w:t>
      </w:r>
      <w:r>
        <w:rPr>
          <w:rFonts w:hint="eastAsia"/>
        </w:rPr>
        <w:t>、三级绿道及滨水生态绿廊</w:t>
      </w:r>
    </w:p>
    <w:p>
      <w:pPr>
        <w:ind w:firstLine="480"/>
      </w:pPr>
      <w:r>
        <w:rPr>
          <w:rFonts w:hint="eastAsia"/>
        </w:rPr>
        <w:t>三级绿道为游步和骑行混合道。</w:t>
      </w:r>
    </w:p>
    <w:p>
      <w:pPr>
        <w:ind w:firstLine="480"/>
      </w:pPr>
      <w:r>
        <w:rPr>
          <w:rFonts w:hint="eastAsia"/>
        </w:rPr>
        <w:t>游步道依托小汶河、泉河、梁济运河等滨河景观，结合现状条件，采用彩色沥青、石板等特色铺装，宽度≥</w:t>
      </w:r>
      <w:r>
        <w:t>1.5</w:t>
      </w:r>
      <w:r>
        <w:rPr>
          <w:rFonts w:hint="eastAsia"/>
        </w:rPr>
        <w:t>米。</w:t>
      </w:r>
    </w:p>
    <w:p>
      <w:pPr>
        <w:ind w:firstLine="480"/>
      </w:pPr>
      <w:r>
        <w:rPr>
          <w:rFonts w:hint="eastAsia"/>
        </w:rPr>
        <w:t>骑行道依托郊野乡村景观，借助乡道等，采用彩色沥青铺装，宽度≥</w:t>
      </w:r>
      <w:r>
        <w:t>3</w:t>
      </w:r>
      <w:r>
        <w:rPr>
          <w:rFonts w:hint="eastAsia"/>
        </w:rPr>
        <w:t>米。</w:t>
      </w:r>
    </w:p>
    <w:p>
      <w:pPr>
        <w:ind w:firstLine="480"/>
      </w:pPr>
    </w:p>
    <w:p>
      <w:pPr>
        <w:pStyle w:val="4"/>
      </w:pPr>
      <w:bookmarkStart w:id="318" w:name="_Toc11230070"/>
      <w:bookmarkStart w:id="319" w:name="_Toc439322230"/>
      <w:r>
        <w:rPr>
          <w:rFonts w:hint="eastAsia"/>
        </w:rPr>
        <w:t>（三）配套设施</w:t>
      </w:r>
      <w:bookmarkEnd w:id="318"/>
      <w:bookmarkEnd w:id="319"/>
    </w:p>
    <w:p>
      <w:pPr>
        <w:pStyle w:val="82"/>
        <w:rPr>
          <w:b/>
        </w:rPr>
      </w:pPr>
      <w:r>
        <w:rPr>
          <w:rFonts w:hint="eastAsia"/>
          <w:b/>
        </w:rPr>
        <w:t>表7</w:t>
      </w:r>
      <w:r>
        <w:rPr>
          <w:rFonts w:hint="eastAsia" w:ascii="宋体" w:hAnsi="宋体"/>
          <w:b/>
        </w:rPr>
        <w:t>-</w:t>
      </w:r>
      <w:r>
        <w:rPr>
          <w:b/>
        </w:rPr>
        <w:t>4</w:t>
      </w:r>
      <w:r>
        <w:rPr>
          <w:rFonts w:hint="eastAsia"/>
          <w:b/>
        </w:rPr>
        <w:t xml:space="preserve"> 汶上县绿道系统配套设施表</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560"/>
        <w:gridCol w:w="2267"/>
        <w:gridCol w:w="3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271" w:type="dxa"/>
            <w:gridSpan w:val="2"/>
            <w:shd w:val="clear" w:color="auto" w:fill="auto"/>
            <w:vAlign w:val="center"/>
          </w:tcPr>
          <w:p>
            <w:pPr>
              <w:pStyle w:val="82"/>
              <w:spacing w:line="240" w:lineRule="auto"/>
            </w:pPr>
            <w:r>
              <w:rPr>
                <w:rFonts w:hint="eastAsia"/>
                <w:b/>
              </w:rPr>
              <w:t>类型</w:t>
            </w:r>
          </w:p>
        </w:tc>
        <w:tc>
          <w:tcPr>
            <w:tcW w:w="1560" w:type="dxa"/>
            <w:shd w:val="clear" w:color="auto" w:fill="auto"/>
            <w:vAlign w:val="center"/>
          </w:tcPr>
          <w:p>
            <w:pPr>
              <w:pStyle w:val="82"/>
              <w:spacing w:line="240" w:lineRule="auto"/>
              <w:rPr>
                <w:b/>
              </w:rPr>
            </w:pPr>
            <w:r>
              <w:rPr>
                <w:rFonts w:hint="eastAsia"/>
                <w:b/>
              </w:rPr>
              <w:t>内容</w:t>
            </w:r>
          </w:p>
        </w:tc>
        <w:tc>
          <w:tcPr>
            <w:tcW w:w="2267" w:type="dxa"/>
            <w:shd w:val="clear" w:color="auto" w:fill="auto"/>
            <w:vAlign w:val="center"/>
          </w:tcPr>
          <w:p>
            <w:pPr>
              <w:pStyle w:val="82"/>
              <w:spacing w:line="240" w:lineRule="auto"/>
              <w:rPr>
                <w:b/>
              </w:rPr>
            </w:pPr>
            <w:r>
              <w:rPr>
                <w:rFonts w:hint="eastAsia"/>
                <w:b/>
              </w:rPr>
              <w:t>具体设施</w:t>
            </w:r>
          </w:p>
        </w:tc>
        <w:tc>
          <w:tcPr>
            <w:tcW w:w="3918" w:type="dxa"/>
            <w:vAlign w:val="center"/>
          </w:tcPr>
          <w:p>
            <w:pPr>
              <w:pStyle w:val="82"/>
              <w:spacing w:line="240" w:lineRule="auto"/>
              <w:rPr>
                <w:b/>
              </w:rPr>
            </w:pPr>
            <w:r>
              <w:rPr>
                <w:rFonts w:hint="eastAsia"/>
                <w:b/>
              </w:rPr>
              <w:t>设置目的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62" w:type="dxa"/>
            <w:vMerge w:val="restart"/>
            <w:shd w:val="clear" w:color="auto" w:fill="auto"/>
            <w:vAlign w:val="center"/>
          </w:tcPr>
          <w:p>
            <w:pPr>
              <w:pStyle w:val="82"/>
              <w:spacing w:line="240" w:lineRule="auto"/>
            </w:pPr>
            <w:r>
              <w:rPr>
                <w:rFonts w:hint="eastAsia"/>
              </w:rPr>
              <w:t>配套设施</w:t>
            </w:r>
          </w:p>
        </w:tc>
        <w:tc>
          <w:tcPr>
            <w:tcW w:w="709" w:type="dxa"/>
            <w:vMerge w:val="restart"/>
            <w:shd w:val="clear" w:color="auto" w:fill="auto"/>
            <w:vAlign w:val="center"/>
          </w:tcPr>
          <w:p>
            <w:pPr>
              <w:pStyle w:val="82"/>
              <w:spacing w:line="240" w:lineRule="auto"/>
            </w:pPr>
            <w:r>
              <w:rPr>
                <w:rFonts w:hint="eastAsia"/>
              </w:rPr>
              <w:t>慢行道</w:t>
            </w:r>
          </w:p>
        </w:tc>
        <w:tc>
          <w:tcPr>
            <w:tcW w:w="1560" w:type="dxa"/>
            <w:shd w:val="clear" w:color="auto" w:fill="auto"/>
            <w:vAlign w:val="center"/>
          </w:tcPr>
          <w:p>
            <w:pPr>
              <w:pStyle w:val="82"/>
              <w:spacing w:line="240" w:lineRule="auto"/>
            </w:pPr>
            <w:r>
              <w:rPr>
                <w:rFonts w:hint="eastAsia"/>
              </w:rPr>
              <w:t>步行道</w:t>
            </w:r>
          </w:p>
        </w:tc>
        <w:tc>
          <w:tcPr>
            <w:tcW w:w="2267" w:type="dxa"/>
            <w:shd w:val="clear" w:color="auto" w:fill="auto"/>
            <w:vAlign w:val="center"/>
          </w:tcPr>
          <w:p>
            <w:pPr>
              <w:pStyle w:val="82"/>
              <w:spacing w:line="240" w:lineRule="auto"/>
              <w:jc w:val="left"/>
            </w:pPr>
            <w:r>
              <w:rPr>
                <w:rFonts w:hint="eastAsia"/>
              </w:rPr>
              <w:t>步行道</w:t>
            </w:r>
          </w:p>
        </w:tc>
        <w:tc>
          <w:tcPr>
            <w:tcW w:w="3918" w:type="dxa"/>
            <w:vAlign w:val="center"/>
          </w:tcPr>
          <w:p>
            <w:pPr>
              <w:pStyle w:val="82"/>
              <w:spacing w:line="240" w:lineRule="auto"/>
              <w:jc w:val="both"/>
            </w:pPr>
            <w:r>
              <w:rPr>
                <w:rFonts w:hint="eastAsia"/>
              </w:rPr>
              <w:t>提供散步、慢跑、游玩道路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自行车道</w:t>
            </w:r>
          </w:p>
        </w:tc>
        <w:tc>
          <w:tcPr>
            <w:tcW w:w="2267" w:type="dxa"/>
            <w:shd w:val="clear" w:color="auto" w:fill="auto"/>
            <w:vAlign w:val="center"/>
          </w:tcPr>
          <w:p>
            <w:pPr>
              <w:pStyle w:val="82"/>
              <w:spacing w:line="240" w:lineRule="auto"/>
              <w:jc w:val="left"/>
            </w:pPr>
            <w:r>
              <w:rPr>
                <w:rFonts w:hint="eastAsia"/>
              </w:rPr>
              <w:t>自行车道</w:t>
            </w:r>
          </w:p>
        </w:tc>
        <w:tc>
          <w:tcPr>
            <w:tcW w:w="3918" w:type="dxa"/>
            <w:vAlign w:val="center"/>
          </w:tcPr>
          <w:p>
            <w:pPr>
              <w:pStyle w:val="82"/>
              <w:spacing w:line="240" w:lineRule="auto"/>
              <w:jc w:val="both"/>
            </w:pPr>
            <w:r>
              <w:rPr>
                <w:rFonts w:hint="eastAsia"/>
              </w:rPr>
              <w:t>提供骑行道路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无障碍道</w:t>
            </w:r>
          </w:p>
        </w:tc>
        <w:tc>
          <w:tcPr>
            <w:tcW w:w="2267" w:type="dxa"/>
            <w:shd w:val="clear" w:color="auto" w:fill="auto"/>
            <w:vAlign w:val="center"/>
          </w:tcPr>
          <w:p>
            <w:pPr>
              <w:pStyle w:val="82"/>
              <w:spacing w:line="240" w:lineRule="auto"/>
              <w:jc w:val="left"/>
            </w:pPr>
            <w:r>
              <w:rPr>
                <w:rFonts w:hint="eastAsia"/>
              </w:rPr>
              <w:t>无障碍道</w:t>
            </w:r>
          </w:p>
        </w:tc>
        <w:tc>
          <w:tcPr>
            <w:tcW w:w="3918" w:type="dxa"/>
            <w:vAlign w:val="center"/>
          </w:tcPr>
          <w:p>
            <w:pPr>
              <w:pStyle w:val="82"/>
              <w:spacing w:line="240" w:lineRule="auto"/>
              <w:jc w:val="both"/>
            </w:pPr>
            <w:r>
              <w:rPr>
                <w:rFonts w:hint="eastAsia"/>
              </w:rPr>
              <w:t>为残障人士提供通道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综合道</w:t>
            </w:r>
          </w:p>
        </w:tc>
        <w:tc>
          <w:tcPr>
            <w:tcW w:w="2267" w:type="dxa"/>
            <w:shd w:val="clear" w:color="auto" w:fill="auto"/>
            <w:vAlign w:val="center"/>
          </w:tcPr>
          <w:p>
            <w:pPr>
              <w:pStyle w:val="82"/>
              <w:spacing w:line="240" w:lineRule="auto"/>
              <w:jc w:val="left"/>
            </w:pPr>
            <w:r>
              <w:rPr>
                <w:rFonts w:hint="eastAsia"/>
              </w:rPr>
              <w:t>步行道、自行车道、无障碍道的综合体</w:t>
            </w:r>
          </w:p>
        </w:tc>
        <w:tc>
          <w:tcPr>
            <w:tcW w:w="3918" w:type="dxa"/>
            <w:vAlign w:val="center"/>
          </w:tcPr>
          <w:p>
            <w:pPr>
              <w:pStyle w:val="82"/>
              <w:spacing w:line="240" w:lineRule="auto"/>
              <w:jc w:val="both"/>
            </w:pPr>
            <w:r>
              <w:rPr>
                <w:rFonts w:hint="eastAsia"/>
              </w:rPr>
              <w:t>提供综合性慢行通道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restart"/>
            <w:shd w:val="clear" w:color="auto" w:fill="auto"/>
            <w:vAlign w:val="center"/>
          </w:tcPr>
          <w:p>
            <w:pPr>
              <w:pStyle w:val="82"/>
              <w:spacing w:line="240" w:lineRule="auto"/>
            </w:pPr>
            <w:r>
              <w:rPr>
                <w:rFonts w:hint="eastAsia"/>
              </w:rPr>
              <w:t>标识系统</w:t>
            </w:r>
          </w:p>
        </w:tc>
        <w:tc>
          <w:tcPr>
            <w:tcW w:w="1560" w:type="dxa"/>
            <w:shd w:val="clear" w:color="auto" w:fill="auto"/>
            <w:vAlign w:val="center"/>
          </w:tcPr>
          <w:p>
            <w:pPr>
              <w:pStyle w:val="82"/>
              <w:spacing w:line="240" w:lineRule="auto"/>
            </w:pPr>
            <w:r>
              <w:rPr>
                <w:rFonts w:hint="eastAsia"/>
              </w:rPr>
              <w:t>信息标志</w:t>
            </w:r>
          </w:p>
        </w:tc>
        <w:tc>
          <w:tcPr>
            <w:tcW w:w="2267" w:type="dxa"/>
            <w:shd w:val="clear" w:color="auto" w:fill="auto"/>
            <w:vAlign w:val="center"/>
          </w:tcPr>
          <w:p>
            <w:pPr>
              <w:pStyle w:val="82"/>
              <w:spacing w:line="240" w:lineRule="auto"/>
              <w:jc w:val="left"/>
            </w:pPr>
            <w:r>
              <w:rPr>
                <w:rFonts w:hint="eastAsia"/>
              </w:rPr>
              <w:t>信息标识牌</w:t>
            </w:r>
          </w:p>
        </w:tc>
        <w:tc>
          <w:tcPr>
            <w:tcW w:w="3918" w:type="dxa"/>
            <w:vAlign w:val="center"/>
          </w:tcPr>
          <w:p>
            <w:pPr>
              <w:pStyle w:val="82"/>
              <w:spacing w:line="240" w:lineRule="auto"/>
              <w:jc w:val="both"/>
            </w:pPr>
            <w:r>
              <w:rPr>
                <w:rFonts w:hint="eastAsia"/>
              </w:rPr>
              <w:t>标明所处位置，提供区域绿道主题特色、设施、周边景区点、活动等综合信息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指路标志</w:t>
            </w:r>
          </w:p>
        </w:tc>
        <w:tc>
          <w:tcPr>
            <w:tcW w:w="2267" w:type="dxa"/>
            <w:shd w:val="clear" w:color="auto" w:fill="auto"/>
            <w:vAlign w:val="center"/>
          </w:tcPr>
          <w:p>
            <w:pPr>
              <w:pStyle w:val="82"/>
              <w:spacing w:line="240" w:lineRule="auto"/>
              <w:jc w:val="left"/>
            </w:pPr>
            <w:r>
              <w:rPr>
                <w:rFonts w:hint="eastAsia"/>
              </w:rPr>
              <w:t>信息标识牌</w:t>
            </w:r>
          </w:p>
        </w:tc>
        <w:tc>
          <w:tcPr>
            <w:tcW w:w="3918" w:type="dxa"/>
            <w:vAlign w:val="center"/>
          </w:tcPr>
          <w:p>
            <w:pPr>
              <w:pStyle w:val="82"/>
              <w:spacing w:line="240" w:lineRule="auto"/>
              <w:jc w:val="both"/>
            </w:pPr>
            <w:r>
              <w:rPr>
                <w:rFonts w:hint="eastAsia"/>
              </w:rPr>
              <w:t>传递行进方向和线路的信息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规章标志</w:t>
            </w:r>
          </w:p>
        </w:tc>
        <w:tc>
          <w:tcPr>
            <w:tcW w:w="2267" w:type="dxa"/>
            <w:shd w:val="clear" w:color="auto" w:fill="auto"/>
            <w:vAlign w:val="center"/>
          </w:tcPr>
          <w:p>
            <w:pPr>
              <w:pStyle w:val="82"/>
              <w:spacing w:line="240" w:lineRule="auto"/>
              <w:jc w:val="left"/>
            </w:pPr>
            <w:r>
              <w:rPr>
                <w:rFonts w:hint="eastAsia"/>
              </w:rPr>
              <w:t>信息标识牌</w:t>
            </w:r>
          </w:p>
        </w:tc>
        <w:tc>
          <w:tcPr>
            <w:tcW w:w="3918" w:type="dxa"/>
            <w:vAlign w:val="center"/>
          </w:tcPr>
          <w:p>
            <w:pPr>
              <w:pStyle w:val="82"/>
              <w:spacing w:line="240" w:lineRule="auto"/>
              <w:jc w:val="both"/>
            </w:pPr>
            <w:r>
              <w:rPr>
                <w:rFonts w:hint="eastAsia"/>
              </w:rPr>
              <w:t>传递法律法规方面的信息以及政府有关绿道的相关举措等信息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警示标志</w:t>
            </w:r>
          </w:p>
        </w:tc>
        <w:tc>
          <w:tcPr>
            <w:tcW w:w="2267" w:type="dxa"/>
            <w:shd w:val="clear" w:color="auto" w:fill="auto"/>
            <w:vAlign w:val="center"/>
          </w:tcPr>
          <w:p>
            <w:pPr>
              <w:pStyle w:val="82"/>
              <w:spacing w:line="240" w:lineRule="auto"/>
              <w:jc w:val="left"/>
            </w:pPr>
            <w:r>
              <w:rPr>
                <w:rFonts w:hint="eastAsia"/>
              </w:rPr>
              <w:t>信息标识牌</w:t>
            </w:r>
          </w:p>
        </w:tc>
        <w:tc>
          <w:tcPr>
            <w:tcW w:w="3918" w:type="dxa"/>
            <w:vAlign w:val="center"/>
          </w:tcPr>
          <w:p>
            <w:pPr>
              <w:pStyle w:val="82"/>
              <w:spacing w:line="240" w:lineRule="auto"/>
              <w:jc w:val="both"/>
            </w:pPr>
            <w:r>
              <w:rPr>
                <w:rFonts w:hint="eastAsia"/>
              </w:rPr>
              <w:t>在绿道的临水、临崖等路段设置交通安全防护装置和警示、警告标志，用于提醒人们可能遇到的各种危险，确保行人和非机动车的安全。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安全标志</w:t>
            </w:r>
          </w:p>
        </w:tc>
        <w:tc>
          <w:tcPr>
            <w:tcW w:w="2267" w:type="dxa"/>
            <w:shd w:val="clear" w:color="auto" w:fill="auto"/>
            <w:vAlign w:val="center"/>
          </w:tcPr>
          <w:p>
            <w:pPr>
              <w:pStyle w:val="82"/>
              <w:spacing w:line="240" w:lineRule="auto"/>
              <w:jc w:val="left"/>
            </w:pPr>
            <w:r>
              <w:rPr>
                <w:rFonts w:hint="eastAsia"/>
              </w:rPr>
              <w:t>信息标识牌</w:t>
            </w:r>
          </w:p>
        </w:tc>
        <w:tc>
          <w:tcPr>
            <w:tcW w:w="3918" w:type="dxa"/>
            <w:vAlign w:val="center"/>
          </w:tcPr>
          <w:p>
            <w:pPr>
              <w:pStyle w:val="82"/>
              <w:spacing w:line="240" w:lineRule="auto"/>
              <w:jc w:val="both"/>
            </w:pPr>
            <w:r>
              <w:rPr>
                <w:rFonts w:hint="eastAsia"/>
              </w:rPr>
              <w:t>明确标注所处的位置，以便为应急救助提供指导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教育标志</w:t>
            </w:r>
          </w:p>
        </w:tc>
        <w:tc>
          <w:tcPr>
            <w:tcW w:w="2267" w:type="dxa"/>
            <w:shd w:val="clear" w:color="auto" w:fill="auto"/>
            <w:vAlign w:val="center"/>
          </w:tcPr>
          <w:p>
            <w:pPr>
              <w:pStyle w:val="82"/>
              <w:spacing w:line="240" w:lineRule="auto"/>
              <w:jc w:val="left"/>
            </w:pPr>
            <w:r>
              <w:rPr>
                <w:rFonts w:hint="eastAsia"/>
              </w:rPr>
              <w:t>信息标识牌</w:t>
            </w:r>
          </w:p>
        </w:tc>
        <w:tc>
          <w:tcPr>
            <w:tcW w:w="3918" w:type="dxa"/>
            <w:vAlign w:val="center"/>
          </w:tcPr>
          <w:p>
            <w:pPr>
              <w:pStyle w:val="82"/>
              <w:spacing w:line="240" w:lineRule="auto"/>
              <w:jc w:val="both"/>
            </w:pPr>
            <w:r>
              <w:rPr>
                <w:rFonts w:hint="eastAsia"/>
              </w:rPr>
              <w:t>体现绿道独特品质或特色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restart"/>
            <w:shd w:val="clear" w:color="auto" w:fill="auto"/>
            <w:vAlign w:val="center"/>
          </w:tcPr>
          <w:p>
            <w:pPr>
              <w:pStyle w:val="82"/>
              <w:spacing w:line="240" w:lineRule="auto"/>
            </w:pPr>
            <w:r>
              <w:rPr>
                <w:rFonts w:hint="eastAsia"/>
              </w:rPr>
              <w:t>基础设施</w:t>
            </w:r>
          </w:p>
        </w:tc>
        <w:tc>
          <w:tcPr>
            <w:tcW w:w="1560" w:type="dxa"/>
            <w:shd w:val="clear" w:color="auto" w:fill="auto"/>
            <w:vAlign w:val="center"/>
          </w:tcPr>
          <w:p>
            <w:pPr>
              <w:pStyle w:val="82"/>
              <w:spacing w:line="240" w:lineRule="auto"/>
            </w:pPr>
            <w:r>
              <w:rPr>
                <w:rFonts w:hint="eastAsia"/>
              </w:rPr>
              <w:t>环境卫生设施</w:t>
            </w:r>
          </w:p>
        </w:tc>
        <w:tc>
          <w:tcPr>
            <w:tcW w:w="2267" w:type="dxa"/>
            <w:shd w:val="clear" w:color="auto" w:fill="auto"/>
            <w:vAlign w:val="center"/>
          </w:tcPr>
          <w:p>
            <w:pPr>
              <w:pStyle w:val="82"/>
              <w:spacing w:line="240" w:lineRule="auto"/>
              <w:jc w:val="left"/>
            </w:pPr>
            <w:r>
              <w:rPr>
                <w:rFonts w:hint="eastAsia"/>
              </w:rPr>
              <w:t>固体废弃物收集点、污水收集处理点、公共厕所等</w:t>
            </w:r>
          </w:p>
        </w:tc>
        <w:tc>
          <w:tcPr>
            <w:tcW w:w="3918" w:type="dxa"/>
            <w:vAlign w:val="center"/>
          </w:tcPr>
          <w:p>
            <w:pPr>
              <w:pStyle w:val="82"/>
              <w:spacing w:line="240" w:lineRule="auto"/>
              <w:jc w:val="both"/>
            </w:pPr>
            <w:r>
              <w:rPr>
                <w:rFonts w:hint="eastAsia"/>
              </w:rPr>
              <w:t>防止污水和生活垃圾造成的环境破坏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交通设施</w:t>
            </w:r>
          </w:p>
        </w:tc>
        <w:tc>
          <w:tcPr>
            <w:tcW w:w="2267" w:type="dxa"/>
            <w:shd w:val="clear" w:color="auto" w:fill="auto"/>
            <w:vAlign w:val="center"/>
          </w:tcPr>
          <w:p>
            <w:pPr>
              <w:pStyle w:val="82"/>
              <w:spacing w:line="240" w:lineRule="auto"/>
              <w:jc w:val="left"/>
            </w:pPr>
            <w:r>
              <w:rPr>
                <w:rFonts w:hint="eastAsia"/>
              </w:rPr>
              <w:t>机动车、自行车停车场等</w:t>
            </w:r>
          </w:p>
        </w:tc>
        <w:tc>
          <w:tcPr>
            <w:tcW w:w="3918" w:type="dxa"/>
            <w:vAlign w:val="center"/>
          </w:tcPr>
          <w:p>
            <w:pPr>
              <w:pStyle w:val="82"/>
              <w:spacing w:line="240" w:lineRule="auto"/>
              <w:jc w:val="both"/>
            </w:pPr>
            <w:r>
              <w:rPr>
                <w:rFonts w:hint="eastAsia"/>
              </w:rPr>
              <w:t>方便使用者进入，提高绿道可达性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709" w:type="dxa"/>
            <w:vMerge w:val="continue"/>
            <w:shd w:val="clear" w:color="auto" w:fill="auto"/>
            <w:vAlign w:val="center"/>
          </w:tcPr>
          <w:p>
            <w:pPr>
              <w:pStyle w:val="82"/>
              <w:spacing w:line="240" w:lineRule="auto"/>
            </w:pPr>
          </w:p>
        </w:tc>
        <w:tc>
          <w:tcPr>
            <w:tcW w:w="1560" w:type="dxa"/>
            <w:shd w:val="clear" w:color="auto" w:fill="auto"/>
            <w:vAlign w:val="center"/>
          </w:tcPr>
          <w:p>
            <w:pPr>
              <w:pStyle w:val="82"/>
              <w:spacing w:line="240" w:lineRule="auto"/>
            </w:pPr>
            <w:r>
              <w:rPr>
                <w:rFonts w:hint="eastAsia"/>
              </w:rPr>
              <w:t>其它设施</w:t>
            </w:r>
          </w:p>
        </w:tc>
        <w:tc>
          <w:tcPr>
            <w:tcW w:w="2267" w:type="dxa"/>
            <w:shd w:val="clear" w:color="auto" w:fill="auto"/>
            <w:vAlign w:val="center"/>
          </w:tcPr>
          <w:p>
            <w:pPr>
              <w:pStyle w:val="82"/>
              <w:spacing w:line="240" w:lineRule="auto"/>
              <w:jc w:val="left"/>
            </w:pPr>
            <w:r>
              <w:rPr>
                <w:rFonts w:hint="eastAsia"/>
              </w:rPr>
              <w:t>照明、通讯、防火、给排水、供电设施等</w:t>
            </w:r>
          </w:p>
        </w:tc>
        <w:tc>
          <w:tcPr>
            <w:tcW w:w="3918" w:type="dxa"/>
            <w:vAlign w:val="center"/>
          </w:tcPr>
          <w:p>
            <w:pPr>
              <w:pStyle w:val="82"/>
              <w:spacing w:line="240" w:lineRule="auto"/>
              <w:jc w:val="both"/>
            </w:pPr>
            <w:r>
              <w:rPr>
                <w:rFonts w:hint="eastAsia"/>
              </w:rPr>
              <w:t>方便使用、保障安全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shd w:val="clear" w:color="auto" w:fill="auto"/>
            <w:vAlign w:val="center"/>
          </w:tcPr>
          <w:p>
            <w:pPr>
              <w:pStyle w:val="82"/>
              <w:spacing w:line="240" w:lineRule="auto"/>
            </w:pPr>
            <w:r>
              <w:rPr>
                <w:rFonts w:hint="eastAsia"/>
              </w:rPr>
              <w:t>服务系统</w:t>
            </w:r>
          </w:p>
        </w:tc>
        <w:tc>
          <w:tcPr>
            <w:tcW w:w="2269" w:type="dxa"/>
            <w:gridSpan w:val="2"/>
            <w:shd w:val="clear" w:color="auto" w:fill="auto"/>
            <w:vAlign w:val="center"/>
          </w:tcPr>
          <w:p>
            <w:pPr>
              <w:pStyle w:val="82"/>
              <w:spacing w:line="240" w:lineRule="auto"/>
            </w:pPr>
            <w:r>
              <w:rPr>
                <w:rFonts w:hint="eastAsia"/>
              </w:rPr>
              <w:t>游览设施服务点</w:t>
            </w:r>
          </w:p>
        </w:tc>
        <w:tc>
          <w:tcPr>
            <w:tcW w:w="2267" w:type="dxa"/>
            <w:shd w:val="clear" w:color="auto" w:fill="auto"/>
            <w:vAlign w:val="center"/>
          </w:tcPr>
          <w:p>
            <w:pPr>
              <w:pStyle w:val="82"/>
              <w:spacing w:line="240" w:lineRule="auto"/>
              <w:jc w:val="left"/>
            </w:pPr>
            <w:r>
              <w:rPr>
                <w:rFonts w:hint="eastAsia"/>
              </w:rPr>
              <w:t>信息咨询亭、游客中心等</w:t>
            </w:r>
          </w:p>
        </w:tc>
        <w:tc>
          <w:tcPr>
            <w:tcW w:w="3918" w:type="dxa"/>
            <w:vAlign w:val="center"/>
          </w:tcPr>
          <w:p>
            <w:pPr>
              <w:pStyle w:val="82"/>
              <w:spacing w:line="240" w:lineRule="auto"/>
              <w:jc w:val="both"/>
            </w:pPr>
            <w:r>
              <w:rPr>
                <w:rFonts w:hint="eastAsia"/>
              </w:rPr>
              <w:t>主要为使用者提供便民服务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shd w:val="clear" w:color="auto" w:fill="auto"/>
            <w:vAlign w:val="center"/>
          </w:tcPr>
          <w:p>
            <w:pPr>
              <w:pStyle w:val="82"/>
              <w:spacing w:line="240" w:lineRule="auto"/>
            </w:pPr>
          </w:p>
        </w:tc>
        <w:tc>
          <w:tcPr>
            <w:tcW w:w="2269" w:type="dxa"/>
            <w:gridSpan w:val="2"/>
            <w:shd w:val="clear" w:color="auto" w:fill="auto"/>
            <w:vAlign w:val="center"/>
          </w:tcPr>
          <w:p>
            <w:pPr>
              <w:pStyle w:val="82"/>
              <w:spacing w:line="240" w:lineRule="auto"/>
            </w:pPr>
            <w:r>
              <w:rPr>
                <w:rFonts w:hint="eastAsia"/>
              </w:rPr>
              <w:t>管理设施服务点</w:t>
            </w:r>
          </w:p>
        </w:tc>
        <w:tc>
          <w:tcPr>
            <w:tcW w:w="2267" w:type="dxa"/>
            <w:shd w:val="clear" w:color="auto" w:fill="auto"/>
            <w:vAlign w:val="center"/>
          </w:tcPr>
          <w:p>
            <w:pPr>
              <w:pStyle w:val="82"/>
              <w:spacing w:line="240" w:lineRule="auto"/>
              <w:jc w:val="left"/>
            </w:pPr>
            <w:r>
              <w:rPr>
                <w:rFonts w:hint="eastAsia"/>
              </w:rPr>
              <w:t>治安点、消防点、治安视频监控系统等</w:t>
            </w:r>
          </w:p>
        </w:tc>
        <w:tc>
          <w:tcPr>
            <w:tcW w:w="3918" w:type="dxa"/>
            <w:vAlign w:val="center"/>
          </w:tcPr>
          <w:p>
            <w:pPr>
              <w:pStyle w:val="82"/>
              <w:spacing w:line="240" w:lineRule="auto"/>
              <w:jc w:val="both"/>
            </w:pPr>
            <w:r>
              <w:rPr>
                <w:rFonts w:hint="eastAsia"/>
              </w:rPr>
              <w:t>主要为区域绿道的汶上管理服务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562" w:type="dxa"/>
            <w:shd w:val="clear" w:color="auto" w:fill="auto"/>
            <w:vAlign w:val="center"/>
          </w:tcPr>
          <w:p>
            <w:pPr>
              <w:pStyle w:val="82"/>
              <w:spacing w:line="240" w:lineRule="auto"/>
            </w:pPr>
            <w:r>
              <w:rPr>
                <w:rFonts w:hint="eastAsia"/>
              </w:rPr>
              <w:t>换乘系统</w:t>
            </w:r>
          </w:p>
        </w:tc>
        <w:tc>
          <w:tcPr>
            <w:tcW w:w="2269" w:type="dxa"/>
            <w:gridSpan w:val="2"/>
            <w:shd w:val="clear" w:color="auto" w:fill="auto"/>
            <w:vAlign w:val="center"/>
          </w:tcPr>
          <w:p>
            <w:pPr>
              <w:pStyle w:val="82"/>
              <w:spacing w:line="240" w:lineRule="auto"/>
            </w:pPr>
            <w:r>
              <w:rPr>
                <w:rFonts w:hint="eastAsia"/>
              </w:rPr>
              <w:t>城市公交衔接点</w:t>
            </w:r>
          </w:p>
        </w:tc>
        <w:tc>
          <w:tcPr>
            <w:tcW w:w="2267" w:type="dxa"/>
            <w:shd w:val="clear" w:color="auto" w:fill="auto"/>
            <w:vAlign w:val="center"/>
          </w:tcPr>
          <w:p>
            <w:pPr>
              <w:pStyle w:val="82"/>
              <w:spacing w:line="240" w:lineRule="auto"/>
              <w:jc w:val="left"/>
            </w:pPr>
            <w:r>
              <w:rPr>
                <w:rFonts w:hint="eastAsia"/>
              </w:rPr>
              <w:t>自行车租赁、停车等服务</w:t>
            </w:r>
          </w:p>
        </w:tc>
        <w:tc>
          <w:tcPr>
            <w:tcW w:w="3918" w:type="dxa"/>
            <w:vAlign w:val="center"/>
          </w:tcPr>
          <w:p>
            <w:pPr>
              <w:pStyle w:val="82"/>
              <w:spacing w:line="240" w:lineRule="auto"/>
              <w:jc w:val="both"/>
            </w:pPr>
            <w:r>
              <w:rPr>
                <w:rFonts w:hint="eastAsia"/>
              </w:rPr>
              <w:t>方便绿道与公共交通的有机接驳</w:t>
            </w:r>
          </w:p>
        </w:tc>
      </w:tr>
    </w:tbl>
    <w:p>
      <w:pPr>
        <w:ind w:firstLine="480"/>
      </w:pPr>
      <w:r>
        <w:rPr>
          <w:rFonts w:hint="eastAsia"/>
        </w:rPr>
        <w:t>根据汶上绿道网总体布局，结合绿道连接的乡村、风景区、城镇建设区等发展节点，规划不同等级的驿站，承载标识系统、基础设施等配套设施及服务系统、交通与换乘系统等的功能（表</w:t>
      </w:r>
      <w:r>
        <w:t>7</w:t>
      </w:r>
      <w:r>
        <w:rPr>
          <w:rFonts w:hint="eastAsia"/>
        </w:rPr>
        <w:t>-</w:t>
      </w:r>
      <w:r>
        <w:t>5</w:t>
      </w:r>
      <w:r>
        <w:rPr>
          <w:rFonts w:hint="eastAsia"/>
        </w:rPr>
        <w:t>），提供休憩、指示、停车、换乘、卫生、安全等服务。</w:t>
      </w:r>
    </w:p>
    <w:p>
      <w:pPr>
        <w:ind w:firstLine="480"/>
      </w:pPr>
      <w:r>
        <w:rPr>
          <w:rFonts w:hint="eastAsia"/>
        </w:rPr>
        <w:t>其中，</w:t>
      </w:r>
      <w:r>
        <w:t>一级驿站为根据绿道网整体规划确定的</w:t>
      </w:r>
      <w:r>
        <w:rPr>
          <w:rFonts w:hint="eastAsia" w:ascii="宋体" w:hAnsi="宋体"/>
        </w:rPr>
        <w:t>县级</w:t>
      </w:r>
      <w:r>
        <w:rPr>
          <w:rFonts w:ascii="宋体" w:hAnsi="宋体"/>
        </w:rPr>
        <w:t>服务区</w:t>
      </w:r>
      <w:r>
        <w:rPr>
          <w:rFonts w:hint="eastAsia" w:ascii="宋体" w:hAnsi="宋体"/>
        </w:rPr>
        <w:t>和主要乡镇服务区</w:t>
      </w:r>
      <w:r>
        <w:t>，主要承担绿道管理、综合服务、交通换乘等方面功能，是绿道的管理和服务中心。</w:t>
      </w:r>
    </w:p>
    <w:p>
      <w:pPr>
        <w:ind w:firstLine="480"/>
      </w:pPr>
      <w:r>
        <w:t>二级驿站为绿道沿线</w:t>
      </w:r>
      <w:r>
        <w:rPr>
          <w:rFonts w:hint="eastAsia"/>
        </w:rPr>
        <w:t>乡镇</w:t>
      </w:r>
      <w:r>
        <w:t>级服务区，主要承担综合服务、交通换乘等方面功能，是绿道的服务次中心。</w:t>
      </w:r>
    </w:p>
    <w:p>
      <w:pPr>
        <w:ind w:firstLine="480"/>
      </w:pPr>
      <w:r>
        <w:t>三级驿站为绿道沿线社区级服务点，主要提供售卖、休憩、</w:t>
      </w:r>
      <w:r>
        <w:fldChar w:fldCharType="begin"/>
      </w:r>
      <w:r>
        <w:instrText xml:space="preserve"> HYPERLINK "http://cpro.baidu.com/cpro/ui/uijs.php?adclass=0&amp;app_id=0&amp;c=news&amp;cf=1001&amp;ch=0&amp;di=128&amp;fv=18&amp;is_app=0&amp;jk=34f85a10760a01c5&amp;k=%D7%D4%D0%D0%B3%B5&amp;k0=%D7%D4%D0%D0%B3%B5&amp;kdi0=0&amp;luki=7&amp;mcpm=0&amp;n=10&amp;p=baidu&amp;q=52066088_cpr&amp;rb=0&amp;rs=1&amp;seller_id=1&amp;sid=c5010a76105af834&amp;ssp2=1&amp;stid=9&amp;t=tpclicked3_hc&amp;td=1847666&amp;tu=u1847666&amp;u=http%3A%2F%2Fwww%2Exzbu%2Ecom%2F6%2Fview%2D3549401%2Ehtm&amp;urlid=0" \t "_blank" </w:instrText>
      </w:r>
      <w:r>
        <w:fldChar w:fldCharType="separate"/>
      </w:r>
      <w:r>
        <w:t>自行车</w:t>
      </w:r>
      <w:r>
        <w:fldChar w:fldCharType="end"/>
      </w:r>
      <w:r>
        <w:t>租赁等基础服务设施，这类驿站数量多，分布广，以沿线特色村落和景区为依托。</w:t>
      </w:r>
    </w:p>
    <w:p>
      <w:pPr>
        <w:pStyle w:val="82"/>
        <w:rPr>
          <w:b/>
        </w:rPr>
      </w:pPr>
      <w:r>
        <w:rPr>
          <w:b/>
        </w:rPr>
        <w:t>表</w:t>
      </w:r>
      <w:r>
        <w:rPr>
          <w:rFonts w:hint="eastAsia"/>
          <w:b/>
        </w:rPr>
        <w:t>7-</w:t>
      </w:r>
      <w:r>
        <w:rPr>
          <w:b/>
        </w:rPr>
        <w:t>5 驿站体系表</w:t>
      </w:r>
    </w:p>
    <w:tbl>
      <w:tblPr>
        <w:tblStyle w:val="31"/>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3"/>
        <w:gridCol w:w="5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3" w:type="dxa"/>
            <w:shd w:val="clear" w:color="auto" w:fill="auto"/>
            <w:vAlign w:val="center"/>
          </w:tcPr>
          <w:p>
            <w:pPr>
              <w:pStyle w:val="82"/>
              <w:rPr>
                <w:b/>
              </w:rPr>
            </w:pPr>
            <w:r>
              <w:rPr>
                <w:rFonts w:hint="eastAsia"/>
                <w:b/>
              </w:rPr>
              <w:t>驿站等级</w:t>
            </w:r>
          </w:p>
        </w:tc>
        <w:tc>
          <w:tcPr>
            <w:tcW w:w="5963" w:type="dxa"/>
            <w:shd w:val="clear" w:color="auto" w:fill="auto"/>
            <w:vAlign w:val="center"/>
          </w:tcPr>
          <w:p>
            <w:pPr>
              <w:pStyle w:val="82"/>
              <w:rPr>
                <w:b/>
              </w:rPr>
            </w:pPr>
            <w:r>
              <w:rPr>
                <w:rFonts w:hint="eastAsia"/>
                <w:b/>
              </w:rPr>
              <w:t>驿站位置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3" w:type="dxa"/>
            <w:shd w:val="clear" w:color="auto" w:fill="auto"/>
            <w:vAlign w:val="center"/>
          </w:tcPr>
          <w:p>
            <w:pPr>
              <w:pStyle w:val="82"/>
            </w:pPr>
            <w:r>
              <w:rPr>
                <w:rFonts w:hint="eastAsia"/>
              </w:rPr>
              <w:t>一级驿站</w:t>
            </w:r>
          </w:p>
        </w:tc>
        <w:tc>
          <w:tcPr>
            <w:tcW w:w="5963" w:type="dxa"/>
            <w:shd w:val="clear" w:color="auto" w:fill="auto"/>
            <w:vAlign w:val="center"/>
          </w:tcPr>
          <w:p>
            <w:pPr>
              <w:pStyle w:val="82"/>
              <w:jc w:val="left"/>
            </w:pPr>
            <w:r>
              <w:rPr>
                <w:rFonts w:hint="eastAsia"/>
              </w:rPr>
              <w:t>汶上县城、南旺镇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3" w:type="dxa"/>
            <w:shd w:val="clear" w:color="auto" w:fill="auto"/>
            <w:vAlign w:val="center"/>
          </w:tcPr>
          <w:p>
            <w:pPr>
              <w:pStyle w:val="82"/>
            </w:pPr>
            <w:r>
              <w:rPr>
                <w:rFonts w:hint="eastAsia"/>
              </w:rPr>
              <w:t>二级驿站</w:t>
            </w:r>
          </w:p>
        </w:tc>
        <w:tc>
          <w:tcPr>
            <w:tcW w:w="5963" w:type="dxa"/>
            <w:shd w:val="clear" w:color="auto" w:fill="auto"/>
            <w:vAlign w:val="center"/>
          </w:tcPr>
          <w:p>
            <w:pPr>
              <w:pStyle w:val="82"/>
              <w:jc w:val="left"/>
            </w:pPr>
            <w:r>
              <w:rPr>
                <w:rFonts w:hint="eastAsia"/>
              </w:rPr>
              <w:t>白石镇、苑庄镇、义桥镇、康驿镇、次邱镇、寅寺镇、汶上街道、杨店镇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53" w:type="dxa"/>
            <w:shd w:val="clear" w:color="auto" w:fill="auto"/>
            <w:vAlign w:val="center"/>
          </w:tcPr>
          <w:p>
            <w:pPr>
              <w:pStyle w:val="82"/>
            </w:pPr>
            <w:r>
              <w:rPr>
                <w:rFonts w:hint="eastAsia"/>
              </w:rPr>
              <w:t>三级驿站</w:t>
            </w:r>
          </w:p>
        </w:tc>
        <w:tc>
          <w:tcPr>
            <w:tcW w:w="5963" w:type="dxa"/>
            <w:shd w:val="clear" w:color="auto" w:fill="auto"/>
            <w:vAlign w:val="center"/>
          </w:tcPr>
          <w:p>
            <w:pPr>
              <w:pStyle w:val="82"/>
              <w:jc w:val="left"/>
            </w:pPr>
            <w:r>
              <w:rPr>
                <w:rFonts w:hint="eastAsia"/>
              </w:rPr>
              <w:t>军屯乡、白石镇、南旺镇、刘楼镇、次邱镇、郭仓镇</w:t>
            </w:r>
          </w:p>
        </w:tc>
      </w:tr>
    </w:tbl>
    <w:p>
      <w:pPr>
        <w:ind w:firstLine="480"/>
      </w:pPr>
    </w:p>
    <w:p>
      <w:pPr>
        <w:pStyle w:val="3"/>
      </w:pPr>
      <w:bookmarkStart w:id="320" w:name="_Toc452738990"/>
      <w:bookmarkStart w:id="321" w:name="_Toc11230071"/>
      <w:r>
        <w:rPr>
          <w:rFonts w:hint="eastAsia"/>
        </w:rPr>
        <w:t>五</w:t>
      </w:r>
      <w:r>
        <w:t>、全域</w:t>
      </w:r>
      <w:r>
        <w:rPr>
          <w:rFonts w:hint="eastAsia"/>
        </w:rPr>
        <w:t>城镇</w:t>
      </w:r>
      <w:r>
        <w:t>体系规划</w:t>
      </w:r>
      <w:bookmarkEnd w:id="320"/>
      <w:bookmarkEnd w:id="321"/>
    </w:p>
    <w:p>
      <w:pPr>
        <w:ind w:firstLine="480"/>
      </w:pPr>
      <w:r>
        <w:rPr>
          <w:rFonts w:ascii="宋体" w:hAnsi="宋体"/>
        </w:rPr>
        <w:t>以“</w:t>
      </w:r>
      <w:r>
        <w:rPr>
          <w:rFonts w:hint="eastAsia" w:ascii="宋体" w:hAnsi="宋体"/>
        </w:rPr>
        <w:t>中国佛都·京杭水脊</w:t>
      </w:r>
      <w:r>
        <w:rPr>
          <w:rFonts w:ascii="宋体" w:hAnsi="宋体"/>
        </w:rPr>
        <w:t>”形象定位</w:t>
      </w:r>
      <w:r>
        <w:t>为核心，统筹考虑各乡镇资源特色、地理空间、发展潜力，明确各</w:t>
      </w:r>
      <w:r>
        <w:rPr>
          <w:rFonts w:hint="eastAsia"/>
        </w:rPr>
        <w:t>乡镇</w:t>
      </w:r>
      <w:r>
        <w:t>旅游发展的旅游功能差异化和产品差异化，减少各</w:t>
      </w:r>
      <w:r>
        <w:rPr>
          <w:rFonts w:hint="eastAsia"/>
        </w:rPr>
        <w:t>乡镇</w:t>
      </w:r>
      <w:r>
        <w:t>同质化竞争，从而形成</w:t>
      </w:r>
      <w:r>
        <w:rPr>
          <w:rFonts w:hint="eastAsia"/>
        </w:rPr>
        <w:t>汶上县</w:t>
      </w:r>
      <w:r>
        <w:t>全域旅游全景发展的合力。</w:t>
      </w:r>
    </w:p>
    <w:p>
      <w:pPr>
        <w:pStyle w:val="4"/>
      </w:pPr>
      <w:bookmarkStart w:id="322" w:name="_Toc11230072"/>
      <w:r>
        <w:rPr>
          <w:rFonts w:hint="eastAsia"/>
        </w:rPr>
        <w:t>（一）县域综合中心</w:t>
      </w:r>
      <w:bookmarkEnd w:id="322"/>
    </w:p>
    <w:p>
      <w:pPr>
        <w:ind w:firstLine="480"/>
      </w:pPr>
      <w:r>
        <w:rPr>
          <w:rFonts w:hint="eastAsia"/>
        </w:rPr>
        <w:t>县域综合中心要求具备便捷的交通网络、良好的城市发展基础以及完善的旅游服务设施作为支撑，综合考虑各影响因素，本次规划以汶上县城和南旺镇为县域综合中心，作为辐射汶上全域旅游发展的综合中心。</w:t>
      </w:r>
    </w:p>
    <w:p>
      <w:pPr>
        <w:keepNext/>
        <w:keepLines/>
        <w:spacing w:before="163" w:beforeLines="50" w:after="163" w:afterLines="50"/>
        <w:ind w:firstLine="537" w:firstLineChars="224"/>
        <w:outlineLvl w:val="3"/>
        <w:rPr>
          <w:rFonts w:ascii="Times New Roman" w:hAnsi="Times New Roman" w:cs="宋体"/>
          <w:b/>
          <w:bCs/>
          <w:szCs w:val="20"/>
        </w:rPr>
      </w:pPr>
      <w:r>
        <w:rPr>
          <w:rFonts w:hint="eastAsia" w:ascii="Times New Roman" w:hAnsi="Times New Roman" w:cs="宋体"/>
          <w:b/>
          <w:bCs/>
          <w:szCs w:val="20"/>
        </w:rPr>
        <w:t>1、县域综合中心——汶上县城</w:t>
      </w:r>
    </w:p>
    <w:p>
      <w:pPr>
        <w:ind w:firstLine="482"/>
      </w:pPr>
      <w:r>
        <w:rPr>
          <w:rFonts w:hint="eastAsia" w:ascii="楷体" w:hAnsi="楷体" w:eastAsia="楷体"/>
          <w:b/>
        </w:rPr>
        <w:t>（1）核心资源支撑：</w:t>
      </w:r>
      <w:r>
        <w:rPr>
          <w:rFonts w:hint="eastAsia"/>
        </w:rPr>
        <w:t>宝相寺、中都博物馆、文庙、关帝庙、莲花湖湿地、中都民俗馆、护城河、中都水库等</w:t>
      </w:r>
    </w:p>
    <w:p>
      <w:pPr>
        <w:ind w:firstLine="482"/>
      </w:pPr>
      <w:r>
        <w:rPr>
          <w:rFonts w:hint="eastAsia" w:ascii="楷体" w:hAnsi="楷体" w:eastAsia="楷体"/>
          <w:b/>
        </w:rPr>
        <w:t>（2）旅游分工定位：</w:t>
      </w:r>
      <w:r>
        <w:rPr>
          <w:rFonts w:hint="eastAsia"/>
        </w:rPr>
        <w:t>汶上全域旅游的集散中心，汶上旅游核心目的地</w:t>
      </w:r>
    </w:p>
    <w:p>
      <w:pPr>
        <w:ind w:firstLine="482"/>
      </w:pPr>
      <w:r>
        <w:rPr>
          <w:rFonts w:hint="eastAsia" w:ascii="楷体" w:hAnsi="楷体" w:eastAsia="楷体"/>
          <w:b/>
        </w:rPr>
        <w:t>（3）核心发展思路：</w:t>
      </w:r>
      <w:r>
        <w:rPr>
          <w:rFonts w:hint="eastAsia"/>
        </w:rPr>
        <w:t>突出汶上汽车站作为全县旅游集散中心的地位，依托巨大的人流，整合旅游资源，打造成为集文化体验、城市休闲的旅游目的地。</w:t>
      </w:r>
    </w:p>
    <w:p>
      <w:pPr>
        <w:ind w:firstLine="482"/>
      </w:pPr>
      <w:r>
        <w:rPr>
          <w:rFonts w:hint="eastAsia" w:ascii="楷体" w:hAnsi="楷体" w:eastAsia="楷体"/>
          <w:b/>
        </w:rPr>
        <w:t>（4）重点产品导向：</w:t>
      </w:r>
      <w:r>
        <w:rPr>
          <w:rFonts w:hint="eastAsia"/>
        </w:rPr>
        <w:t>文化体验、滨水游憩、湿地体验、购物休闲、民俗旅游</w:t>
      </w:r>
    </w:p>
    <w:p>
      <w:pPr>
        <w:ind w:firstLine="482"/>
        <w:rPr>
          <w:rFonts w:ascii="楷体" w:hAnsi="楷体" w:eastAsia="楷体"/>
          <w:b/>
        </w:rPr>
      </w:pPr>
      <w:r>
        <w:rPr>
          <w:rFonts w:hint="eastAsia" w:ascii="楷体" w:hAnsi="楷体" w:eastAsia="楷体"/>
          <w:b/>
        </w:rPr>
        <w:t>（5）重点项目支撑：</w:t>
      </w:r>
      <w:r>
        <w:rPr>
          <w:rFonts w:hint="eastAsia"/>
        </w:rPr>
        <w:t>中都古城、莲花湖湿地旅游综合体、中都水库城市游憩公园、曹堂乡村旅游项目</w:t>
      </w:r>
    </w:p>
    <w:p>
      <w:pPr>
        <w:keepNext/>
        <w:keepLines/>
        <w:spacing w:before="163" w:beforeLines="50" w:after="163" w:afterLines="50"/>
        <w:ind w:firstLine="537" w:firstLineChars="224"/>
        <w:outlineLvl w:val="3"/>
        <w:rPr>
          <w:rFonts w:ascii="Times New Roman" w:hAnsi="Times New Roman" w:cs="宋体"/>
          <w:b/>
          <w:bCs/>
          <w:szCs w:val="20"/>
        </w:rPr>
      </w:pPr>
      <w:r>
        <w:rPr>
          <w:rFonts w:ascii="Times New Roman" w:hAnsi="Times New Roman" w:cs="宋体"/>
          <w:b/>
          <w:bCs/>
          <w:szCs w:val="20"/>
        </w:rPr>
        <w:t>2</w:t>
      </w:r>
      <w:r>
        <w:rPr>
          <w:rFonts w:hint="eastAsia" w:ascii="Times New Roman" w:hAnsi="Times New Roman" w:cs="宋体"/>
          <w:b/>
          <w:bCs/>
          <w:szCs w:val="20"/>
        </w:rPr>
        <w:t>、县域副综合中心——南旺镇</w:t>
      </w:r>
    </w:p>
    <w:p>
      <w:pPr>
        <w:ind w:firstLine="482"/>
      </w:pPr>
      <w:r>
        <w:rPr>
          <w:rFonts w:ascii="楷体" w:hAnsi="楷体" w:eastAsia="楷体"/>
          <w:b/>
        </w:rPr>
        <w:t>（1）</w:t>
      </w:r>
      <w:r>
        <w:rPr>
          <w:rFonts w:hint="eastAsia" w:ascii="楷体" w:hAnsi="楷体" w:eastAsia="楷体"/>
          <w:b/>
        </w:rPr>
        <w:t>核心资源支撑：</w:t>
      </w:r>
      <w:r>
        <w:rPr>
          <w:rFonts w:hint="eastAsia"/>
        </w:rPr>
        <w:t>大运河遗迹、运河水脊、蚩尤冢、鲁九公墓、蜀山寺、柳林闸、十里闸、新运河航道等</w:t>
      </w:r>
    </w:p>
    <w:p>
      <w:pPr>
        <w:ind w:firstLine="482"/>
      </w:pPr>
      <w:r>
        <w:rPr>
          <w:rFonts w:ascii="楷体" w:hAnsi="楷体" w:eastAsia="楷体"/>
          <w:b/>
        </w:rPr>
        <w:t>（2）</w:t>
      </w:r>
      <w:r>
        <w:rPr>
          <w:rFonts w:hint="eastAsia" w:ascii="楷体" w:hAnsi="楷体" w:eastAsia="楷体"/>
          <w:b/>
        </w:rPr>
        <w:t>旅游分工定位：</w:t>
      </w:r>
      <w:r>
        <w:rPr>
          <w:rFonts w:hint="eastAsia"/>
        </w:rPr>
        <w:t>汶上全域旅游的发展引擎，运河旅游发展核心区</w:t>
      </w:r>
    </w:p>
    <w:p>
      <w:pPr>
        <w:ind w:firstLine="482"/>
      </w:pPr>
      <w:r>
        <w:rPr>
          <w:rFonts w:ascii="楷体" w:hAnsi="楷体" w:eastAsia="楷体"/>
          <w:b/>
        </w:rPr>
        <w:t>（3）</w:t>
      </w:r>
      <w:r>
        <w:rPr>
          <w:rFonts w:hint="eastAsia" w:ascii="楷体" w:hAnsi="楷体" w:eastAsia="楷体"/>
          <w:b/>
        </w:rPr>
        <w:t>核心发展思路：</w:t>
      </w:r>
      <w:r>
        <w:rPr>
          <w:rFonts w:hint="eastAsia"/>
        </w:rPr>
        <w:t>以运河遗址和运河文化为核心，加快南旺运河旅游转型升级，提高稀有资源的利用价值。</w:t>
      </w:r>
    </w:p>
    <w:p>
      <w:pPr>
        <w:ind w:firstLine="482"/>
      </w:pPr>
      <w:r>
        <w:rPr>
          <w:rFonts w:ascii="楷体" w:hAnsi="楷体" w:eastAsia="楷体"/>
          <w:b/>
        </w:rPr>
        <w:t>（4）</w:t>
      </w:r>
      <w:r>
        <w:rPr>
          <w:rFonts w:hint="eastAsia" w:ascii="楷体" w:hAnsi="楷体" w:eastAsia="楷体"/>
          <w:b/>
        </w:rPr>
        <w:t>重点产品导向：</w:t>
      </w:r>
      <w:r>
        <w:rPr>
          <w:rFonts w:hint="eastAsia"/>
        </w:rPr>
        <w:t>运河遗址探秘、运河民俗体验、始祖文化体验</w:t>
      </w:r>
    </w:p>
    <w:p>
      <w:pPr>
        <w:ind w:firstLine="482"/>
      </w:pPr>
      <w:r>
        <w:rPr>
          <w:rFonts w:ascii="楷体" w:hAnsi="楷体" w:eastAsia="楷体"/>
          <w:b/>
        </w:rPr>
        <w:t>（5）</w:t>
      </w:r>
      <w:r>
        <w:rPr>
          <w:rFonts w:hint="eastAsia" w:ascii="楷体" w:hAnsi="楷体" w:eastAsia="楷体"/>
          <w:b/>
        </w:rPr>
        <w:t>重点项目支撑：</w:t>
      </w:r>
      <w:r>
        <w:rPr>
          <w:rFonts w:hint="eastAsia"/>
        </w:rPr>
        <w:t>南旺运河古镇、蚩尤兵祖文化园、鲁九公墓、古运河休闲观光带</w:t>
      </w:r>
    </w:p>
    <w:p>
      <w:pPr>
        <w:keepNext/>
        <w:keepLines/>
        <w:spacing w:before="163" w:beforeLines="50" w:after="163" w:afterLines="50"/>
        <w:ind w:firstLine="537" w:firstLineChars="224"/>
        <w:outlineLvl w:val="3"/>
        <w:rPr>
          <w:rFonts w:ascii="Times New Roman" w:hAnsi="Times New Roman" w:cs="宋体"/>
          <w:b/>
          <w:bCs/>
          <w:szCs w:val="20"/>
        </w:rPr>
      </w:pPr>
      <w:r>
        <w:rPr>
          <w:rFonts w:ascii="Times New Roman" w:hAnsi="Times New Roman" w:cs="宋体"/>
          <w:b/>
          <w:bCs/>
          <w:szCs w:val="20"/>
        </w:rPr>
        <w:t>3</w:t>
      </w:r>
      <w:r>
        <w:rPr>
          <w:rFonts w:hint="eastAsia" w:ascii="Times New Roman" w:hAnsi="Times New Roman" w:cs="宋体"/>
          <w:b/>
          <w:bCs/>
          <w:szCs w:val="20"/>
        </w:rPr>
        <w:t>、县域副综合中心——白石镇</w:t>
      </w:r>
    </w:p>
    <w:p>
      <w:pPr>
        <w:ind w:firstLine="482"/>
      </w:pPr>
      <w:r>
        <w:rPr>
          <w:rFonts w:ascii="楷体" w:hAnsi="楷体" w:eastAsia="楷体"/>
          <w:b/>
        </w:rPr>
        <w:t>（1）</w:t>
      </w:r>
      <w:r>
        <w:rPr>
          <w:rFonts w:hint="eastAsia" w:ascii="楷体" w:hAnsi="楷体" w:eastAsia="楷体"/>
          <w:b/>
        </w:rPr>
        <w:t>核心资源支撑：</w:t>
      </w:r>
      <w:r>
        <w:rPr>
          <w:rFonts w:hint="eastAsia"/>
        </w:rPr>
        <w:t>昙山、郭林石刻、荣子墓、牛鼻泉、金山圣母庙、隐修庙、祥和茶园、百年核桃林、三乐庄园等</w:t>
      </w:r>
    </w:p>
    <w:p>
      <w:pPr>
        <w:ind w:firstLine="482"/>
      </w:pPr>
      <w:r>
        <w:rPr>
          <w:rFonts w:ascii="楷体" w:hAnsi="楷体" w:eastAsia="楷体"/>
          <w:b/>
        </w:rPr>
        <w:t>（2）</w:t>
      </w:r>
      <w:r>
        <w:rPr>
          <w:rFonts w:hint="eastAsia" w:ascii="楷体" w:hAnsi="楷体" w:eastAsia="楷体"/>
          <w:b/>
        </w:rPr>
        <w:t>旅游分工定位：</w:t>
      </w:r>
      <w:r>
        <w:rPr>
          <w:rFonts w:hint="eastAsia"/>
        </w:rPr>
        <w:t>汶上全域旅游的发展引擎，乡村旅游发展核心区</w:t>
      </w:r>
    </w:p>
    <w:p>
      <w:pPr>
        <w:ind w:firstLine="482"/>
      </w:pPr>
      <w:r>
        <w:rPr>
          <w:rFonts w:ascii="楷体" w:hAnsi="楷体" w:eastAsia="楷体"/>
          <w:b/>
        </w:rPr>
        <w:t>（3）</w:t>
      </w:r>
      <w:r>
        <w:rPr>
          <w:rFonts w:hint="eastAsia" w:ascii="楷体" w:hAnsi="楷体" w:eastAsia="楷体"/>
          <w:b/>
        </w:rPr>
        <w:t>核心发展思路：</w:t>
      </w:r>
      <w:r>
        <w:rPr>
          <w:rFonts w:hint="eastAsia"/>
        </w:rPr>
        <w:t>以运河遗址和运河文化为核心，加快南旺运河旅游转型升级，提高稀有资源的利用价值。</w:t>
      </w:r>
    </w:p>
    <w:p>
      <w:pPr>
        <w:ind w:firstLine="482"/>
      </w:pPr>
      <w:r>
        <w:rPr>
          <w:rFonts w:ascii="楷体" w:hAnsi="楷体" w:eastAsia="楷体"/>
          <w:b/>
        </w:rPr>
        <w:t>（4）</w:t>
      </w:r>
      <w:r>
        <w:rPr>
          <w:rFonts w:hint="eastAsia" w:ascii="楷体" w:hAnsi="楷体" w:eastAsia="楷体"/>
          <w:b/>
        </w:rPr>
        <w:t>重点产品导向：</w:t>
      </w:r>
      <w:r>
        <w:rPr>
          <w:rFonts w:hint="eastAsia"/>
        </w:rPr>
        <w:t>运河遗址探秘、运河民俗体验、始祖文化体验</w:t>
      </w:r>
    </w:p>
    <w:p>
      <w:pPr>
        <w:ind w:firstLine="482"/>
      </w:pPr>
      <w:r>
        <w:rPr>
          <w:rFonts w:ascii="楷体" w:hAnsi="楷体" w:eastAsia="楷体"/>
          <w:b/>
        </w:rPr>
        <w:t>（5）</w:t>
      </w:r>
      <w:r>
        <w:rPr>
          <w:rFonts w:hint="eastAsia" w:ascii="楷体" w:hAnsi="楷体" w:eastAsia="楷体"/>
          <w:b/>
        </w:rPr>
        <w:t>重点项目支撑：</w:t>
      </w:r>
      <w:r>
        <w:rPr>
          <w:rFonts w:hint="eastAsia"/>
        </w:rPr>
        <w:t>昙山风景区</w:t>
      </w:r>
    </w:p>
    <w:p>
      <w:pPr>
        <w:pStyle w:val="4"/>
      </w:pPr>
      <w:bookmarkStart w:id="323" w:name="_Toc11230073"/>
      <w:r>
        <w:rPr>
          <w:rFonts w:hint="eastAsia"/>
        </w:rPr>
        <w:t>（二）旅游特色乡镇建设</w:t>
      </w:r>
      <w:bookmarkEnd w:id="323"/>
    </w:p>
    <w:p>
      <w:pPr>
        <w:ind w:firstLine="480"/>
      </w:pPr>
      <w:r>
        <w:rPr>
          <w:rFonts w:hint="eastAsia"/>
        </w:rPr>
        <w:t>汶上现有省级旅游强乡镇5个，省级传统村落</w:t>
      </w:r>
      <w:r>
        <w:t>1</w:t>
      </w:r>
      <w:r>
        <w:rPr>
          <w:rFonts w:hint="eastAsia"/>
        </w:rPr>
        <w:t>个，省级旅游特色村</w:t>
      </w:r>
      <w:r>
        <w:t>21</w:t>
      </w:r>
      <w:r>
        <w:rPr>
          <w:rFonts w:hint="eastAsia"/>
        </w:rPr>
        <w:t>个。（见表7-</w:t>
      </w:r>
      <w:r>
        <w:t>7</w:t>
      </w:r>
      <w:r>
        <w:rPr>
          <w:rFonts w:hint="eastAsia"/>
        </w:rPr>
        <w:t>）。</w:t>
      </w:r>
    </w:p>
    <w:p>
      <w:pPr>
        <w:pStyle w:val="82"/>
        <w:rPr>
          <w:b/>
        </w:rPr>
      </w:pPr>
      <w:r>
        <w:rPr>
          <w:b/>
        </w:rPr>
        <w:t>表</w:t>
      </w:r>
      <w:r>
        <w:rPr>
          <w:rFonts w:hint="eastAsia"/>
          <w:b/>
        </w:rPr>
        <w:t>7-</w:t>
      </w:r>
      <w:r>
        <w:rPr>
          <w:b/>
        </w:rPr>
        <w:t>6</w:t>
      </w:r>
      <w:r>
        <w:rPr>
          <w:rFonts w:hint="eastAsia"/>
          <w:b/>
        </w:rPr>
        <w:t xml:space="preserve"> 汶上现有旅游特色乡镇（村）一览表</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46"/>
        <w:gridCol w:w="6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 w:hRule="atLeast"/>
          <w:jc w:val="center"/>
        </w:trPr>
        <w:tc>
          <w:tcPr>
            <w:tcW w:w="2546" w:type="dxa"/>
            <w:shd w:val="clear" w:color="auto" w:fill="auto"/>
            <w:tcMar>
              <w:top w:w="72" w:type="dxa"/>
              <w:left w:w="144" w:type="dxa"/>
              <w:bottom w:w="72" w:type="dxa"/>
              <w:right w:w="144" w:type="dxa"/>
            </w:tcMar>
            <w:vAlign w:val="center"/>
          </w:tcPr>
          <w:p>
            <w:pPr>
              <w:pStyle w:val="82"/>
              <w:spacing w:line="240" w:lineRule="auto"/>
              <w:rPr>
                <w:b/>
                <w:kern w:val="0"/>
              </w:rPr>
            </w:pPr>
            <w:r>
              <w:rPr>
                <w:rFonts w:hint="eastAsia"/>
                <w:b/>
              </w:rPr>
              <w:t>现有旅游名镇（村）</w:t>
            </w:r>
          </w:p>
        </w:tc>
        <w:tc>
          <w:tcPr>
            <w:tcW w:w="6470" w:type="dxa"/>
            <w:shd w:val="clear" w:color="auto" w:fill="auto"/>
            <w:tcMar>
              <w:top w:w="72" w:type="dxa"/>
              <w:left w:w="144" w:type="dxa"/>
              <w:bottom w:w="72" w:type="dxa"/>
              <w:right w:w="144" w:type="dxa"/>
            </w:tcMar>
            <w:vAlign w:val="center"/>
          </w:tcPr>
          <w:p>
            <w:pPr>
              <w:pStyle w:val="82"/>
              <w:spacing w:line="240" w:lineRule="auto"/>
              <w:rPr>
                <w:b/>
                <w:kern w:val="0"/>
              </w:rPr>
            </w:pPr>
            <w:r>
              <w:rPr>
                <w:rFonts w:hint="eastAsia"/>
                <w:b/>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46" w:type="dxa"/>
            <w:shd w:val="clear" w:color="auto" w:fill="auto"/>
            <w:tcMar>
              <w:top w:w="72" w:type="dxa"/>
              <w:left w:w="144" w:type="dxa"/>
              <w:bottom w:w="72" w:type="dxa"/>
              <w:right w:w="144" w:type="dxa"/>
            </w:tcMar>
            <w:vAlign w:val="center"/>
          </w:tcPr>
          <w:p>
            <w:pPr>
              <w:pStyle w:val="82"/>
              <w:spacing w:line="240" w:lineRule="auto"/>
              <w:rPr>
                <w:kern w:val="0"/>
              </w:rPr>
            </w:pPr>
            <w:r>
              <w:rPr>
                <w:rFonts w:hint="eastAsia"/>
              </w:rPr>
              <w:t>省级旅游强镇</w:t>
            </w:r>
          </w:p>
        </w:tc>
        <w:tc>
          <w:tcPr>
            <w:tcW w:w="6470" w:type="dxa"/>
            <w:shd w:val="clear" w:color="auto" w:fill="auto"/>
            <w:tcMar>
              <w:top w:w="72" w:type="dxa"/>
              <w:left w:w="144" w:type="dxa"/>
              <w:bottom w:w="72" w:type="dxa"/>
              <w:right w:w="144" w:type="dxa"/>
            </w:tcMar>
            <w:vAlign w:val="center"/>
          </w:tcPr>
          <w:p>
            <w:pPr>
              <w:pStyle w:val="82"/>
              <w:spacing w:line="240" w:lineRule="auto"/>
              <w:jc w:val="both"/>
              <w:rPr>
                <w:kern w:val="0"/>
              </w:rPr>
            </w:pPr>
            <w:r>
              <w:rPr>
                <w:rFonts w:hint="eastAsia"/>
                <w:kern w:val="0"/>
              </w:rPr>
              <w:t>军屯乡、杨店镇、南旺镇、白石镇、汶上街道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shd w:val="clear" w:color="auto" w:fill="auto"/>
            <w:tcMar>
              <w:top w:w="72" w:type="dxa"/>
              <w:left w:w="144" w:type="dxa"/>
              <w:bottom w:w="72" w:type="dxa"/>
              <w:right w:w="144" w:type="dxa"/>
            </w:tcMar>
            <w:vAlign w:val="center"/>
          </w:tcPr>
          <w:p>
            <w:pPr>
              <w:pStyle w:val="82"/>
              <w:spacing w:line="240" w:lineRule="auto"/>
              <w:rPr>
                <w:kern w:val="0"/>
              </w:rPr>
            </w:pPr>
            <w:r>
              <w:rPr>
                <w:rFonts w:hint="eastAsia"/>
              </w:rPr>
              <w:t>省级传统村落</w:t>
            </w:r>
          </w:p>
        </w:tc>
        <w:tc>
          <w:tcPr>
            <w:tcW w:w="6470" w:type="dxa"/>
            <w:shd w:val="clear" w:color="auto" w:fill="auto"/>
            <w:tcMar>
              <w:top w:w="72" w:type="dxa"/>
              <w:left w:w="144" w:type="dxa"/>
              <w:bottom w:w="72" w:type="dxa"/>
              <w:right w:w="144" w:type="dxa"/>
            </w:tcMar>
            <w:vAlign w:val="center"/>
          </w:tcPr>
          <w:p>
            <w:pPr>
              <w:pStyle w:val="82"/>
              <w:spacing w:line="240" w:lineRule="auto"/>
              <w:jc w:val="both"/>
              <w:rPr>
                <w:kern w:val="0"/>
              </w:rPr>
            </w:pPr>
            <w:r>
              <w:rPr>
                <w:rFonts w:hint="eastAsia"/>
                <w:kern w:val="0"/>
              </w:rPr>
              <w:t>军屯乡梅山村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restart"/>
            <w:shd w:val="clear" w:color="auto" w:fill="auto"/>
            <w:tcMar>
              <w:top w:w="72" w:type="dxa"/>
              <w:left w:w="144" w:type="dxa"/>
              <w:bottom w:w="72" w:type="dxa"/>
              <w:right w:w="144" w:type="dxa"/>
            </w:tcMar>
            <w:vAlign w:val="center"/>
          </w:tcPr>
          <w:p>
            <w:pPr>
              <w:pStyle w:val="82"/>
              <w:spacing w:line="240" w:lineRule="auto"/>
            </w:pPr>
            <w:r>
              <w:rPr>
                <w:rFonts w:hint="eastAsia"/>
              </w:rPr>
              <w:t>省旅游特色村</w:t>
            </w:r>
          </w:p>
        </w:tc>
        <w:tc>
          <w:tcPr>
            <w:tcW w:w="6470" w:type="dxa"/>
            <w:shd w:val="clear" w:color="auto" w:fill="auto"/>
            <w:tcMar>
              <w:top w:w="72" w:type="dxa"/>
              <w:left w:w="144" w:type="dxa"/>
              <w:bottom w:w="72" w:type="dxa"/>
              <w:right w:w="144" w:type="dxa"/>
            </w:tcMar>
            <w:vAlign w:val="center"/>
          </w:tcPr>
          <w:p>
            <w:pPr>
              <w:pStyle w:val="82"/>
              <w:spacing w:line="240" w:lineRule="auto"/>
              <w:jc w:val="both"/>
              <w:rPr>
                <w:kern w:val="0"/>
              </w:rPr>
            </w:pPr>
            <w:r>
              <w:rPr>
                <w:rFonts w:hint="eastAsia"/>
                <w:kern w:val="0"/>
              </w:rPr>
              <w:t>汶上街道陈闸村、北坡村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continue"/>
            <w:shd w:val="clear" w:color="auto" w:fill="auto"/>
            <w:tcMar>
              <w:top w:w="72" w:type="dxa"/>
              <w:left w:w="144" w:type="dxa"/>
              <w:bottom w:w="72" w:type="dxa"/>
              <w:right w:w="144" w:type="dxa"/>
            </w:tcMar>
            <w:vAlign w:val="center"/>
          </w:tcPr>
          <w:p>
            <w:pPr>
              <w:pStyle w:val="82"/>
              <w:spacing w:line="240" w:lineRule="auto"/>
              <w:rPr>
                <w:kern w:val="0"/>
              </w:rPr>
            </w:pPr>
          </w:p>
        </w:tc>
        <w:tc>
          <w:tcPr>
            <w:tcW w:w="6470" w:type="dxa"/>
            <w:shd w:val="clear" w:color="auto" w:fill="auto"/>
            <w:tcMar>
              <w:top w:w="72" w:type="dxa"/>
              <w:left w:w="144" w:type="dxa"/>
              <w:bottom w:w="72" w:type="dxa"/>
              <w:right w:w="144" w:type="dxa"/>
            </w:tcMar>
            <w:vAlign w:val="center"/>
          </w:tcPr>
          <w:p>
            <w:pPr>
              <w:pStyle w:val="82"/>
              <w:spacing w:line="240" w:lineRule="auto"/>
              <w:jc w:val="both"/>
            </w:pPr>
            <w:r>
              <w:rPr>
                <w:rFonts w:hint="eastAsia"/>
                <w:kern w:val="0"/>
              </w:rPr>
              <w:t>杨店镇鲁王村、王村、陈堂村、彩山村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continue"/>
            <w:shd w:val="clear" w:color="auto" w:fill="auto"/>
            <w:tcMar>
              <w:top w:w="72" w:type="dxa"/>
              <w:left w:w="144" w:type="dxa"/>
              <w:bottom w:w="72" w:type="dxa"/>
              <w:right w:w="144" w:type="dxa"/>
            </w:tcMar>
            <w:vAlign w:val="center"/>
          </w:tcPr>
          <w:p>
            <w:pPr>
              <w:pStyle w:val="82"/>
              <w:spacing w:line="240" w:lineRule="auto"/>
              <w:rPr>
                <w:kern w:val="0"/>
              </w:rPr>
            </w:pPr>
          </w:p>
        </w:tc>
        <w:tc>
          <w:tcPr>
            <w:tcW w:w="6470" w:type="dxa"/>
            <w:shd w:val="clear" w:color="auto" w:fill="auto"/>
            <w:vAlign w:val="center"/>
          </w:tcPr>
          <w:p>
            <w:pPr>
              <w:pStyle w:val="82"/>
              <w:spacing w:line="240" w:lineRule="auto"/>
              <w:jc w:val="both"/>
              <w:rPr>
                <w:kern w:val="0"/>
              </w:rPr>
            </w:pPr>
            <w:r>
              <w:rPr>
                <w:rFonts w:hint="eastAsia"/>
                <w:kern w:val="0"/>
              </w:rPr>
              <w:t>白石镇郭林村、夏村、孔新村、寨子村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continue"/>
            <w:shd w:val="clear" w:color="auto" w:fill="auto"/>
            <w:tcMar>
              <w:top w:w="72" w:type="dxa"/>
              <w:left w:w="144" w:type="dxa"/>
              <w:bottom w:w="72" w:type="dxa"/>
              <w:right w:w="144" w:type="dxa"/>
            </w:tcMar>
            <w:vAlign w:val="center"/>
          </w:tcPr>
          <w:p>
            <w:pPr>
              <w:pStyle w:val="82"/>
              <w:spacing w:line="240" w:lineRule="auto"/>
              <w:rPr>
                <w:kern w:val="0"/>
              </w:rPr>
            </w:pPr>
          </w:p>
        </w:tc>
        <w:tc>
          <w:tcPr>
            <w:tcW w:w="6470" w:type="dxa"/>
            <w:shd w:val="clear" w:color="auto" w:fill="auto"/>
            <w:vAlign w:val="center"/>
          </w:tcPr>
          <w:p>
            <w:pPr>
              <w:pStyle w:val="82"/>
              <w:spacing w:line="240" w:lineRule="auto"/>
              <w:jc w:val="both"/>
              <w:rPr>
                <w:kern w:val="0"/>
              </w:rPr>
            </w:pPr>
            <w:r>
              <w:rPr>
                <w:rFonts w:hint="eastAsia"/>
                <w:kern w:val="0"/>
              </w:rPr>
              <w:t>军屯乡戚姬村、马山村、梅山村、云尾村、杨庄村、李集村、王家庄村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continue"/>
            <w:shd w:val="clear" w:color="auto" w:fill="auto"/>
            <w:tcMar>
              <w:top w:w="72" w:type="dxa"/>
              <w:left w:w="144" w:type="dxa"/>
              <w:bottom w:w="72" w:type="dxa"/>
              <w:right w:w="144" w:type="dxa"/>
            </w:tcMar>
            <w:vAlign w:val="center"/>
          </w:tcPr>
          <w:p>
            <w:pPr>
              <w:pStyle w:val="82"/>
              <w:spacing w:line="240" w:lineRule="auto"/>
              <w:rPr>
                <w:kern w:val="0"/>
              </w:rPr>
            </w:pPr>
          </w:p>
        </w:tc>
        <w:tc>
          <w:tcPr>
            <w:tcW w:w="6470" w:type="dxa"/>
            <w:shd w:val="clear" w:color="auto" w:fill="auto"/>
            <w:vAlign w:val="center"/>
          </w:tcPr>
          <w:p>
            <w:pPr>
              <w:pStyle w:val="82"/>
              <w:spacing w:line="240" w:lineRule="auto"/>
              <w:jc w:val="both"/>
              <w:rPr>
                <w:kern w:val="0"/>
              </w:rPr>
            </w:pPr>
            <w:r>
              <w:rPr>
                <w:rFonts w:hint="eastAsia"/>
                <w:kern w:val="0"/>
              </w:rPr>
              <w:t>郭楼镇郝营村、古城村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continue"/>
            <w:shd w:val="clear" w:color="auto" w:fill="auto"/>
            <w:tcMar>
              <w:top w:w="72" w:type="dxa"/>
              <w:left w:w="144" w:type="dxa"/>
              <w:bottom w:w="72" w:type="dxa"/>
              <w:right w:w="144" w:type="dxa"/>
            </w:tcMar>
            <w:vAlign w:val="center"/>
          </w:tcPr>
          <w:p>
            <w:pPr>
              <w:pStyle w:val="82"/>
              <w:spacing w:line="240" w:lineRule="auto"/>
              <w:rPr>
                <w:kern w:val="0"/>
              </w:rPr>
            </w:pPr>
          </w:p>
        </w:tc>
        <w:tc>
          <w:tcPr>
            <w:tcW w:w="6470" w:type="dxa"/>
            <w:shd w:val="clear" w:color="auto" w:fill="auto"/>
            <w:vAlign w:val="center"/>
          </w:tcPr>
          <w:p>
            <w:pPr>
              <w:pStyle w:val="82"/>
              <w:spacing w:line="240" w:lineRule="auto"/>
              <w:jc w:val="both"/>
              <w:rPr>
                <w:kern w:val="0"/>
              </w:rPr>
            </w:pPr>
            <w:r>
              <w:rPr>
                <w:rFonts w:hint="eastAsia"/>
                <w:kern w:val="0"/>
              </w:rPr>
              <w:t>次邱镇朱庄村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546" w:type="dxa"/>
            <w:vMerge w:val="continue"/>
            <w:shd w:val="clear" w:color="auto" w:fill="auto"/>
            <w:tcMar>
              <w:top w:w="72" w:type="dxa"/>
              <w:left w:w="144" w:type="dxa"/>
              <w:bottom w:w="72" w:type="dxa"/>
              <w:right w:w="144" w:type="dxa"/>
            </w:tcMar>
            <w:vAlign w:val="center"/>
          </w:tcPr>
          <w:p>
            <w:pPr>
              <w:pStyle w:val="82"/>
              <w:spacing w:line="240" w:lineRule="auto"/>
              <w:rPr>
                <w:kern w:val="0"/>
              </w:rPr>
            </w:pPr>
          </w:p>
        </w:tc>
        <w:tc>
          <w:tcPr>
            <w:tcW w:w="6470" w:type="dxa"/>
            <w:shd w:val="clear" w:color="auto" w:fill="auto"/>
            <w:vAlign w:val="center"/>
          </w:tcPr>
          <w:p>
            <w:pPr>
              <w:pStyle w:val="82"/>
              <w:spacing w:line="240" w:lineRule="auto"/>
              <w:jc w:val="both"/>
              <w:rPr>
                <w:kern w:val="0"/>
              </w:rPr>
            </w:pPr>
            <w:r>
              <w:rPr>
                <w:rFonts w:hint="eastAsia"/>
                <w:kern w:val="0"/>
              </w:rPr>
              <w:t>义桥镇唐庄村</w:t>
            </w:r>
          </w:p>
        </w:tc>
      </w:tr>
    </w:tbl>
    <w:p>
      <w:pPr>
        <w:ind w:firstLine="480"/>
      </w:pPr>
    </w:p>
    <w:p>
      <w:pPr>
        <w:ind w:firstLine="480"/>
      </w:pPr>
      <w:r>
        <w:rPr>
          <w:rFonts w:hint="eastAsia"/>
        </w:rPr>
        <w:t>本次规划以旅游驱动新型城镇化发展，充分发挥城镇“以镇带村”、推动乡村旅游发展的优势，深化和拓展旅游名镇创建，发挥和放大旅游名镇示范效应。</w:t>
      </w:r>
    </w:p>
    <w:p>
      <w:pPr>
        <w:keepNext/>
        <w:keepLines/>
        <w:spacing w:before="163" w:beforeLines="50" w:after="163" w:afterLines="50"/>
        <w:ind w:firstLine="537" w:firstLineChars="224"/>
        <w:outlineLvl w:val="3"/>
        <w:rPr>
          <w:rFonts w:ascii="Times New Roman" w:hAnsi="Times New Roman" w:cs="宋体"/>
          <w:b/>
          <w:bCs/>
          <w:szCs w:val="20"/>
        </w:rPr>
      </w:pPr>
      <w:r>
        <w:rPr>
          <w:rFonts w:hint="eastAsia" w:ascii="Times New Roman" w:hAnsi="Times New Roman" w:cs="宋体"/>
          <w:b/>
          <w:bCs/>
          <w:szCs w:val="20"/>
        </w:rPr>
        <w:t>1、旅游特色乡镇选址</w:t>
      </w:r>
    </w:p>
    <w:p>
      <w:pPr>
        <w:ind w:firstLine="480"/>
      </w:pPr>
      <w:r>
        <w:rPr>
          <w:rFonts w:hint="eastAsia"/>
        </w:rPr>
        <w:t>以基础良好、特色鲜明、易于打造、示范性强、以质取胜为原则，精选出汶上全县历史文化型、景区依托型、特色产业型及复合发展型四大建设模式的特色旅游小城镇。其中景区依托型旅游小镇</w:t>
      </w:r>
      <w:r>
        <w:t>1</w:t>
      </w:r>
      <w:r>
        <w:rPr>
          <w:rFonts w:hint="eastAsia"/>
        </w:rPr>
        <w:t>个：汶上街道；历史文化型旅游小镇</w:t>
      </w:r>
      <w:r>
        <w:t>1</w:t>
      </w:r>
      <w:r>
        <w:rPr>
          <w:rFonts w:hint="eastAsia"/>
        </w:rPr>
        <w:t>个：南旺镇；特色产业型旅游小镇</w:t>
      </w:r>
      <w:r>
        <w:t>4</w:t>
      </w:r>
      <w:r>
        <w:rPr>
          <w:rFonts w:hint="eastAsia"/>
        </w:rPr>
        <w:t>个：义桥镇、南站镇、苑庄镇、康驿镇；复合发展型旅游小镇</w:t>
      </w:r>
      <w:r>
        <w:t>5</w:t>
      </w:r>
      <w:r>
        <w:rPr>
          <w:rFonts w:hint="eastAsia"/>
        </w:rPr>
        <w:t>个：军屯乡</w:t>
      </w:r>
      <w:r>
        <w:t>、白石镇、</w:t>
      </w:r>
      <w:r>
        <w:rPr>
          <w:rFonts w:hint="eastAsia"/>
        </w:rPr>
        <w:t>杨店</w:t>
      </w:r>
      <w:r>
        <w:t>镇、</w:t>
      </w:r>
      <w:r>
        <w:rPr>
          <w:rFonts w:hint="eastAsia"/>
        </w:rPr>
        <w:t>次邱镇、郭楼镇。</w:t>
      </w:r>
    </w:p>
    <w:p>
      <w:pPr>
        <w:pStyle w:val="82"/>
        <w:rPr>
          <w:b/>
        </w:rPr>
      </w:pPr>
      <w:r>
        <w:rPr>
          <w:b/>
        </w:rPr>
        <w:t>表</w:t>
      </w:r>
      <w:r>
        <w:rPr>
          <w:rFonts w:hint="eastAsia"/>
          <w:b/>
        </w:rPr>
        <w:t>7</w:t>
      </w:r>
      <w:r>
        <w:rPr>
          <w:b/>
        </w:rPr>
        <w:t>-7</w:t>
      </w:r>
      <w:r>
        <w:rPr>
          <w:rFonts w:hint="eastAsia"/>
          <w:b/>
        </w:rPr>
        <w:t xml:space="preserve">  旅游特色乡镇体系</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805"/>
        <w:gridCol w:w="3772"/>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rPr>
                <w:b/>
              </w:rPr>
            </w:pPr>
            <w:r>
              <w:rPr>
                <w:rFonts w:hint="eastAsia"/>
                <w:b/>
              </w:rPr>
              <w:t>驱动类型</w:t>
            </w: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rPr>
                <w:b/>
              </w:rPr>
            </w:pPr>
            <w:r>
              <w:rPr>
                <w:rFonts w:hint="eastAsia"/>
                <w:b/>
              </w:rPr>
              <w:t>旅游小镇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rPr>
                <w:b/>
              </w:rPr>
            </w:pPr>
            <w:r>
              <w:rPr>
                <w:rFonts w:hint="eastAsia"/>
                <w:b/>
              </w:rPr>
              <w:t>核心依托</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rPr>
                <w:b/>
              </w:rPr>
            </w:pPr>
            <w:r>
              <w:rPr>
                <w:rFonts w:hint="eastAsia"/>
                <w:b/>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rPr>
                <w:b/>
              </w:rPr>
            </w:pPr>
            <w:r>
              <w:rPr>
                <w:rFonts w:hint="eastAsia"/>
              </w:rPr>
              <w:t>景区依托型</w:t>
            </w: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汶上街道</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宝相寺景区</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历史文化名镇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tcBorders>
              <w:top w:val="single" w:color="auto" w:sz="4" w:space="0"/>
              <w:left w:val="single" w:color="auto" w:sz="4" w:space="0"/>
              <w:right w:val="single" w:color="auto" w:sz="4" w:space="0"/>
            </w:tcBorders>
            <w:shd w:val="clear" w:color="auto" w:fill="auto"/>
            <w:vAlign w:val="center"/>
          </w:tcPr>
          <w:p>
            <w:pPr>
              <w:pStyle w:val="82"/>
            </w:pPr>
            <w:r>
              <w:rPr>
                <w:rFonts w:hint="eastAsia"/>
              </w:rPr>
              <w:t>历史文化型</w:t>
            </w: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南旺镇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大运河南旺枢纽遗址</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历史文化名镇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restart"/>
            <w:tcBorders>
              <w:top w:val="single" w:color="auto" w:sz="4" w:space="0"/>
              <w:left w:val="single" w:color="auto" w:sz="4" w:space="0"/>
              <w:right w:val="single" w:color="auto" w:sz="4" w:space="0"/>
            </w:tcBorders>
            <w:shd w:val="clear" w:color="auto" w:fill="auto"/>
            <w:vAlign w:val="center"/>
          </w:tcPr>
          <w:p>
            <w:pPr>
              <w:pStyle w:val="82"/>
            </w:pPr>
            <w:r>
              <w:rPr>
                <w:rFonts w:hint="eastAsia"/>
              </w:rPr>
              <w:t>特色产业型</w:t>
            </w: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义桥镇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苗木种植</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南站镇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桑蚕养殖</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苑庄镇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中草药加工</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康驿镇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花卉种植</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restart"/>
            <w:tcBorders>
              <w:top w:val="single" w:color="auto" w:sz="4" w:space="0"/>
              <w:left w:val="single" w:color="auto" w:sz="4" w:space="0"/>
              <w:right w:val="single" w:color="auto" w:sz="4" w:space="0"/>
            </w:tcBorders>
            <w:shd w:val="clear" w:color="auto" w:fill="auto"/>
            <w:vAlign w:val="center"/>
          </w:tcPr>
          <w:p>
            <w:pPr>
              <w:pStyle w:val="82"/>
            </w:pPr>
            <w:r>
              <w:rPr>
                <w:rFonts w:hint="eastAsia"/>
              </w:rPr>
              <w:t>复合发展型</w:t>
            </w: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军屯乡</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t>生态旅游</w:t>
            </w:r>
            <w:r>
              <w:rPr>
                <w:rFonts w:hint="eastAsia"/>
              </w:rPr>
              <w:t>、乡村</w:t>
            </w:r>
            <w:r>
              <w:t>旅游</w:t>
            </w:r>
            <w:r>
              <w:rPr>
                <w:rFonts w:hint="eastAsia"/>
              </w:rPr>
              <w:t>+</w:t>
            </w:r>
            <w:r>
              <w:t>水果种植</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top w:val="single" w:color="auto" w:sz="4" w:space="0"/>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白石镇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文化旅游</w:t>
            </w:r>
            <w:r>
              <w:t>、生态旅游+石材加工</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杨店</w:t>
            </w:r>
            <w:r>
              <w:t>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红色旅游、</w:t>
            </w:r>
            <w:r>
              <w:t>民俗旅游</w:t>
            </w:r>
            <w:r>
              <w:rPr>
                <w:rFonts w:hint="eastAsia"/>
              </w:rPr>
              <w:t>+果蔬种植</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w:t>
            </w:r>
            <w:r>
              <w:t>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郭楼镇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古城田园景区+蔬菜种植</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2" w:type="dxa"/>
            <w:vMerge w:val="continue"/>
            <w:tcBorders>
              <w:left w:val="single" w:color="auto" w:sz="4" w:space="0"/>
              <w:right w:val="single" w:color="auto" w:sz="4" w:space="0"/>
            </w:tcBorders>
            <w:shd w:val="clear" w:color="auto" w:fill="auto"/>
            <w:vAlign w:val="center"/>
          </w:tcPr>
          <w:p>
            <w:pPr>
              <w:pStyle w:val="82"/>
            </w:pPr>
          </w:p>
        </w:tc>
        <w:tc>
          <w:tcPr>
            <w:tcW w:w="18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次邱镇</w:t>
            </w:r>
          </w:p>
        </w:tc>
        <w:tc>
          <w:tcPr>
            <w:tcW w:w="377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中都古城遗址+芦花鸡养殖</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2"/>
            </w:pPr>
            <w:r>
              <w:rPr>
                <w:rFonts w:hint="eastAsia"/>
              </w:rPr>
              <w:t>旅游强镇</w:t>
            </w:r>
          </w:p>
        </w:tc>
      </w:tr>
    </w:tbl>
    <w:p>
      <w:pPr>
        <w:ind w:firstLine="480"/>
      </w:pPr>
    </w:p>
    <w:p>
      <w:pPr>
        <w:keepNext/>
        <w:keepLines/>
        <w:spacing w:before="163" w:beforeLines="50" w:after="163" w:afterLines="50"/>
        <w:ind w:firstLine="537" w:firstLineChars="224"/>
        <w:outlineLvl w:val="3"/>
        <w:rPr>
          <w:rFonts w:ascii="Times New Roman" w:hAnsi="Times New Roman" w:cs="宋体"/>
          <w:b/>
          <w:bCs/>
          <w:szCs w:val="20"/>
        </w:rPr>
      </w:pPr>
      <w:r>
        <w:rPr>
          <w:rFonts w:ascii="Times New Roman" w:hAnsi="Times New Roman" w:cs="宋体"/>
          <w:b/>
          <w:bCs/>
          <w:szCs w:val="20"/>
        </w:rPr>
        <w:t>2</w:t>
      </w:r>
      <w:r>
        <w:rPr>
          <w:rFonts w:hint="eastAsia" w:ascii="Times New Roman" w:hAnsi="Times New Roman" w:cs="宋体"/>
          <w:b/>
          <w:bCs/>
          <w:szCs w:val="20"/>
        </w:rPr>
        <w:t>、旅游特色乡镇开发建议</w:t>
      </w:r>
    </w:p>
    <w:p>
      <w:pPr>
        <w:ind w:firstLine="480"/>
      </w:pPr>
      <w:r>
        <w:rPr>
          <w:rFonts w:hint="eastAsia"/>
        </w:rPr>
        <w:t>旅游小城镇应按照“布局合理、结构优化、功能完善、特色突出”的思路，重点加强旅游交通、旅游公共服务设和配套基础设施建设，提升城镇旅游服务功能。</w:t>
      </w:r>
    </w:p>
    <w:p>
      <w:pPr>
        <w:ind w:firstLine="480"/>
      </w:pPr>
      <w:r>
        <w:rPr>
          <w:rFonts w:hint="eastAsia"/>
        </w:rPr>
        <w:t>有效保护好传统风貌区、历史街区，抓好镇内街区环境整治和房屋建筑物的外观改造，突出地域特色。</w:t>
      </w:r>
    </w:p>
    <w:p>
      <w:pPr>
        <w:ind w:firstLine="480"/>
      </w:pPr>
      <w:r>
        <w:rPr>
          <w:rFonts w:hint="eastAsia"/>
        </w:rPr>
        <w:t>建立与小城镇发展相适应的星级酒店、经济型酒店、家庭旅馆、度假酒店等多元住宿接待体系。完善与主城区、各景点之间的旅游交通网络化和立体化，尤其是散客旅游服务和自驾游服务体系。</w:t>
      </w:r>
    </w:p>
    <w:p>
      <w:pPr>
        <w:ind w:firstLine="480"/>
      </w:pPr>
      <w:r>
        <w:rPr>
          <w:rFonts w:hint="eastAsia"/>
        </w:rPr>
        <w:t>积极推进特色旅游商品的开发，建设城镇主题商业街区、旅游商品加工销售园区、乡村购物点等购物场所和网点。</w:t>
      </w:r>
    </w:p>
    <w:p>
      <w:pPr>
        <w:ind w:firstLine="480"/>
      </w:pPr>
      <w:r>
        <w:rPr>
          <w:rFonts w:hint="eastAsia"/>
        </w:rPr>
        <w:t>大力培育当地餐饮品牌，建立多元化、多层次的绿色餐饮体系，形成强大的餐饮旅游吸引力。</w:t>
      </w:r>
    </w:p>
    <w:p>
      <w:pPr>
        <w:pStyle w:val="4"/>
      </w:pPr>
      <w:bookmarkStart w:id="324" w:name="_Toc11230074"/>
      <w:r>
        <w:rPr>
          <w:bCs w:val="0"/>
        </w:rPr>
        <w:t>（</w:t>
      </w:r>
      <w:r>
        <w:rPr>
          <w:rFonts w:hint="eastAsia"/>
          <w:bCs w:val="0"/>
        </w:rPr>
        <w:t>三</w:t>
      </w:r>
      <w:r>
        <w:rPr>
          <w:bCs w:val="0"/>
        </w:rPr>
        <w:t>）特色</w:t>
      </w:r>
      <w:r>
        <w:t>旅游</w:t>
      </w:r>
      <w:r>
        <w:rPr>
          <w:bCs w:val="0"/>
        </w:rPr>
        <w:t>名村建设</w:t>
      </w:r>
      <w:bookmarkEnd w:id="324"/>
    </w:p>
    <w:p>
      <w:pPr>
        <w:ind w:firstLine="480"/>
      </w:pPr>
      <w:r>
        <w:rPr>
          <w:rFonts w:hint="eastAsia"/>
        </w:rPr>
        <w:t>与“美丽乡村”发展大环境融合，</w:t>
      </w:r>
      <w:r>
        <w:t>充分利用</w:t>
      </w:r>
      <w:r>
        <w:rPr>
          <w:rFonts w:hint="eastAsia"/>
        </w:rPr>
        <w:t>汶上县</w:t>
      </w:r>
      <w:r>
        <w:t>丰富的乡村旅游资源，挖掘地方特色，在保持乡村自然</w:t>
      </w:r>
      <w:r>
        <w:rPr>
          <w:rFonts w:hint="eastAsia"/>
        </w:rPr>
        <w:t>、</w:t>
      </w:r>
      <w:r>
        <w:t>人文环境原真性的前提下，通过发展乡村旅游，完善</w:t>
      </w:r>
      <w:r>
        <w:rPr>
          <w:rFonts w:hint="eastAsia"/>
        </w:rPr>
        <w:t>乡</w:t>
      </w:r>
      <w:r>
        <w:t>村旅游接待设施，实现风土、风物、风俗、风景等优势资源的有效整合，以突出打造景区依托、城市带动、农业观光、民俗风情等类型的乡村旅游产品为重点，在全国创建一批特色鲜明、功能配套、交通便利、服务配套、环境优美、吸引力强</w:t>
      </w:r>
      <w:r>
        <w:rPr>
          <w:rFonts w:hint="eastAsia"/>
        </w:rPr>
        <w:t>、</w:t>
      </w:r>
      <w:r>
        <w:t>受广大旅游者欢迎的旅游特色村，带动和促进</w:t>
      </w:r>
      <w:r>
        <w:rPr>
          <w:rFonts w:hint="eastAsia"/>
        </w:rPr>
        <w:t>汶上</w:t>
      </w:r>
      <w:r>
        <w:t>乡村旅游的发展。形成种类丰富、档次适中的农村旅游产品体系，初步架构乡村旅游发展新格局，重点建设一批特色旅游示范区（镇、村）和示范户，培育一批具有特色的乡村旅游产品，加快建立起科学合理的乡村旅游发展标准及规范、较为完善的乡村旅游发展指导体系。</w:t>
      </w:r>
    </w:p>
    <w:p>
      <w:pPr>
        <w:ind w:firstLine="480"/>
        <w:jc w:val="left"/>
      </w:pPr>
      <w:r>
        <w:rPr>
          <w:rFonts w:hint="eastAsia"/>
        </w:rPr>
        <w:t>本次规划选取1</w:t>
      </w:r>
      <w:r>
        <w:t>1</w:t>
      </w:r>
      <w:r>
        <w:rPr>
          <w:rFonts w:hint="eastAsia"/>
        </w:rPr>
        <w:t>个乡村作为旅游特色村打造，其中：城市带动型</w:t>
      </w:r>
      <w:r>
        <w:t>4</w:t>
      </w:r>
      <w:r>
        <w:rPr>
          <w:rFonts w:hint="eastAsia"/>
        </w:rPr>
        <w:t>个：</w:t>
      </w:r>
      <w:r>
        <w:rPr>
          <w:rFonts w:hint="eastAsia"/>
          <w:lang w:val="zh-CN"/>
        </w:rPr>
        <w:t>八里桥村、水坡涯村、东槚柏村、曹堂社区</w:t>
      </w:r>
      <w:r>
        <w:rPr>
          <w:rFonts w:hint="eastAsia"/>
        </w:rPr>
        <w:t>；景区依托型</w:t>
      </w:r>
      <w:r>
        <w:t>3</w:t>
      </w:r>
      <w:r>
        <w:rPr>
          <w:rFonts w:hint="eastAsia"/>
        </w:rPr>
        <w:t>个：十里闸村、柳林闸村、王海村；民俗风情村</w:t>
      </w:r>
      <w:r>
        <w:t>1</w:t>
      </w:r>
      <w:r>
        <w:rPr>
          <w:rFonts w:hint="eastAsia"/>
        </w:rPr>
        <w:t>个：演马村；农业观光型</w:t>
      </w:r>
      <w:r>
        <w:t>3</w:t>
      </w:r>
      <w:r>
        <w:rPr>
          <w:rFonts w:hint="eastAsia"/>
        </w:rPr>
        <w:t>个：曹村、武寨子、湖口村。</w:t>
      </w:r>
    </w:p>
    <w:p>
      <w:pPr>
        <w:ind w:firstLine="480"/>
        <w:jc w:val="left"/>
      </w:pPr>
    </w:p>
    <w:p>
      <w:pPr>
        <w:pStyle w:val="82"/>
        <w:rPr>
          <w:b/>
        </w:rPr>
      </w:pPr>
      <w:r>
        <w:rPr>
          <w:b/>
        </w:rPr>
        <w:t>表</w:t>
      </w:r>
      <w:r>
        <w:rPr>
          <w:rFonts w:hint="eastAsia"/>
          <w:b/>
        </w:rPr>
        <w:t>7</w:t>
      </w:r>
      <w:r>
        <w:rPr>
          <w:b/>
        </w:rPr>
        <w:t>-8 特色旅游名村建设体系</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2290"/>
        <w:gridCol w:w="2788"/>
        <w:gridCol w:w="2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639" w:type="dxa"/>
            <w:shd w:val="clear" w:color="auto" w:fill="auto"/>
            <w:vAlign w:val="center"/>
          </w:tcPr>
          <w:p>
            <w:pPr>
              <w:pStyle w:val="82"/>
              <w:rPr>
                <w:b/>
              </w:rPr>
            </w:pPr>
            <w:r>
              <w:rPr>
                <w:rFonts w:hint="eastAsia"/>
                <w:b/>
              </w:rPr>
              <w:t>驱动类型</w:t>
            </w:r>
          </w:p>
        </w:tc>
        <w:tc>
          <w:tcPr>
            <w:tcW w:w="2290" w:type="dxa"/>
            <w:shd w:val="clear" w:color="auto" w:fill="auto"/>
            <w:vAlign w:val="center"/>
          </w:tcPr>
          <w:p>
            <w:pPr>
              <w:pStyle w:val="82"/>
              <w:rPr>
                <w:b/>
              </w:rPr>
            </w:pPr>
            <w:r>
              <w:rPr>
                <w:rFonts w:hint="eastAsia"/>
                <w:b/>
              </w:rPr>
              <w:t>旅游特色村</w:t>
            </w:r>
          </w:p>
        </w:tc>
        <w:tc>
          <w:tcPr>
            <w:tcW w:w="2788" w:type="dxa"/>
            <w:shd w:val="clear" w:color="auto" w:fill="auto"/>
            <w:vAlign w:val="center"/>
          </w:tcPr>
          <w:p>
            <w:pPr>
              <w:pStyle w:val="82"/>
              <w:rPr>
                <w:b/>
              </w:rPr>
            </w:pPr>
            <w:r>
              <w:rPr>
                <w:rFonts w:hint="eastAsia"/>
                <w:b/>
              </w:rPr>
              <w:t>开发依托</w:t>
            </w:r>
          </w:p>
        </w:tc>
        <w:tc>
          <w:tcPr>
            <w:tcW w:w="2299" w:type="dxa"/>
            <w:shd w:val="clear" w:color="auto" w:fill="auto"/>
            <w:vAlign w:val="center"/>
          </w:tcPr>
          <w:p>
            <w:pPr>
              <w:pStyle w:val="82"/>
              <w:rPr>
                <w:b/>
              </w:rPr>
            </w:pPr>
            <w:r>
              <w:rPr>
                <w:rFonts w:hint="eastAsia"/>
                <w:b/>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39" w:type="dxa"/>
            <w:vMerge w:val="restart"/>
            <w:shd w:val="clear" w:color="auto" w:fill="auto"/>
            <w:vAlign w:val="center"/>
          </w:tcPr>
          <w:p>
            <w:pPr>
              <w:pStyle w:val="82"/>
            </w:pPr>
            <w:r>
              <w:rPr>
                <w:rFonts w:hint="eastAsia"/>
              </w:rPr>
              <w:t>城市带动</w:t>
            </w:r>
          </w:p>
        </w:tc>
        <w:tc>
          <w:tcPr>
            <w:tcW w:w="2290" w:type="dxa"/>
            <w:shd w:val="clear" w:color="auto" w:fill="auto"/>
            <w:vAlign w:val="center"/>
          </w:tcPr>
          <w:p>
            <w:pPr>
              <w:pStyle w:val="82"/>
            </w:pPr>
            <w:r>
              <w:rPr>
                <w:rFonts w:hint="eastAsia"/>
                <w:lang w:val="zh-CN"/>
              </w:rPr>
              <w:t>汶上街道八里桥村</w:t>
            </w:r>
          </w:p>
        </w:tc>
        <w:tc>
          <w:tcPr>
            <w:tcW w:w="2788" w:type="dxa"/>
            <w:shd w:val="clear" w:color="auto" w:fill="auto"/>
            <w:vAlign w:val="center"/>
          </w:tcPr>
          <w:p>
            <w:pPr>
              <w:pStyle w:val="82"/>
            </w:pPr>
            <w:r>
              <w:rPr>
                <w:rFonts w:hint="eastAsia"/>
              </w:rPr>
              <w:t>临近城区</w:t>
            </w:r>
          </w:p>
        </w:tc>
        <w:tc>
          <w:tcPr>
            <w:tcW w:w="2299" w:type="dxa"/>
            <w:vMerge w:val="restart"/>
            <w:shd w:val="clear" w:color="auto" w:fill="auto"/>
            <w:vAlign w:val="center"/>
          </w:tcPr>
          <w:p>
            <w:pPr>
              <w:pStyle w:val="82"/>
            </w:pPr>
            <w:r>
              <w:rPr>
                <w:rFonts w:hint="eastAsia"/>
              </w:rPr>
              <w:t>山东省旅游特色村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pPr>
            <w:r>
              <w:rPr>
                <w:rFonts w:hint="eastAsia"/>
                <w:lang w:val="zh-CN"/>
              </w:rPr>
              <w:t>汶上街道水坡涯村</w:t>
            </w:r>
          </w:p>
        </w:tc>
        <w:tc>
          <w:tcPr>
            <w:tcW w:w="2788" w:type="dxa"/>
            <w:shd w:val="clear" w:color="auto" w:fill="auto"/>
            <w:vAlign w:val="center"/>
          </w:tcPr>
          <w:p>
            <w:pPr>
              <w:pStyle w:val="82"/>
            </w:pPr>
            <w:r>
              <w:rPr>
                <w:rFonts w:hint="eastAsia"/>
              </w:rPr>
              <w:t>临近城区</w:t>
            </w:r>
          </w:p>
        </w:tc>
        <w:tc>
          <w:tcPr>
            <w:tcW w:w="2299" w:type="dxa"/>
            <w:vMerge w:val="continue"/>
            <w:shd w:val="clear" w:color="auto" w:fill="auto"/>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rPr>
                <w:lang w:val="zh-CN"/>
              </w:rPr>
            </w:pPr>
            <w:r>
              <w:rPr>
                <w:rFonts w:hint="eastAsia"/>
                <w:lang w:val="zh-CN"/>
              </w:rPr>
              <w:t>中都街道东槚柏村</w:t>
            </w:r>
          </w:p>
        </w:tc>
        <w:tc>
          <w:tcPr>
            <w:tcW w:w="2788" w:type="dxa"/>
            <w:shd w:val="clear" w:color="auto" w:fill="auto"/>
            <w:vAlign w:val="center"/>
          </w:tcPr>
          <w:p>
            <w:pPr>
              <w:pStyle w:val="82"/>
            </w:pPr>
            <w:r>
              <w:rPr>
                <w:rFonts w:hint="eastAsia"/>
              </w:rPr>
              <w:t>临近城区</w:t>
            </w:r>
          </w:p>
        </w:tc>
        <w:tc>
          <w:tcPr>
            <w:tcW w:w="2299" w:type="dxa"/>
            <w:vMerge w:val="continue"/>
            <w:shd w:val="clear" w:color="auto" w:fill="auto"/>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rPr>
                <w:lang w:val="zh-CN"/>
              </w:rPr>
            </w:pPr>
            <w:r>
              <w:rPr>
                <w:rFonts w:hint="eastAsia"/>
                <w:lang w:val="zh-CN"/>
              </w:rPr>
              <w:t>南站镇曹堂社区</w:t>
            </w:r>
          </w:p>
        </w:tc>
        <w:tc>
          <w:tcPr>
            <w:tcW w:w="2788" w:type="dxa"/>
            <w:shd w:val="clear" w:color="auto" w:fill="auto"/>
            <w:vAlign w:val="center"/>
          </w:tcPr>
          <w:p>
            <w:pPr>
              <w:pStyle w:val="82"/>
            </w:pPr>
            <w:r>
              <w:rPr>
                <w:rFonts w:hint="eastAsia"/>
              </w:rPr>
              <w:t>临近城区</w:t>
            </w:r>
          </w:p>
        </w:tc>
        <w:tc>
          <w:tcPr>
            <w:tcW w:w="2299" w:type="dxa"/>
            <w:vMerge w:val="continue"/>
            <w:shd w:val="clear" w:color="auto" w:fill="auto"/>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639" w:type="dxa"/>
            <w:vMerge w:val="restart"/>
            <w:shd w:val="clear" w:color="auto" w:fill="auto"/>
            <w:vAlign w:val="center"/>
          </w:tcPr>
          <w:p>
            <w:pPr>
              <w:pStyle w:val="82"/>
            </w:pPr>
            <w:r>
              <w:rPr>
                <w:rFonts w:hint="eastAsia"/>
              </w:rPr>
              <w:t>景区依托</w:t>
            </w:r>
          </w:p>
        </w:tc>
        <w:tc>
          <w:tcPr>
            <w:tcW w:w="2290" w:type="dxa"/>
            <w:shd w:val="clear" w:color="auto" w:fill="auto"/>
            <w:vAlign w:val="center"/>
          </w:tcPr>
          <w:p>
            <w:pPr>
              <w:pStyle w:val="82"/>
            </w:pPr>
            <w:r>
              <w:rPr>
                <w:rFonts w:hint="eastAsia"/>
              </w:rPr>
              <w:t>南旺镇十里闸村</w:t>
            </w:r>
          </w:p>
        </w:tc>
        <w:tc>
          <w:tcPr>
            <w:tcW w:w="2788" w:type="dxa"/>
            <w:shd w:val="clear" w:color="auto" w:fill="auto"/>
            <w:vAlign w:val="center"/>
          </w:tcPr>
          <w:p>
            <w:pPr>
              <w:pStyle w:val="82"/>
            </w:pPr>
            <w:r>
              <w:rPr>
                <w:rFonts w:hint="eastAsia"/>
              </w:rPr>
              <w:t>鲁九公墓</w:t>
            </w:r>
          </w:p>
        </w:tc>
        <w:tc>
          <w:tcPr>
            <w:tcW w:w="2299" w:type="dxa"/>
            <w:vMerge w:val="restart"/>
            <w:shd w:val="clear" w:color="auto" w:fill="auto"/>
            <w:vAlign w:val="center"/>
          </w:tcPr>
          <w:p>
            <w:pPr>
              <w:pStyle w:val="82"/>
            </w:pPr>
            <w:r>
              <w:rPr>
                <w:rFonts w:hint="eastAsia"/>
              </w:rPr>
              <w:t>山东省旅游特色村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pPr>
            <w:r>
              <w:rPr>
                <w:rFonts w:hint="eastAsia"/>
              </w:rPr>
              <w:t>南旺镇柳林闸村</w:t>
            </w:r>
          </w:p>
        </w:tc>
        <w:tc>
          <w:tcPr>
            <w:tcW w:w="2788" w:type="dxa"/>
            <w:shd w:val="clear" w:color="auto" w:fill="auto"/>
            <w:vAlign w:val="center"/>
          </w:tcPr>
          <w:p>
            <w:pPr>
              <w:pStyle w:val="82"/>
            </w:pPr>
            <w:r>
              <w:rPr>
                <w:rFonts w:hint="eastAsia"/>
              </w:rPr>
              <w:t>蜀山寺</w:t>
            </w:r>
          </w:p>
        </w:tc>
        <w:tc>
          <w:tcPr>
            <w:tcW w:w="2299" w:type="dxa"/>
            <w:vMerge w:val="continue"/>
            <w:shd w:val="clear" w:color="auto" w:fill="auto"/>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pPr>
            <w:r>
              <w:rPr>
                <w:rFonts w:hint="eastAsia"/>
              </w:rPr>
              <w:t>杨店镇王海村</w:t>
            </w:r>
          </w:p>
        </w:tc>
        <w:tc>
          <w:tcPr>
            <w:tcW w:w="2788" w:type="dxa"/>
            <w:shd w:val="clear" w:color="auto" w:fill="auto"/>
            <w:vAlign w:val="center"/>
          </w:tcPr>
          <w:p>
            <w:pPr>
              <w:pStyle w:val="82"/>
            </w:pPr>
            <w:r>
              <w:rPr>
                <w:rFonts w:hint="eastAsia"/>
              </w:rPr>
              <w:t>红色旅游</w:t>
            </w:r>
          </w:p>
        </w:tc>
        <w:tc>
          <w:tcPr>
            <w:tcW w:w="2299" w:type="dxa"/>
            <w:vMerge w:val="continue"/>
            <w:shd w:val="clear" w:color="auto" w:fill="auto"/>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39" w:type="dxa"/>
            <w:shd w:val="clear" w:color="auto" w:fill="auto"/>
            <w:vAlign w:val="center"/>
          </w:tcPr>
          <w:p>
            <w:pPr>
              <w:pStyle w:val="82"/>
            </w:pPr>
            <w:r>
              <w:rPr>
                <w:rFonts w:hint="eastAsia"/>
              </w:rPr>
              <w:t>民俗风情</w:t>
            </w:r>
          </w:p>
        </w:tc>
        <w:tc>
          <w:tcPr>
            <w:tcW w:w="2290" w:type="dxa"/>
            <w:shd w:val="clear" w:color="auto" w:fill="auto"/>
            <w:vAlign w:val="center"/>
          </w:tcPr>
          <w:p>
            <w:pPr>
              <w:pStyle w:val="82"/>
            </w:pPr>
            <w:r>
              <w:rPr>
                <w:rFonts w:hint="eastAsia"/>
              </w:rPr>
              <w:t>苑庄镇演马村</w:t>
            </w:r>
          </w:p>
        </w:tc>
        <w:tc>
          <w:tcPr>
            <w:tcW w:w="2788" w:type="dxa"/>
            <w:shd w:val="clear" w:color="auto" w:fill="auto"/>
            <w:vAlign w:val="center"/>
          </w:tcPr>
          <w:p>
            <w:pPr>
              <w:pStyle w:val="82"/>
            </w:pPr>
            <w:r>
              <w:rPr>
                <w:rFonts w:hint="eastAsia"/>
              </w:rPr>
              <w:t>荣氏故里</w:t>
            </w:r>
          </w:p>
        </w:tc>
        <w:tc>
          <w:tcPr>
            <w:tcW w:w="2299" w:type="dxa"/>
            <w:shd w:val="clear" w:color="auto" w:fill="auto"/>
            <w:vAlign w:val="center"/>
          </w:tcPr>
          <w:p>
            <w:pPr>
              <w:pStyle w:val="82"/>
            </w:pPr>
            <w:r>
              <w:rPr>
                <w:rFonts w:hint="eastAsia"/>
              </w:rPr>
              <w:t>山东省旅游特色村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639" w:type="dxa"/>
            <w:vMerge w:val="restart"/>
            <w:shd w:val="clear" w:color="auto" w:fill="auto"/>
            <w:vAlign w:val="center"/>
          </w:tcPr>
          <w:p>
            <w:pPr>
              <w:pStyle w:val="82"/>
            </w:pPr>
            <w:r>
              <w:rPr>
                <w:rFonts w:hint="eastAsia"/>
              </w:rPr>
              <w:t>农业观光</w:t>
            </w:r>
          </w:p>
        </w:tc>
        <w:tc>
          <w:tcPr>
            <w:tcW w:w="2290" w:type="dxa"/>
            <w:shd w:val="clear" w:color="auto" w:fill="auto"/>
            <w:vAlign w:val="center"/>
          </w:tcPr>
          <w:p>
            <w:pPr>
              <w:pStyle w:val="82"/>
            </w:pPr>
            <w:r>
              <w:rPr>
                <w:rFonts w:hint="eastAsia"/>
              </w:rPr>
              <w:t>义桥镇曹村</w:t>
            </w:r>
          </w:p>
        </w:tc>
        <w:tc>
          <w:tcPr>
            <w:tcW w:w="2788" w:type="dxa"/>
            <w:shd w:val="clear" w:color="auto" w:fill="auto"/>
            <w:vAlign w:val="center"/>
          </w:tcPr>
          <w:p>
            <w:pPr>
              <w:pStyle w:val="82"/>
            </w:pPr>
            <w:r>
              <w:rPr>
                <w:rFonts w:hint="eastAsia"/>
              </w:rPr>
              <w:t>秋葵采摘</w:t>
            </w:r>
          </w:p>
        </w:tc>
        <w:tc>
          <w:tcPr>
            <w:tcW w:w="2299" w:type="dxa"/>
            <w:shd w:val="clear" w:color="auto" w:fill="auto"/>
            <w:vAlign w:val="center"/>
          </w:tcPr>
          <w:p>
            <w:pPr>
              <w:pStyle w:val="82"/>
            </w:pPr>
            <w:r>
              <w:rPr>
                <w:rFonts w:hint="eastAsia"/>
              </w:rPr>
              <w:t>山东省旅游特色村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pPr>
            <w:r>
              <w:rPr>
                <w:rFonts w:hint="eastAsia"/>
              </w:rPr>
              <w:t>军屯乡武寨子</w:t>
            </w:r>
          </w:p>
        </w:tc>
        <w:tc>
          <w:tcPr>
            <w:tcW w:w="2788" w:type="dxa"/>
            <w:shd w:val="clear" w:color="auto" w:fill="auto"/>
            <w:vAlign w:val="center"/>
          </w:tcPr>
          <w:p>
            <w:pPr>
              <w:pStyle w:val="82"/>
            </w:pPr>
            <w:r>
              <w:rPr>
                <w:rFonts w:hint="eastAsia"/>
              </w:rPr>
              <w:t>蜜桃采摘</w:t>
            </w:r>
          </w:p>
        </w:tc>
        <w:tc>
          <w:tcPr>
            <w:tcW w:w="2299" w:type="dxa"/>
            <w:shd w:val="clear" w:color="auto" w:fill="auto"/>
            <w:vAlign w:val="center"/>
          </w:tcPr>
          <w:p>
            <w:pPr>
              <w:pStyle w:val="82"/>
            </w:pPr>
            <w:r>
              <w:rPr>
                <w:rFonts w:hint="eastAsia"/>
              </w:rPr>
              <w:t>省级传统村落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639" w:type="dxa"/>
            <w:vMerge w:val="continue"/>
            <w:shd w:val="clear" w:color="auto" w:fill="auto"/>
            <w:vAlign w:val="center"/>
          </w:tcPr>
          <w:p>
            <w:pPr>
              <w:pStyle w:val="82"/>
            </w:pPr>
          </w:p>
        </w:tc>
        <w:tc>
          <w:tcPr>
            <w:tcW w:w="2290" w:type="dxa"/>
            <w:shd w:val="clear" w:color="auto" w:fill="auto"/>
            <w:vAlign w:val="center"/>
          </w:tcPr>
          <w:p>
            <w:pPr>
              <w:pStyle w:val="82"/>
            </w:pPr>
            <w:r>
              <w:rPr>
                <w:rFonts w:hint="eastAsia"/>
              </w:rPr>
              <w:t>次邱镇湖口村</w:t>
            </w:r>
          </w:p>
        </w:tc>
        <w:tc>
          <w:tcPr>
            <w:tcW w:w="2788" w:type="dxa"/>
            <w:shd w:val="clear" w:color="auto" w:fill="auto"/>
            <w:vAlign w:val="center"/>
          </w:tcPr>
          <w:p>
            <w:pPr>
              <w:pStyle w:val="82"/>
            </w:pPr>
            <w:r>
              <w:rPr>
                <w:rFonts w:hint="eastAsia"/>
              </w:rPr>
              <w:t>芦花鸡养殖</w:t>
            </w:r>
          </w:p>
        </w:tc>
        <w:tc>
          <w:tcPr>
            <w:tcW w:w="2299" w:type="dxa"/>
            <w:shd w:val="clear" w:color="auto" w:fill="auto"/>
            <w:vAlign w:val="center"/>
          </w:tcPr>
          <w:p>
            <w:pPr>
              <w:pStyle w:val="82"/>
            </w:pPr>
            <w:r>
              <w:rPr>
                <w:rFonts w:hint="eastAsia"/>
              </w:rPr>
              <w:t>山东省旅游特色村</w:t>
            </w:r>
          </w:p>
        </w:tc>
      </w:tr>
      <w:bookmarkEnd w:id="315"/>
      <w:bookmarkEnd w:id="316"/>
    </w:tbl>
    <w:p>
      <w:pPr>
        <w:widowControl/>
        <w:spacing w:line="240" w:lineRule="auto"/>
        <w:ind w:firstLine="0" w:firstLineChars="0"/>
        <w:jc w:val="left"/>
        <w:rPr>
          <w:kern w:val="0"/>
        </w:rPr>
      </w:pPr>
      <w:bookmarkStart w:id="325" w:name="_Toc440039154"/>
      <w:bookmarkStart w:id="326" w:name="_Toc452738992"/>
      <w:bookmarkStart w:id="327" w:name="_Toc440371212"/>
      <w:bookmarkStart w:id="328" w:name="_Toc439319936"/>
      <w:bookmarkStart w:id="329" w:name="_Toc439322232"/>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p>
    <w:p>
      <w:pPr>
        <w:widowControl/>
        <w:spacing w:line="240" w:lineRule="auto"/>
        <w:ind w:firstLine="0" w:firstLineChars="0"/>
        <w:jc w:val="left"/>
        <w:rPr>
          <w:kern w:val="0"/>
        </w:rPr>
      </w:pPr>
      <w:r>
        <w:rPr>
          <w:kern w:val="0"/>
        </w:rPr>
        <w:br w:type="page"/>
      </w:r>
    </w:p>
    <w:bookmarkEnd w:id="325"/>
    <w:bookmarkEnd w:id="326"/>
    <w:p>
      <w:pPr>
        <w:ind w:firstLine="480"/>
      </w:pPr>
      <w:bookmarkStart w:id="330" w:name="_Toc28229"/>
      <w:bookmarkStart w:id="331" w:name="_Toc8615"/>
    </w:p>
    <w:p>
      <w:pPr>
        <w:pStyle w:val="2"/>
      </w:pPr>
      <w:bookmarkStart w:id="332" w:name="_Toc11230075"/>
      <w:r>
        <w:t>第八章 全时产品规划</w:t>
      </w:r>
      <w:bookmarkEnd w:id="332"/>
    </w:p>
    <w:p>
      <w:pPr>
        <w:pStyle w:val="3"/>
      </w:pPr>
      <w:bookmarkStart w:id="333" w:name="_Toc11230076"/>
      <w:r>
        <w:rPr>
          <w:rFonts w:hint="eastAsia"/>
        </w:rPr>
        <w:t>一、旅游产品规划</w:t>
      </w:r>
      <w:bookmarkEnd w:id="330"/>
      <w:bookmarkEnd w:id="331"/>
      <w:bookmarkEnd w:id="333"/>
    </w:p>
    <w:p>
      <w:pPr>
        <w:ind w:firstLine="480"/>
      </w:pPr>
      <w:r>
        <w:rPr>
          <w:rFonts w:hint="eastAsia"/>
        </w:rPr>
        <w:t>汶上县全域旅游的特色在于自然、文化、乡村等资源的高度融合，尤其以佛教和古运河旅游资源为汶上县最大的亮点，并将作为引领汶上全域旅游发展的品牌产品进行打造。汶上县全域旅游产品的开发遵循古道产品战略引领、全域开发构建支柱、产业融合延伸产品等原则，以市场需求为导向，打造“宗教朝拜、科普教育、康体养生、休闲度假”四大旅游产品体系。</w:t>
      </w:r>
    </w:p>
    <w:p>
      <w:pPr>
        <w:pStyle w:val="4"/>
        <w:tabs>
          <w:tab w:val="left" w:pos="8142"/>
        </w:tabs>
      </w:pPr>
      <w:bookmarkStart w:id="334" w:name="_Toc32398"/>
      <w:bookmarkStart w:id="335" w:name="_Toc11230077"/>
      <w:r>
        <w:rPr>
          <w:rFonts w:hint="eastAsia"/>
        </w:rPr>
        <w:t>（一）宗教朝拜旅游产品</w:t>
      </w:r>
      <w:bookmarkEnd w:id="334"/>
      <w:bookmarkEnd w:id="335"/>
    </w:p>
    <w:p>
      <w:pPr>
        <w:ind w:firstLine="480"/>
      </w:pPr>
      <w:r>
        <w:t>【</w:t>
      </w:r>
      <w:r>
        <w:rPr>
          <w:rFonts w:hint="eastAsia"/>
        </w:rPr>
        <w:t>策划思路</w:t>
      </w:r>
      <w:r>
        <w:t>】</w:t>
      </w:r>
      <w:r>
        <w:rPr>
          <w:rFonts w:hint="eastAsia"/>
        </w:rPr>
        <w:t>依托于宗教文化和儒学文化在内的宗教文化内涵，以中国佛都、中都汶上为旅游品牌，打造全国知名宗教旅游品牌。</w:t>
      </w:r>
    </w:p>
    <w:p>
      <w:pPr>
        <w:ind w:firstLine="480"/>
      </w:pPr>
      <w:r>
        <w:rPr>
          <w:rFonts w:hint="eastAsia"/>
        </w:rPr>
        <w:t>【产品</w:t>
      </w:r>
      <w:r>
        <w:t>性质</w:t>
      </w:r>
      <w:r>
        <w:rPr>
          <w:rFonts w:hint="eastAsia"/>
        </w:rPr>
        <w:t>】重点</w:t>
      </w:r>
      <w:r>
        <w:t>产品</w:t>
      </w:r>
    </w:p>
    <w:p>
      <w:pPr>
        <w:ind w:firstLine="480"/>
        <w:rPr>
          <w:szCs w:val="24"/>
        </w:rPr>
      </w:pPr>
      <w:r>
        <w:t>【项目支撑】</w:t>
      </w:r>
      <w:r>
        <w:rPr>
          <w:rFonts w:hint="eastAsia"/>
          <w:szCs w:val="24"/>
        </w:rPr>
        <w:t>中都古城、昙山风景区等</w:t>
      </w:r>
    </w:p>
    <w:p>
      <w:pPr>
        <w:pStyle w:val="4"/>
      </w:pPr>
      <w:bookmarkStart w:id="336" w:name="_Toc16180"/>
      <w:bookmarkStart w:id="337" w:name="_Toc11230078"/>
      <w:r>
        <w:rPr>
          <w:rFonts w:hint="eastAsia"/>
        </w:rPr>
        <w:t>（二）科普教育旅游</w:t>
      </w:r>
      <w:r>
        <w:t>产品</w:t>
      </w:r>
      <w:bookmarkEnd w:id="336"/>
      <w:bookmarkEnd w:id="337"/>
    </w:p>
    <w:p>
      <w:pPr>
        <w:ind w:firstLine="480"/>
      </w:pPr>
      <w:r>
        <w:rPr>
          <w:rFonts w:hint="eastAsia"/>
        </w:rPr>
        <w:t>【策划思路】充分利用文化、自然、历史资源，针对家庭和学校等教育机构，开发青少年科普教育市场。</w:t>
      </w:r>
    </w:p>
    <w:p>
      <w:pPr>
        <w:ind w:firstLine="480"/>
      </w:pPr>
      <w:r>
        <w:rPr>
          <w:rFonts w:hint="eastAsia"/>
        </w:rPr>
        <w:t>【产品</w:t>
      </w:r>
      <w:r>
        <w:t>性质</w:t>
      </w:r>
      <w:r>
        <w:rPr>
          <w:rFonts w:hint="eastAsia"/>
        </w:rPr>
        <w:t>】支撑</w:t>
      </w:r>
      <w:r>
        <w:t>产品</w:t>
      </w:r>
    </w:p>
    <w:p>
      <w:pPr>
        <w:ind w:firstLine="480"/>
        <w:rPr>
          <w:szCs w:val="24"/>
        </w:rPr>
      </w:pPr>
      <w:r>
        <w:t>【项目支撑】</w:t>
      </w:r>
      <w:r>
        <w:rPr>
          <w:rFonts w:hint="eastAsia"/>
          <w:szCs w:val="24"/>
        </w:rPr>
        <w:t>中都古城、莲花湖湿地旅游综合体、南旺运河古镇等</w:t>
      </w:r>
    </w:p>
    <w:p>
      <w:pPr>
        <w:pStyle w:val="4"/>
      </w:pPr>
      <w:bookmarkStart w:id="338" w:name="_Toc18397"/>
      <w:bookmarkStart w:id="339" w:name="_Toc11230079"/>
      <w:r>
        <w:rPr>
          <w:rFonts w:hint="eastAsia"/>
        </w:rPr>
        <w:t>（三）康体养生旅游</w:t>
      </w:r>
      <w:r>
        <w:t>产品</w:t>
      </w:r>
      <w:bookmarkEnd w:id="338"/>
      <w:bookmarkEnd w:id="339"/>
    </w:p>
    <w:p>
      <w:pPr>
        <w:ind w:firstLine="480"/>
      </w:pPr>
      <w:bookmarkStart w:id="340" w:name="OLE_LINK5"/>
      <w:bookmarkStart w:id="341" w:name="OLE_LINK6"/>
      <w:r>
        <w:t>【</w:t>
      </w:r>
      <w:r>
        <w:rPr>
          <w:rFonts w:hint="eastAsia"/>
        </w:rPr>
        <w:t>开发思路</w:t>
      </w:r>
      <w:r>
        <w:t>】</w:t>
      </w:r>
      <w:r>
        <w:rPr>
          <w:rFonts w:hint="eastAsia"/>
        </w:rPr>
        <w:t>满足现代养生需求，利用丰富的自然文化资源和宗教设施设置辟谷养生营，开展禅修养生旅游活动。</w:t>
      </w:r>
    </w:p>
    <w:p>
      <w:pPr>
        <w:ind w:firstLine="480"/>
      </w:pPr>
      <w:r>
        <w:rPr>
          <w:rFonts w:hint="eastAsia"/>
        </w:rPr>
        <w:t>【产品</w:t>
      </w:r>
      <w:r>
        <w:t>性质</w:t>
      </w:r>
      <w:r>
        <w:rPr>
          <w:rFonts w:hint="eastAsia"/>
        </w:rPr>
        <w:t>】支撑</w:t>
      </w:r>
      <w:r>
        <w:t>产品</w:t>
      </w:r>
    </w:p>
    <w:p>
      <w:pPr>
        <w:ind w:firstLine="480"/>
      </w:pPr>
      <w:r>
        <w:t>【项目支撑】</w:t>
      </w:r>
      <w:r>
        <w:rPr>
          <w:rFonts w:hint="eastAsia"/>
        </w:rPr>
        <w:t>中都古城、莲花湖湿地旅游综合体、昙山风景区等</w:t>
      </w:r>
    </w:p>
    <w:bookmarkEnd w:id="340"/>
    <w:bookmarkEnd w:id="341"/>
    <w:p>
      <w:pPr>
        <w:pStyle w:val="4"/>
      </w:pPr>
      <w:bookmarkStart w:id="342" w:name="_Toc7171"/>
      <w:bookmarkStart w:id="343" w:name="_Toc11230080"/>
      <w:r>
        <w:rPr>
          <w:rFonts w:hint="eastAsia"/>
        </w:rPr>
        <w:t>（四）休闲度假旅游</w:t>
      </w:r>
      <w:r>
        <w:t>产品</w:t>
      </w:r>
      <w:bookmarkEnd w:id="342"/>
      <w:bookmarkEnd w:id="343"/>
    </w:p>
    <w:p>
      <w:pPr>
        <w:ind w:firstLine="480"/>
      </w:pPr>
      <w:r>
        <w:t>【</w:t>
      </w:r>
      <w:r>
        <w:rPr>
          <w:rFonts w:hint="eastAsia"/>
        </w:rPr>
        <w:t>开发思路</w:t>
      </w:r>
      <w:r>
        <w:t>】</w:t>
      </w:r>
      <w:r>
        <w:rPr>
          <w:rFonts w:hint="eastAsia"/>
        </w:rPr>
        <w:t>完善旅游基础设施与旅游线路设计，依托秀美山水资源，加快运动休闲产品的开发。坚持自主组织、旅社组织、汽车俱乐部等多种形式，发展自驾车旅游。</w:t>
      </w:r>
    </w:p>
    <w:p>
      <w:pPr>
        <w:ind w:firstLine="480"/>
      </w:pPr>
      <w:r>
        <w:rPr>
          <w:rFonts w:hint="eastAsia"/>
        </w:rPr>
        <w:t>【产品</w:t>
      </w:r>
      <w:r>
        <w:t>性质</w:t>
      </w:r>
      <w:r>
        <w:rPr>
          <w:rFonts w:hint="eastAsia"/>
        </w:rPr>
        <w:t>】支撑</w:t>
      </w:r>
      <w:r>
        <w:t>产品</w:t>
      </w:r>
    </w:p>
    <w:p>
      <w:pPr>
        <w:ind w:firstLine="480"/>
        <w:rPr>
          <w:szCs w:val="24"/>
        </w:rPr>
      </w:pPr>
      <w:r>
        <w:t>【项目支撑】</w:t>
      </w:r>
      <w:r>
        <w:rPr>
          <w:rFonts w:hint="eastAsia"/>
          <w:szCs w:val="24"/>
        </w:rPr>
        <w:t>莲花湖湿地旅游综合体、大汶河生态旅游度假区、中都水库城市游憩公园、昙山风景区等</w:t>
      </w:r>
    </w:p>
    <w:p>
      <w:pPr>
        <w:ind w:firstLine="480"/>
        <w:rPr>
          <w:szCs w:val="24"/>
        </w:rPr>
      </w:pPr>
    </w:p>
    <w:p>
      <w:pPr>
        <w:pStyle w:val="3"/>
      </w:pPr>
      <w:bookmarkStart w:id="344" w:name="_Toc5957"/>
      <w:bookmarkStart w:id="345" w:name="_Toc452738994"/>
      <w:bookmarkStart w:id="346" w:name="_Toc14322"/>
      <w:bookmarkStart w:id="347" w:name="_Toc11230081"/>
      <w:r>
        <w:rPr>
          <w:rFonts w:hint="eastAsia"/>
        </w:rPr>
        <w:t>二、全时产品体验规划</w:t>
      </w:r>
      <w:bookmarkEnd w:id="344"/>
      <w:bookmarkEnd w:id="345"/>
      <w:bookmarkEnd w:id="346"/>
      <w:bookmarkEnd w:id="347"/>
    </w:p>
    <w:p>
      <w:pPr>
        <w:ind w:firstLine="480"/>
      </w:pPr>
      <w:r>
        <w:rPr>
          <w:rFonts w:hint="eastAsia"/>
        </w:rPr>
        <w:t>大众旅游时代来临，各地带薪休假制度逐渐完善，旅游业越来越火热，游客对旅游产品要求越来越高。而季节性与时间性问题是我国旅游产业发展中一直面对的核心问题。另外，旅游区周末的火爆与周一到周五的萧条也形成了鲜明的对比。全域旅游规划视角下，创新旅游开发思维，一是确立“白天赚钱、晚上消费”、“白天旅游，晚上休闲”的“白+黑”发展方向，</w:t>
      </w:r>
      <w:r>
        <w:t>通过</w:t>
      </w:r>
      <w:r>
        <w:rPr>
          <w:rFonts w:hint="eastAsia"/>
        </w:rPr>
        <w:t>全天候旅游体验和全感官项目设计，变“8小时经济”为“24小时经济”，提升同一空间不同时间的体验性，延长游客逗留时间，拉长夜间休闲旅游的产业链；二是确立以节庆活动和旅游产品为核心的全年四季旅游模式，形成 “365天经济”。</w:t>
      </w:r>
    </w:p>
    <w:p>
      <w:pPr>
        <w:pStyle w:val="4"/>
        <w:rPr>
          <w:lang w:val="en-US"/>
        </w:rPr>
      </w:pPr>
      <w:bookmarkStart w:id="348" w:name="_Toc3408"/>
      <w:bookmarkStart w:id="349" w:name="_Toc11230082"/>
      <w:bookmarkStart w:id="350" w:name="_Toc440039160"/>
      <w:r>
        <w:rPr>
          <w:rFonts w:hint="eastAsia"/>
          <w:lang w:val="en-US"/>
        </w:rPr>
        <w:t>（一）“白+黑”旅游产品</w:t>
      </w:r>
      <w:bookmarkEnd w:id="348"/>
      <w:bookmarkEnd w:id="349"/>
    </w:p>
    <w:p>
      <w:pPr>
        <w:ind w:firstLine="480"/>
      </w:pPr>
      <w:r>
        <w:rPr>
          <w:rFonts w:hint="eastAsia"/>
        </w:rPr>
        <w:t>夜间旅游是景区延长游客停留时间、深化旅游资源开发、延长旅游产业发展的重要途径。从夜间造景、旅游演艺、商街夜市三个方面丰富、提升夜间旅游产品，一方面可以丰富本市居民的夜间生活，另一方面也为游客提供更多的旅游体验方式，提高旅游消费水平。</w:t>
      </w:r>
    </w:p>
    <w:p>
      <w:pPr>
        <w:ind w:firstLine="480"/>
      </w:pPr>
    </w:p>
    <w:p>
      <w:pPr>
        <w:ind w:firstLine="482"/>
        <w:rPr>
          <w:b/>
          <w:bCs/>
        </w:rPr>
      </w:pPr>
      <w:r>
        <w:rPr>
          <w:rFonts w:hint="eastAsia"/>
          <w:b/>
          <w:bCs/>
        </w:rPr>
        <w:t>打造城市夜景，点亮汶上客厅</w:t>
      </w:r>
    </w:p>
    <w:p>
      <w:pPr>
        <w:ind w:firstLine="480"/>
      </w:pPr>
      <w:r>
        <w:rPr>
          <w:rFonts w:hint="eastAsia"/>
        </w:rPr>
        <w:t>汶上夜景的打造要秉承“绿色节能”的生态理念，以人的需求为出发点，既要体现夜晚景观的艺术性，也要重视安全实用性。</w:t>
      </w:r>
    </w:p>
    <w:p>
      <w:pPr>
        <w:ind w:firstLine="480"/>
      </w:pPr>
      <w:r>
        <w:rPr>
          <w:rFonts w:hint="eastAsia"/>
        </w:rPr>
        <w:t>【项目支撑】尚书街、南旺运河古镇、中都护城河游憩带</w:t>
      </w:r>
    </w:p>
    <w:p>
      <w:pPr>
        <w:ind w:firstLine="482"/>
        <w:rPr>
          <w:b/>
          <w:bCs/>
        </w:rPr>
      </w:pPr>
      <w:r>
        <w:rPr>
          <w:rFonts w:hint="eastAsia"/>
          <w:b/>
          <w:bCs/>
        </w:rPr>
        <w:t>文化助阵，演艺造势</w:t>
      </w:r>
    </w:p>
    <w:p>
      <w:pPr>
        <w:ind w:firstLine="480"/>
      </w:pPr>
      <w:r>
        <w:rPr>
          <w:rFonts w:hint="eastAsia"/>
        </w:rPr>
        <w:t>夜间节庆活动的打造是吸引游客停留、过夜的重要因素，围绕汶上当地特色的运河文化、佛教文化、特色民俗文化等资源，开展戏曲、水上演艺等活动，提高文化氛围的同时，增强游客的参与性和体验性。</w:t>
      </w:r>
    </w:p>
    <w:p>
      <w:pPr>
        <w:ind w:firstLine="480"/>
      </w:pPr>
      <w:r>
        <w:rPr>
          <w:rFonts w:hint="eastAsia"/>
        </w:rPr>
        <w:t>【项目支撑】</w:t>
      </w:r>
    </w:p>
    <w:p>
      <w:pPr>
        <w:ind w:firstLine="482"/>
      </w:pPr>
      <w:r>
        <w:rPr>
          <w:rFonts w:hint="eastAsia"/>
          <w:b/>
        </w:rPr>
        <w:t>“邂逅·汶上”大型的实景夜间水上演艺</w:t>
      </w:r>
      <w:r>
        <w:rPr>
          <w:rFonts w:hint="eastAsia"/>
        </w:rPr>
        <w:t>：以汶上历史文化为题材，以中都水库为舞台，打造水上实景演艺，在展现汶上文化历史的同时，打造地方特色旅游名片。</w:t>
      </w:r>
    </w:p>
    <w:p>
      <w:pPr>
        <w:ind w:firstLine="482"/>
      </w:pPr>
      <w:r>
        <w:rPr>
          <w:rFonts w:hint="eastAsia"/>
          <w:b/>
        </w:rPr>
        <w:t>南旺运河民俗体验街</w:t>
      </w:r>
      <w:r>
        <w:rPr>
          <w:rFonts w:hint="eastAsia"/>
        </w:rPr>
        <w:t>：以京杭大运河沿线民俗风情为背景，融入南旺运河文化等景观元素，打造一处集休闲、体验、科普、娱乐于一体的民俗街，集中展示运河民俗文化，通过曲艺戏楼演艺，丰富游客的夜生活。</w:t>
      </w:r>
    </w:p>
    <w:p>
      <w:pPr>
        <w:ind w:firstLine="482"/>
        <w:rPr>
          <w:b/>
          <w:bCs/>
        </w:rPr>
      </w:pPr>
      <w:r>
        <w:rPr>
          <w:rFonts w:hint="eastAsia"/>
          <w:b/>
          <w:bCs/>
        </w:rPr>
        <w:t>商街夜市，繁荣夜生活</w:t>
      </w:r>
    </w:p>
    <w:bookmarkEnd w:id="350"/>
    <w:p>
      <w:pPr>
        <w:ind w:firstLine="480"/>
        <w:rPr>
          <w:bCs/>
        </w:rPr>
      </w:pPr>
      <w:bookmarkStart w:id="351" w:name="_Toc9983"/>
      <w:r>
        <w:rPr>
          <w:rFonts w:hint="eastAsia"/>
        </w:rPr>
        <w:t>为了提高夜晚经济消费，根据汶上县本地特色、消费层次、业态定位的特点，按照布局合理、特色鲜明、业态多元的原则，以南旺水街、尚书街等区域为基础，打造若干条特色商街夜市，形成多街区多业态的夜经济结构。特色商街要坚持“科学规划、强化特色、挖掘文化、提升层次”的原则，做到一街一特色。</w:t>
      </w:r>
    </w:p>
    <w:p>
      <w:pPr>
        <w:ind w:firstLine="480"/>
      </w:pPr>
      <w:r>
        <w:rPr>
          <w:rFonts w:hint="eastAsia"/>
        </w:rPr>
        <w:t>【项目支撑】</w:t>
      </w:r>
    </w:p>
    <w:p>
      <w:pPr>
        <w:ind w:firstLine="482"/>
      </w:pPr>
      <w:r>
        <w:rPr>
          <w:rFonts w:hint="eastAsia"/>
          <w:b/>
        </w:rPr>
        <w:t>尚书街</w:t>
      </w:r>
      <w:r>
        <w:rPr>
          <w:rFonts w:hint="eastAsia"/>
        </w:rPr>
        <w:t>：依托现状产业基础，统一规划，打造夜景景观，建设集休闲、观光、美食、娱乐、住宿等多功能于一体特色街区。</w:t>
      </w:r>
    </w:p>
    <w:p>
      <w:pPr>
        <w:ind w:firstLine="482"/>
      </w:pPr>
      <w:r>
        <w:rPr>
          <w:rFonts w:hint="eastAsia"/>
          <w:b/>
        </w:rPr>
        <w:t>运河风情美食街</w:t>
      </w:r>
      <w:r>
        <w:rPr>
          <w:rFonts w:hint="eastAsia"/>
        </w:rPr>
        <w:t>：结合山东省内地方小吃种类，以及京杭大运河流域沿线特色美食，打造独具特色的“运河风情美食街”，美食街建设管理采用步行街模式。</w:t>
      </w:r>
    </w:p>
    <w:p>
      <w:pPr>
        <w:pStyle w:val="4"/>
        <w:rPr>
          <w:lang w:val="en-US"/>
        </w:rPr>
      </w:pPr>
      <w:bookmarkStart w:id="352" w:name="_Toc11230083"/>
      <w:r>
        <w:rPr>
          <w:rFonts w:hint="eastAsia"/>
          <w:lang w:val="en-US"/>
        </w:rPr>
        <w:t>（二）工作日旅游产品</w:t>
      </w:r>
      <w:bookmarkEnd w:id="351"/>
      <w:bookmarkEnd w:id="352"/>
    </w:p>
    <w:p>
      <w:pPr>
        <w:ind w:firstLine="480"/>
      </w:pPr>
      <w:r>
        <w:rPr>
          <w:rFonts w:hint="eastAsia"/>
        </w:rPr>
        <w:t>工作日和节假日引发的市场差异，构成了旅游市场的特性之一。激发“有闲”群体的旅游需求，通过产品和模式的创新挖掘工作日蕴藏的巨大商机，是寻求工作日旅游最佳解决方案的突破点。根据市场与需求与汶上县旅游资源现状，应把目光聚焦在研学旅游、禅修度假、老年旅游三个黄金潜力市场。</w:t>
      </w:r>
    </w:p>
    <w:p>
      <w:pPr>
        <w:ind w:firstLine="482"/>
        <w:rPr>
          <w:b/>
          <w:bCs/>
        </w:rPr>
      </w:pPr>
      <w:r>
        <w:rPr>
          <w:rFonts w:hint="eastAsia"/>
          <w:b/>
          <w:bCs/>
        </w:rPr>
        <w:t>研学旅游</w:t>
      </w:r>
    </w:p>
    <w:p>
      <w:pPr>
        <w:ind w:firstLine="480"/>
      </w:pPr>
      <w:r>
        <w:rPr>
          <w:rFonts w:hint="eastAsia"/>
        </w:rPr>
        <w:t>《国务院关于促进旅游业改革发展的若干意见》将研学旅行作为拓展旅游发展空间的重要举措，并支持各地依托资源建设研学旅行基地。汶上县具备丰富的历史资源、文化资源、生态资源等等，具备开展研学旅行的先天条件。</w:t>
      </w:r>
    </w:p>
    <w:p>
      <w:pPr>
        <w:ind w:firstLine="480"/>
      </w:pPr>
      <w:r>
        <w:rPr>
          <w:rFonts w:hint="eastAsia"/>
        </w:rPr>
        <w:t>【项目支撑】文庙研学基地、中都古城研学旅游产品</w:t>
      </w:r>
    </w:p>
    <w:p>
      <w:pPr>
        <w:ind w:firstLine="482"/>
        <w:rPr>
          <w:b/>
          <w:bCs/>
        </w:rPr>
      </w:pPr>
      <w:r>
        <w:rPr>
          <w:rFonts w:hint="eastAsia"/>
          <w:b/>
          <w:bCs/>
        </w:rPr>
        <w:t>老年旅游</w:t>
      </w:r>
    </w:p>
    <w:p>
      <w:pPr>
        <w:ind w:firstLine="480"/>
      </w:pPr>
      <w:r>
        <w:rPr>
          <w:rFonts w:hint="eastAsia"/>
        </w:rPr>
        <w:t>在度假时代与养老时代同步来临的市场现状下，老年旅游将迎来一个全新的发展局面。以老年旅游为切入点，进而实现养老产业的完善以及旅游产业与养老产业的融合，是工作日旅游解决方案的破冰之举，也是大众度假时代的迫切所需。汶上县生态环境良好、佛教资源丰富，是发展老年祈福、休闲度假的理想之地。</w:t>
      </w:r>
    </w:p>
    <w:p>
      <w:pPr>
        <w:ind w:firstLine="480"/>
      </w:pPr>
      <w:r>
        <w:rPr>
          <w:rFonts w:hint="eastAsia"/>
        </w:rPr>
        <w:t>【项目支撑】中都古城、莲花湖湿地旅游综合体、昙山风景区、南旺运河古镇</w:t>
      </w:r>
    </w:p>
    <w:p>
      <w:pPr>
        <w:ind w:firstLine="482"/>
        <w:rPr>
          <w:b/>
          <w:bCs/>
        </w:rPr>
      </w:pPr>
      <w:r>
        <w:rPr>
          <w:rFonts w:hint="eastAsia"/>
          <w:b/>
          <w:bCs/>
        </w:rPr>
        <w:t>禅修度假</w:t>
      </w:r>
    </w:p>
    <w:p>
      <w:pPr>
        <w:ind w:firstLine="480"/>
      </w:pPr>
      <w:r>
        <w:rPr>
          <w:rFonts w:hint="eastAsia"/>
        </w:rPr>
        <w:t>禅寺古刹旅游业态就是文化灵魂型禅修旅游业态，它依托禅寺深厚的文化环境底蕴和清幽的环境为游客提供旅游产品，寺庙深厚的文化底蕴与清幽的环境正好契合都市人向往安静清幽的环境，以缓解压力的这种需求，这种在寺庙中的养生度假产品主要依托禅修班的形式展开，为游客提供禅修养生体验，这种旅游业态相比于文化休闲业态，游客停留的时间较长，一般在1周左右。</w:t>
      </w:r>
    </w:p>
    <w:p>
      <w:pPr>
        <w:ind w:firstLine="480"/>
      </w:pPr>
      <w:r>
        <w:rPr>
          <w:rFonts w:hint="eastAsia"/>
        </w:rPr>
        <w:t>【项目支撑】禅修研学养生苑、古郕田园景区、昙山风景区</w:t>
      </w:r>
    </w:p>
    <w:p>
      <w:pPr>
        <w:ind w:firstLine="480"/>
      </w:pPr>
    </w:p>
    <w:p>
      <w:pPr>
        <w:pStyle w:val="4"/>
        <w:rPr>
          <w:lang w:val="en-US"/>
        </w:rPr>
      </w:pPr>
      <w:bookmarkStart w:id="353" w:name="_Toc11186"/>
      <w:bookmarkStart w:id="354" w:name="_Toc11230084"/>
      <w:r>
        <w:rPr>
          <w:rFonts w:hint="eastAsia"/>
          <w:lang w:val="en-US"/>
        </w:rPr>
        <w:t>（三）节庆活动</w:t>
      </w:r>
      <w:bookmarkEnd w:id="353"/>
      <w:r>
        <w:rPr>
          <w:rFonts w:hint="eastAsia"/>
          <w:lang w:val="en-US"/>
        </w:rPr>
        <w:t>产品</w:t>
      </w:r>
      <w:bookmarkEnd w:id="354"/>
    </w:p>
    <w:p>
      <w:pPr>
        <w:ind w:firstLine="480"/>
      </w:pPr>
      <w:r>
        <w:rPr>
          <w:rFonts w:hint="eastAsia"/>
        </w:rPr>
        <w:t>通过合理安排旅游节庆活动的举办时序，打造三大龙头节事+四大主题节庆体系，形成一年当中季季有高潮、月月有亮点的节事体系。通过节庆活动的综合带动作用，在旅游发展的同时，带动地方文化、商贸等产业的发展。</w:t>
      </w:r>
    </w:p>
    <w:p>
      <w:pPr>
        <w:pStyle w:val="82"/>
      </w:pPr>
    </w:p>
    <w:p>
      <w:pPr>
        <w:pStyle w:val="82"/>
        <w:rPr>
          <w:b/>
        </w:rPr>
      </w:pPr>
      <w:r>
        <w:rPr>
          <w:rFonts w:hint="eastAsia"/>
          <w:b/>
        </w:rPr>
        <w:t>表</w:t>
      </w:r>
      <w:r>
        <w:rPr>
          <w:b/>
        </w:rPr>
        <w:t>8</w:t>
      </w:r>
      <w:r>
        <w:rPr>
          <w:rFonts w:hint="eastAsia"/>
          <w:b/>
        </w:rPr>
        <w:t>-1</w:t>
      </w:r>
      <w:r>
        <w:rPr>
          <w:b/>
        </w:rPr>
        <w:t xml:space="preserve"> </w:t>
      </w:r>
      <w:r>
        <w:rPr>
          <w:rFonts w:hint="eastAsia"/>
          <w:b/>
        </w:rPr>
        <w:t>汶上县</w:t>
      </w:r>
      <w:r>
        <w:rPr>
          <w:b/>
        </w:rPr>
        <w:t>旅游</w:t>
      </w:r>
      <w:r>
        <w:rPr>
          <w:rFonts w:hint="eastAsia"/>
          <w:b/>
        </w:rPr>
        <w:t>节庆活动体系</w:t>
      </w:r>
      <w:r>
        <w:rPr>
          <w:b/>
        </w:rPr>
        <w:t>表</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886"/>
        <w:gridCol w:w="4564"/>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15" w:type="dxa"/>
            <w:vMerge w:val="restart"/>
            <w:vAlign w:val="center"/>
          </w:tcPr>
          <w:p>
            <w:pPr>
              <w:pStyle w:val="82"/>
              <w:rPr>
                <w:b/>
              </w:rPr>
            </w:pPr>
            <w:r>
              <w:rPr>
                <w:rFonts w:hint="eastAsia"/>
                <w:b/>
              </w:rPr>
              <w:t>三大龙头节事</w:t>
            </w:r>
          </w:p>
        </w:tc>
        <w:tc>
          <w:tcPr>
            <w:tcW w:w="1886" w:type="dxa"/>
            <w:vMerge w:val="restart"/>
            <w:vAlign w:val="center"/>
          </w:tcPr>
          <w:p>
            <w:pPr>
              <w:pStyle w:val="82"/>
              <w:rPr>
                <w:b/>
              </w:rPr>
            </w:pPr>
            <w:r>
              <w:rPr>
                <w:rFonts w:hint="eastAsia"/>
                <w:b/>
              </w:rPr>
              <w:t>太子灵踪文化旅游节</w:t>
            </w:r>
          </w:p>
        </w:tc>
        <w:tc>
          <w:tcPr>
            <w:tcW w:w="4564" w:type="dxa"/>
            <w:vAlign w:val="center"/>
          </w:tcPr>
          <w:p>
            <w:pPr>
              <w:pStyle w:val="82"/>
            </w:pPr>
            <w:r>
              <w:rPr>
                <w:rFonts w:hint="eastAsia"/>
              </w:rPr>
              <w:t>太子灵踪文化旅游节开幕式仪式</w:t>
            </w:r>
          </w:p>
        </w:tc>
        <w:tc>
          <w:tcPr>
            <w:tcW w:w="1251" w:type="dxa"/>
            <w:vMerge w:val="restart"/>
            <w:vAlign w:val="center"/>
          </w:tcPr>
          <w:p>
            <w:pPr>
              <w:pStyle w:val="82"/>
            </w:pPr>
            <w:r>
              <w:rPr>
                <w:rFonts w:hint="eastAsia"/>
              </w:rPr>
              <w:t>农历三月十五前后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佛文化高层论坛</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“梦想成真”祈福活动</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“最美佛光”摄影大赛</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《印象·汶上》大型歌舞演艺</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315" w:type="dxa"/>
            <w:vMerge w:val="continue"/>
            <w:vAlign w:val="center"/>
          </w:tcPr>
          <w:p>
            <w:pPr>
              <w:pStyle w:val="82"/>
              <w:rPr>
                <w:b/>
              </w:rPr>
            </w:pPr>
          </w:p>
        </w:tc>
        <w:tc>
          <w:tcPr>
            <w:tcW w:w="1886" w:type="dxa"/>
            <w:vMerge w:val="restart"/>
            <w:vAlign w:val="center"/>
          </w:tcPr>
          <w:p>
            <w:pPr>
              <w:pStyle w:val="82"/>
              <w:rPr>
                <w:b/>
              </w:rPr>
            </w:pPr>
            <w:r>
              <w:rPr>
                <w:rFonts w:hint="eastAsia"/>
                <w:b/>
              </w:rPr>
              <w:t>南旺运河旅游节</w:t>
            </w:r>
          </w:p>
        </w:tc>
        <w:tc>
          <w:tcPr>
            <w:tcW w:w="4564" w:type="dxa"/>
            <w:vAlign w:val="center"/>
          </w:tcPr>
          <w:tbl>
            <w:tblPr>
              <w:tblStyle w:val="31"/>
              <w:tblW w:w="4540" w:type="dxa"/>
              <w:tblCellSpacing w:w="0" w:type="dxa"/>
              <w:tblInd w:w="0" w:type="dxa"/>
              <w:tblLayout w:type="fixed"/>
              <w:tblCellMar>
                <w:top w:w="0" w:type="dxa"/>
                <w:left w:w="0" w:type="dxa"/>
                <w:bottom w:w="0" w:type="dxa"/>
                <w:right w:w="0" w:type="dxa"/>
              </w:tblCellMar>
            </w:tblPr>
            <w:tblGrid>
              <w:gridCol w:w="4540"/>
            </w:tblGrid>
            <w:tr>
              <w:tblPrEx>
                <w:tblCellMar>
                  <w:top w:w="0" w:type="dxa"/>
                  <w:left w:w="0" w:type="dxa"/>
                  <w:bottom w:w="0" w:type="dxa"/>
                  <w:right w:w="0" w:type="dxa"/>
                </w:tblCellMar>
              </w:tblPrEx>
              <w:trPr>
                <w:trHeight w:val="340" w:hRule="atLeast"/>
                <w:tblCellSpacing w:w="0" w:type="dxa"/>
              </w:trPr>
              <w:tc>
                <w:tcPr>
                  <w:tcW w:w="4540" w:type="dxa"/>
                  <w:tcBorders>
                    <w:top w:val="single" w:color="FFFFFF" w:sz="6" w:space="0"/>
                    <w:left w:val="single" w:color="FFFFFF" w:sz="6" w:space="0"/>
                    <w:bottom w:val="single" w:color="FFFFFF" w:sz="6" w:space="0"/>
                    <w:right w:val="single" w:color="FFFFFF" w:sz="6" w:space="0"/>
                  </w:tcBorders>
                  <w:shd w:val="clear" w:color="auto" w:fill="auto"/>
                  <w:tcMar>
                    <w:left w:w="100" w:type="dxa"/>
                    <w:right w:w="100" w:type="dxa"/>
                  </w:tcMar>
                  <w:vAlign w:val="center"/>
                </w:tcPr>
                <w:p>
                  <w:pPr>
                    <w:pStyle w:val="28"/>
                    <w:jc w:val="center"/>
                    <w:rPr>
                      <w:rFonts w:ascii="Arial" w:hAnsi="Arial" w:eastAsia="楷体" w:cs="Times New Roman"/>
                      <w:kern w:val="2"/>
                      <w:sz w:val="21"/>
                      <w:szCs w:val="21"/>
                    </w:rPr>
                  </w:pPr>
                  <w:r>
                    <w:rPr>
                      <w:rFonts w:hint="eastAsia" w:ascii="Arial" w:hAnsi="Arial" w:eastAsia="楷体" w:cs="Times New Roman"/>
                      <w:kern w:val="2"/>
                      <w:sz w:val="21"/>
                      <w:szCs w:val="21"/>
                    </w:rPr>
                    <w:t>运河水利发展高峰论坛</w:t>
                  </w:r>
                </w:p>
              </w:tc>
            </w:tr>
          </w:tbl>
          <w:p>
            <w:pPr>
              <w:pStyle w:val="82"/>
            </w:pPr>
          </w:p>
        </w:tc>
        <w:tc>
          <w:tcPr>
            <w:tcW w:w="1251" w:type="dxa"/>
            <w:vMerge w:val="restart"/>
            <w:vAlign w:val="center"/>
          </w:tcPr>
          <w:p>
            <w:pPr>
              <w:pStyle w:val="82"/>
            </w:pPr>
            <w:r>
              <w:rPr>
                <w:rFonts w:hint="eastAsia"/>
              </w:rPr>
              <w:t>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tbl>
            <w:tblPr>
              <w:tblStyle w:val="31"/>
              <w:tblW w:w="4540" w:type="dxa"/>
              <w:tblCellSpacing w:w="0" w:type="dxa"/>
              <w:tblInd w:w="0" w:type="dxa"/>
              <w:tblLayout w:type="fixed"/>
              <w:tblCellMar>
                <w:top w:w="0" w:type="dxa"/>
                <w:left w:w="0" w:type="dxa"/>
                <w:bottom w:w="0" w:type="dxa"/>
                <w:right w:w="0" w:type="dxa"/>
              </w:tblCellMar>
            </w:tblPr>
            <w:tblGrid>
              <w:gridCol w:w="4540"/>
            </w:tblGrid>
            <w:tr>
              <w:tblPrEx>
                <w:tblCellMar>
                  <w:top w:w="0" w:type="dxa"/>
                  <w:left w:w="0" w:type="dxa"/>
                  <w:bottom w:w="0" w:type="dxa"/>
                  <w:right w:w="0" w:type="dxa"/>
                </w:tblCellMar>
              </w:tblPrEx>
              <w:trPr>
                <w:trHeight w:val="380" w:hRule="atLeast"/>
                <w:tblCellSpacing w:w="0" w:type="dxa"/>
              </w:trPr>
              <w:tc>
                <w:tcPr>
                  <w:tcW w:w="4540" w:type="dxa"/>
                  <w:tcBorders>
                    <w:top w:val="single" w:color="FFFFFF" w:sz="6" w:space="0"/>
                    <w:left w:val="single" w:color="FFFFFF" w:sz="6" w:space="0"/>
                    <w:bottom w:val="single" w:color="FFFFFF" w:sz="6" w:space="0"/>
                    <w:right w:val="single" w:color="FFFFFF" w:sz="6" w:space="0"/>
                  </w:tcBorders>
                  <w:shd w:val="clear" w:color="auto" w:fill="auto"/>
                  <w:tcMar>
                    <w:left w:w="100" w:type="dxa"/>
                    <w:right w:w="100" w:type="dxa"/>
                  </w:tcMar>
                  <w:vAlign w:val="center"/>
                </w:tcPr>
                <w:p>
                  <w:pPr>
                    <w:pStyle w:val="28"/>
                    <w:jc w:val="center"/>
                    <w:rPr>
                      <w:rFonts w:ascii="Arial" w:hAnsi="Arial" w:eastAsia="楷体" w:cs="Times New Roman"/>
                      <w:kern w:val="2"/>
                      <w:sz w:val="21"/>
                      <w:szCs w:val="21"/>
                    </w:rPr>
                  </w:pPr>
                  <w:r>
                    <w:rPr>
                      <w:rFonts w:hint="eastAsia" w:ascii="Arial" w:hAnsi="Arial" w:eastAsia="楷体" w:cs="Times New Roman"/>
                      <w:kern w:val="2"/>
                      <w:sz w:val="21"/>
                      <w:szCs w:val="21"/>
                    </w:rPr>
                    <w:t>南旺民俗文化艺术节</w:t>
                  </w:r>
                </w:p>
              </w:tc>
            </w:tr>
          </w:tbl>
          <w:p>
            <w:pPr>
              <w:pStyle w:val="82"/>
            </w:pP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15" w:type="dxa"/>
            <w:vMerge w:val="continue"/>
            <w:vAlign w:val="center"/>
          </w:tcPr>
          <w:p>
            <w:pPr>
              <w:pStyle w:val="82"/>
              <w:rPr>
                <w:b/>
              </w:rPr>
            </w:pPr>
          </w:p>
        </w:tc>
        <w:tc>
          <w:tcPr>
            <w:tcW w:w="1886" w:type="dxa"/>
            <w:vMerge w:val="restart"/>
            <w:vAlign w:val="center"/>
          </w:tcPr>
          <w:p>
            <w:pPr>
              <w:pStyle w:val="82"/>
              <w:rPr>
                <w:b/>
              </w:rPr>
            </w:pPr>
            <w:r>
              <w:rPr>
                <w:rFonts w:hint="eastAsia"/>
                <w:b/>
              </w:rPr>
              <w:t>醉美昙山乡村旅游节</w:t>
            </w:r>
          </w:p>
        </w:tc>
        <w:tc>
          <w:tcPr>
            <w:tcW w:w="4564" w:type="dxa"/>
            <w:vAlign w:val="center"/>
          </w:tcPr>
          <w:p>
            <w:pPr>
              <w:pStyle w:val="82"/>
            </w:pPr>
            <w:r>
              <w:rPr>
                <w:rFonts w:hint="eastAsia"/>
              </w:rPr>
              <w:t>昙山茶文化旅游节</w:t>
            </w:r>
          </w:p>
        </w:tc>
        <w:tc>
          <w:tcPr>
            <w:tcW w:w="1251" w:type="dxa"/>
            <w:vMerge w:val="restart"/>
            <w:vAlign w:val="center"/>
          </w:tcPr>
          <w:p>
            <w:pPr>
              <w:pStyle w:val="82"/>
            </w:pPr>
            <w:r>
              <w:rPr>
                <w:rFonts w:hint="eastAsia"/>
              </w:rPr>
              <w:t>5-10月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昙山森林音乐节</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昙山核桃采摘旅游节</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15" w:type="dxa"/>
            <w:vMerge w:val="continue"/>
            <w:vAlign w:val="center"/>
          </w:tcPr>
          <w:p>
            <w:pPr>
              <w:pStyle w:val="82"/>
              <w:rPr>
                <w:b/>
              </w:rPr>
            </w:pPr>
          </w:p>
        </w:tc>
        <w:tc>
          <w:tcPr>
            <w:tcW w:w="1886" w:type="dxa"/>
            <w:vMerge w:val="continue"/>
            <w:vAlign w:val="center"/>
          </w:tcPr>
          <w:p>
            <w:pPr>
              <w:pStyle w:val="82"/>
              <w:rPr>
                <w:b/>
              </w:rPr>
            </w:pPr>
          </w:p>
        </w:tc>
        <w:tc>
          <w:tcPr>
            <w:tcW w:w="4564" w:type="dxa"/>
            <w:vAlign w:val="center"/>
          </w:tcPr>
          <w:p>
            <w:pPr>
              <w:pStyle w:val="82"/>
            </w:pPr>
            <w:r>
              <w:rPr>
                <w:rFonts w:hint="eastAsia"/>
              </w:rPr>
              <w:t>全民运动登山节</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restart"/>
            <w:vAlign w:val="center"/>
          </w:tcPr>
          <w:p>
            <w:pPr>
              <w:pStyle w:val="82"/>
              <w:rPr>
                <w:b/>
              </w:rPr>
            </w:pPr>
            <w:r>
              <w:rPr>
                <w:rFonts w:hint="eastAsia"/>
                <w:b/>
              </w:rPr>
              <w:t>四大主题节庆</w:t>
            </w:r>
          </w:p>
        </w:tc>
        <w:tc>
          <w:tcPr>
            <w:tcW w:w="1886" w:type="dxa"/>
            <w:vMerge w:val="restart"/>
            <w:vAlign w:val="center"/>
          </w:tcPr>
          <w:p>
            <w:pPr>
              <w:pStyle w:val="82"/>
              <w:rPr>
                <w:b/>
              </w:rPr>
            </w:pPr>
            <w:r>
              <w:rPr>
                <w:rFonts w:hint="eastAsia"/>
                <w:b/>
              </w:rPr>
              <w:t>“秀美汶上”踏春赏花节</w:t>
            </w:r>
          </w:p>
        </w:tc>
        <w:tc>
          <w:tcPr>
            <w:tcW w:w="4564" w:type="dxa"/>
            <w:vAlign w:val="center"/>
          </w:tcPr>
          <w:p>
            <w:pPr>
              <w:pStyle w:val="82"/>
            </w:pPr>
            <w:r>
              <w:rPr>
                <w:rFonts w:hint="eastAsia"/>
              </w:rPr>
              <w:t>中都水库半程马拉松赛</w:t>
            </w:r>
          </w:p>
        </w:tc>
        <w:tc>
          <w:tcPr>
            <w:tcW w:w="1251" w:type="dxa"/>
            <w:vMerge w:val="restart"/>
            <w:vAlign w:val="center"/>
          </w:tcPr>
          <w:p>
            <w:pPr>
              <w:pStyle w:val="82"/>
            </w:pPr>
            <w:r>
              <w:rPr>
                <w:rFonts w:hint="eastAsia"/>
              </w:rPr>
              <w:t>3-5月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continue"/>
            <w:vAlign w:val="center"/>
          </w:tcPr>
          <w:p>
            <w:pPr>
              <w:pStyle w:val="82"/>
              <w:rPr>
                <w:b/>
              </w:rPr>
            </w:pPr>
          </w:p>
        </w:tc>
        <w:tc>
          <w:tcPr>
            <w:tcW w:w="4564" w:type="dxa"/>
            <w:vAlign w:val="center"/>
          </w:tcPr>
          <w:p>
            <w:pPr>
              <w:pStyle w:val="82"/>
            </w:pPr>
            <w:r>
              <w:t>“</w:t>
            </w:r>
            <w:r>
              <w:rPr>
                <w:rFonts w:hint="eastAsia"/>
              </w:rPr>
              <w:t>秀美汶上</w:t>
            </w:r>
            <w:r>
              <w:t>”</w:t>
            </w:r>
            <w:r>
              <w:rPr>
                <w:rFonts w:hint="eastAsia"/>
              </w:rPr>
              <w:t>田园摄影大赛</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15" w:type="dxa"/>
            <w:vMerge w:val="continue"/>
            <w:vAlign w:val="center"/>
          </w:tcPr>
          <w:p>
            <w:pPr>
              <w:pStyle w:val="82"/>
            </w:pPr>
          </w:p>
        </w:tc>
        <w:tc>
          <w:tcPr>
            <w:tcW w:w="1886" w:type="dxa"/>
            <w:vMerge w:val="continue"/>
            <w:vAlign w:val="center"/>
          </w:tcPr>
          <w:p>
            <w:pPr>
              <w:pStyle w:val="82"/>
              <w:rPr>
                <w:b/>
              </w:rPr>
            </w:pPr>
          </w:p>
        </w:tc>
        <w:tc>
          <w:tcPr>
            <w:tcW w:w="4564" w:type="dxa"/>
            <w:vAlign w:val="center"/>
          </w:tcPr>
          <w:p>
            <w:pPr>
              <w:pStyle w:val="82"/>
            </w:pPr>
            <w:r>
              <w:rPr>
                <w:rFonts w:hint="eastAsia"/>
              </w:rPr>
              <w:t>汶上乡村旅游推介会</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restart"/>
            <w:vAlign w:val="center"/>
          </w:tcPr>
          <w:p>
            <w:pPr>
              <w:pStyle w:val="82"/>
              <w:rPr>
                <w:b/>
              </w:rPr>
            </w:pPr>
            <w:r>
              <w:rPr>
                <w:rFonts w:hint="eastAsia"/>
                <w:b/>
              </w:rPr>
              <w:t>“畅享汶上”文化旅游节</w:t>
            </w:r>
          </w:p>
        </w:tc>
        <w:tc>
          <w:tcPr>
            <w:tcW w:w="4564" w:type="dxa"/>
            <w:vAlign w:val="center"/>
          </w:tcPr>
          <w:p>
            <w:pPr>
              <w:pStyle w:val="82"/>
            </w:pPr>
            <w:r>
              <w:rPr>
                <w:rFonts w:hint="eastAsia"/>
              </w:rPr>
              <w:t>泉汶水上旅游节</w:t>
            </w:r>
          </w:p>
        </w:tc>
        <w:tc>
          <w:tcPr>
            <w:tcW w:w="1251" w:type="dxa"/>
            <w:vMerge w:val="restart"/>
            <w:vAlign w:val="center"/>
          </w:tcPr>
          <w:p>
            <w:pPr>
              <w:pStyle w:val="82"/>
            </w:pPr>
            <w:r>
              <w:rPr>
                <w:rFonts w:hint="eastAsia"/>
              </w:rPr>
              <w:t>6-8月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continue"/>
            <w:vAlign w:val="center"/>
          </w:tcPr>
          <w:p>
            <w:pPr>
              <w:pStyle w:val="82"/>
              <w:rPr>
                <w:b/>
              </w:rPr>
            </w:pPr>
          </w:p>
        </w:tc>
        <w:tc>
          <w:tcPr>
            <w:tcW w:w="4564" w:type="dxa"/>
            <w:vAlign w:val="center"/>
          </w:tcPr>
          <w:p>
            <w:pPr>
              <w:pStyle w:val="82"/>
            </w:pPr>
            <w:r>
              <w:t>“畅享汶上”消夏晚会</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restart"/>
            <w:vAlign w:val="center"/>
          </w:tcPr>
          <w:p>
            <w:pPr>
              <w:pStyle w:val="82"/>
              <w:rPr>
                <w:b/>
              </w:rPr>
            </w:pPr>
            <w:r>
              <w:rPr>
                <w:rFonts w:hint="eastAsia"/>
                <w:b/>
              </w:rPr>
              <w:t>“丰收汶上“田园美食节</w:t>
            </w:r>
          </w:p>
        </w:tc>
        <w:tc>
          <w:tcPr>
            <w:tcW w:w="4564" w:type="dxa"/>
            <w:vAlign w:val="center"/>
          </w:tcPr>
          <w:p>
            <w:pPr>
              <w:pStyle w:val="82"/>
            </w:pPr>
            <w:r>
              <w:t>“</w:t>
            </w:r>
            <w:r>
              <w:rPr>
                <w:rFonts w:hint="eastAsia"/>
              </w:rPr>
              <w:t>丰收汶上</w:t>
            </w:r>
            <w:r>
              <w:t>”</w:t>
            </w:r>
            <w:r>
              <w:rPr>
                <w:rFonts w:hint="eastAsia"/>
              </w:rPr>
              <w:t>果王争霸赛</w:t>
            </w:r>
          </w:p>
        </w:tc>
        <w:tc>
          <w:tcPr>
            <w:tcW w:w="1251" w:type="dxa"/>
            <w:vMerge w:val="restart"/>
            <w:vAlign w:val="center"/>
          </w:tcPr>
          <w:p>
            <w:pPr>
              <w:pStyle w:val="82"/>
            </w:pPr>
            <w:r>
              <w:rPr>
                <w:rFonts w:hint="eastAsia"/>
              </w:rPr>
              <w:t>9-11月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continue"/>
            <w:vAlign w:val="center"/>
          </w:tcPr>
          <w:p>
            <w:pPr>
              <w:pStyle w:val="82"/>
              <w:rPr>
                <w:b/>
              </w:rPr>
            </w:pPr>
          </w:p>
        </w:tc>
        <w:tc>
          <w:tcPr>
            <w:tcW w:w="4564" w:type="dxa"/>
            <w:vAlign w:val="center"/>
          </w:tcPr>
          <w:p>
            <w:pPr>
              <w:pStyle w:val="82"/>
            </w:pPr>
            <w:r>
              <w:rPr>
                <w:rFonts w:hint="eastAsia"/>
              </w:rPr>
              <w:t>田园丰收美食节</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restart"/>
            <w:vAlign w:val="center"/>
          </w:tcPr>
          <w:p>
            <w:pPr>
              <w:pStyle w:val="82"/>
              <w:rPr>
                <w:b/>
              </w:rPr>
            </w:pPr>
            <w:r>
              <w:rPr>
                <w:rFonts w:hint="eastAsia"/>
                <w:b/>
              </w:rPr>
              <w:t>“欢聚汶上”民俗文化节</w:t>
            </w:r>
          </w:p>
        </w:tc>
        <w:tc>
          <w:tcPr>
            <w:tcW w:w="4564" w:type="dxa"/>
            <w:vAlign w:val="center"/>
          </w:tcPr>
          <w:p>
            <w:pPr>
              <w:pStyle w:val="82"/>
            </w:pPr>
            <w:r>
              <w:rPr>
                <w:rFonts w:hint="eastAsia"/>
              </w:rPr>
              <w:t>梅山创客艺术文化节</w:t>
            </w:r>
          </w:p>
        </w:tc>
        <w:tc>
          <w:tcPr>
            <w:tcW w:w="1251" w:type="dxa"/>
            <w:vMerge w:val="restart"/>
            <w:vAlign w:val="center"/>
          </w:tcPr>
          <w:p>
            <w:pPr>
              <w:pStyle w:val="82"/>
            </w:pPr>
            <w:r>
              <w:rPr>
                <w:rFonts w:hint="eastAsia"/>
              </w:rPr>
              <w:t>12-次年2月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continue"/>
            <w:vAlign w:val="center"/>
          </w:tcPr>
          <w:p>
            <w:pPr>
              <w:pStyle w:val="82"/>
            </w:pPr>
          </w:p>
        </w:tc>
        <w:tc>
          <w:tcPr>
            <w:tcW w:w="4564" w:type="dxa"/>
            <w:vAlign w:val="center"/>
          </w:tcPr>
          <w:p>
            <w:pPr>
              <w:pStyle w:val="82"/>
            </w:pPr>
            <w:r>
              <w:rPr>
                <w:rFonts w:hint="eastAsia"/>
              </w:rPr>
              <w:t>康体养生节</w:t>
            </w:r>
          </w:p>
        </w:tc>
        <w:tc>
          <w:tcPr>
            <w:tcW w:w="1251" w:type="dxa"/>
            <w:vMerge w:val="continue"/>
            <w:vAlign w:val="center"/>
          </w:tcPr>
          <w:p>
            <w:pPr>
              <w:pStyle w:val="8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5" w:type="dxa"/>
            <w:vMerge w:val="continue"/>
            <w:vAlign w:val="center"/>
          </w:tcPr>
          <w:p>
            <w:pPr>
              <w:pStyle w:val="82"/>
            </w:pPr>
          </w:p>
        </w:tc>
        <w:tc>
          <w:tcPr>
            <w:tcW w:w="1886" w:type="dxa"/>
            <w:vMerge w:val="continue"/>
            <w:vAlign w:val="center"/>
          </w:tcPr>
          <w:p>
            <w:pPr>
              <w:pStyle w:val="82"/>
            </w:pPr>
          </w:p>
        </w:tc>
        <w:tc>
          <w:tcPr>
            <w:tcW w:w="4564" w:type="dxa"/>
            <w:vAlign w:val="center"/>
          </w:tcPr>
          <w:p>
            <w:pPr>
              <w:pStyle w:val="82"/>
            </w:pPr>
            <w:r>
              <w:rPr>
                <w:rFonts w:hint="eastAsia"/>
              </w:rPr>
              <w:t>汶上春节文化庙会</w:t>
            </w:r>
          </w:p>
        </w:tc>
        <w:tc>
          <w:tcPr>
            <w:tcW w:w="1251" w:type="dxa"/>
            <w:vMerge w:val="continue"/>
            <w:vAlign w:val="center"/>
          </w:tcPr>
          <w:p>
            <w:pPr>
              <w:pStyle w:val="82"/>
            </w:pPr>
          </w:p>
        </w:tc>
      </w:tr>
    </w:tbl>
    <w:p>
      <w:pPr>
        <w:pStyle w:val="82"/>
        <w:ind w:firstLine="480"/>
      </w:pPr>
    </w:p>
    <w:p>
      <w:pPr>
        <w:pStyle w:val="5"/>
        <w:spacing w:before="163" w:after="163"/>
      </w:pPr>
      <w:r>
        <w:rPr>
          <w:rFonts w:hint="eastAsia"/>
        </w:rPr>
        <w:t>1、三大龙头节事</w:t>
      </w:r>
    </w:p>
    <w:p>
      <w:pPr>
        <w:ind w:firstLine="482"/>
        <w:rPr>
          <w:b/>
        </w:rPr>
      </w:pPr>
      <w:r>
        <w:rPr>
          <w:rFonts w:hint="eastAsia"/>
          <w:b/>
        </w:rPr>
        <w:t>中国·汶上宝相寺太子灵踪文化旅游节</w:t>
      </w:r>
    </w:p>
    <w:p>
      <w:pPr>
        <w:ind w:firstLine="480"/>
      </w:pPr>
      <w:r>
        <w:rPr>
          <w:rFonts w:hint="eastAsia"/>
        </w:rPr>
        <w:t>【举办时间】每年农历三月十五前后</w:t>
      </w:r>
    </w:p>
    <w:p>
      <w:pPr>
        <w:ind w:firstLine="480"/>
      </w:pPr>
      <w:r>
        <w:rPr>
          <w:rFonts w:hint="eastAsia"/>
        </w:rPr>
        <w:t>【策划思路】中国·汶上宝相寺太子灵踪文化旅游节是汶上县的宗教文化盛会，目前已经举办了14届，规模宏大，影响力深远，汶上县全域旅游的发展应充分借助宗教文化资源，在现有节事活动的基础上，丰富文化展示与体验，通过文化节的举办，彰显佛教文化特色，亲近风土民情。</w:t>
      </w:r>
    </w:p>
    <w:p>
      <w:pPr>
        <w:ind w:firstLine="480"/>
      </w:pPr>
    </w:p>
    <w:p>
      <w:pPr>
        <w:ind w:firstLine="482"/>
        <w:rPr>
          <w:b/>
        </w:rPr>
      </w:pPr>
      <w:r>
        <w:rPr>
          <w:rFonts w:hint="eastAsia"/>
          <w:b/>
        </w:rPr>
        <w:t>南旺运河旅游节</w:t>
      </w:r>
    </w:p>
    <w:p>
      <w:pPr>
        <w:ind w:firstLine="480"/>
      </w:pPr>
      <w:r>
        <w:rPr>
          <w:rFonts w:hint="eastAsia"/>
        </w:rPr>
        <w:t>【举办时间】：每年7月份</w:t>
      </w:r>
    </w:p>
    <w:p>
      <w:pPr>
        <w:ind w:firstLine="480"/>
      </w:pPr>
      <w:r>
        <w:rPr>
          <w:rFonts w:hint="eastAsia"/>
        </w:rPr>
        <w:t>【策划思路】：依托规划打造的南旺运河古镇，展示以汶上为代表的大运河商业文明为特色，开展南旺运河旅游节，开展集民俗展演、遗址观光、考古研学、学术论坛等一系列活动，通过旅游项目、活动打造的形式，提升南旺运河古镇知名度，展现南旺运河文明。</w:t>
      </w:r>
    </w:p>
    <w:p>
      <w:pPr>
        <w:ind w:firstLine="482"/>
        <w:rPr>
          <w:b/>
        </w:rPr>
      </w:pPr>
      <w:r>
        <w:rPr>
          <w:rFonts w:hint="eastAsia"/>
          <w:b/>
        </w:rPr>
        <w:t>醉美昙山乡村旅游节</w:t>
      </w:r>
    </w:p>
    <w:p>
      <w:pPr>
        <w:ind w:firstLine="480"/>
      </w:pPr>
      <w:r>
        <w:rPr>
          <w:rFonts w:hint="eastAsia"/>
        </w:rPr>
        <w:t>【举办时间】每年5-10月份</w:t>
      </w:r>
    </w:p>
    <w:p>
      <w:pPr>
        <w:ind w:firstLine="480"/>
      </w:pPr>
      <w:r>
        <w:rPr>
          <w:rFonts w:hint="eastAsia"/>
        </w:rPr>
        <w:t>【策划思路】昙山景区作为汶上乡村旅游集群示范典范，自然风光优美，物产丰富，依托现有的茶、森林资源、核桃种植等资源优势，通过打造茶文化旅游节、森林音乐节、采摘旅游节、登山节等活动，吸引人气，带动乡村旅游的发展。</w:t>
      </w:r>
    </w:p>
    <w:p>
      <w:pPr>
        <w:pStyle w:val="5"/>
        <w:spacing w:before="163" w:after="163"/>
      </w:pPr>
      <w:bookmarkStart w:id="355" w:name="_Toc5596"/>
      <w:r>
        <w:rPr>
          <w:rFonts w:hint="eastAsia"/>
          <w:lang w:val="en-US"/>
        </w:rPr>
        <w:t>2</w:t>
      </w:r>
      <w:r>
        <w:rPr>
          <w:rFonts w:hint="eastAsia"/>
        </w:rPr>
        <w:t>、四大主题节庆</w:t>
      </w:r>
    </w:p>
    <w:p>
      <w:pPr>
        <w:ind w:firstLine="482"/>
        <w:rPr>
          <w:b/>
        </w:rPr>
      </w:pPr>
      <w:r>
        <w:rPr>
          <w:rFonts w:hint="eastAsia"/>
          <w:b/>
        </w:rPr>
        <w:t>“秀美汶上”踏春赏花节</w:t>
      </w:r>
    </w:p>
    <w:p>
      <w:pPr>
        <w:ind w:firstLine="482"/>
      </w:pPr>
      <w:r>
        <w:rPr>
          <w:rFonts w:hint="eastAsia"/>
          <w:b/>
        </w:rPr>
        <w:t>【形象定位】</w:t>
      </w:r>
      <w:r>
        <w:rPr>
          <w:rFonts w:hint="eastAsia"/>
        </w:rPr>
        <w:t>游醉美汶上，寻最美春天</w:t>
      </w:r>
    </w:p>
    <w:p>
      <w:pPr>
        <w:ind w:firstLine="480"/>
      </w:pPr>
      <w:r>
        <w:rPr>
          <w:rFonts w:hint="eastAsia"/>
        </w:rPr>
        <w:t>春天，是繁花盛开的季节，依托汶上县域内的农业休闲观光园，大汶河度假区、昙山风景区等资源，可在春天举办踏春赏花节，推出赏花、踏春、登山、摄影比赛等特色活动。</w:t>
      </w:r>
    </w:p>
    <w:p>
      <w:pPr>
        <w:ind w:firstLine="482"/>
        <w:rPr>
          <w:b/>
        </w:rPr>
      </w:pPr>
      <w:r>
        <w:rPr>
          <w:rFonts w:hint="eastAsia"/>
          <w:b/>
        </w:rPr>
        <w:t>【活动时间】</w:t>
      </w:r>
      <w:r>
        <w:rPr>
          <w:rFonts w:hint="eastAsia"/>
        </w:rPr>
        <w:t>每年3-</w:t>
      </w:r>
      <w:r>
        <w:t>5</w:t>
      </w:r>
      <w:r>
        <w:rPr>
          <w:rFonts w:hint="eastAsia"/>
        </w:rPr>
        <w:t>月</w:t>
      </w:r>
    </w:p>
    <w:p>
      <w:pPr>
        <w:ind w:firstLine="482"/>
      </w:pPr>
      <w:r>
        <w:rPr>
          <w:rFonts w:hint="eastAsia"/>
          <w:b/>
        </w:rPr>
        <w:t>【主要活动】</w:t>
      </w:r>
      <w:r>
        <w:rPr>
          <w:rFonts w:hint="eastAsia"/>
        </w:rPr>
        <w:t>中都水库半程马拉松赛、“秀美汶上”田园摄影大赛、全民运动登山节、汶上乡村旅游推介会。</w:t>
      </w:r>
    </w:p>
    <w:p>
      <w:pPr>
        <w:ind w:firstLine="482"/>
        <w:rPr>
          <w:b/>
        </w:rPr>
      </w:pPr>
      <w:r>
        <w:rPr>
          <w:rFonts w:hint="eastAsia"/>
          <w:b/>
        </w:rPr>
        <w:t>“畅享汶上”文化旅游节</w:t>
      </w:r>
    </w:p>
    <w:p>
      <w:pPr>
        <w:ind w:firstLine="482"/>
      </w:pPr>
      <w:r>
        <w:rPr>
          <w:rFonts w:hint="eastAsia"/>
          <w:b/>
        </w:rPr>
        <w:t>【形象定位】</w:t>
      </w:r>
      <w:r>
        <w:rPr>
          <w:rFonts w:hint="eastAsia"/>
        </w:rPr>
        <w:t>呼吸新鲜空气，享受凉爽夏天</w:t>
      </w:r>
    </w:p>
    <w:p>
      <w:pPr>
        <w:ind w:firstLine="480"/>
      </w:pPr>
      <w:r>
        <w:rPr>
          <w:rFonts w:hint="eastAsia"/>
        </w:rPr>
        <w:t>夏天，是避暑度假的季节。莲花湖湿地、汶河、泉河沿岸凉爽的气候、清洁的空气、加之时尚的户外运动，将成为汶上县夏季旅游的核心吸引力，规划于夏季举办文化旅游节，打造具有品质感的休闲避暑胜地。</w:t>
      </w:r>
    </w:p>
    <w:p>
      <w:pPr>
        <w:ind w:firstLine="482"/>
        <w:rPr>
          <w:b/>
        </w:rPr>
      </w:pPr>
      <w:r>
        <w:rPr>
          <w:rFonts w:hint="eastAsia"/>
          <w:b/>
        </w:rPr>
        <w:t>【活动时间】</w:t>
      </w:r>
      <w:r>
        <w:rPr>
          <w:rFonts w:hint="eastAsia"/>
        </w:rPr>
        <w:t>每年</w:t>
      </w:r>
      <w:r>
        <w:t>6</w:t>
      </w:r>
      <w:r>
        <w:rPr>
          <w:rFonts w:hint="eastAsia"/>
        </w:rPr>
        <w:t>-8月</w:t>
      </w:r>
    </w:p>
    <w:p>
      <w:pPr>
        <w:ind w:firstLine="482"/>
      </w:pPr>
      <w:r>
        <w:rPr>
          <w:rFonts w:hint="eastAsia"/>
          <w:b/>
        </w:rPr>
        <w:t>【主要活动】</w:t>
      </w:r>
      <w:r>
        <w:rPr>
          <w:rFonts w:hint="eastAsia"/>
        </w:rPr>
        <w:t>泉汶水上旅游节、“畅享汶上”消夏晚会。</w:t>
      </w:r>
    </w:p>
    <w:p>
      <w:pPr>
        <w:ind w:firstLine="482"/>
        <w:rPr>
          <w:b/>
        </w:rPr>
      </w:pPr>
      <w:r>
        <w:rPr>
          <w:rFonts w:hint="eastAsia"/>
          <w:b/>
        </w:rPr>
        <w:t>“丰收汶上“田园美食节</w:t>
      </w:r>
    </w:p>
    <w:p>
      <w:pPr>
        <w:ind w:firstLine="482"/>
      </w:pPr>
      <w:r>
        <w:rPr>
          <w:rFonts w:hint="eastAsia"/>
          <w:b/>
        </w:rPr>
        <w:t>【形象定位】</w:t>
      </w:r>
      <w:r>
        <w:rPr>
          <w:rFonts w:hint="eastAsia"/>
        </w:rPr>
        <w:t>丰收的喜悦，美食的味道</w:t>
      </w:r>
    </w:p>
    <w:p>
      <w:pPr>
        <w:ind w:firstLine="480"/>
      </w:pPr>
      <w:r>
        <w:rPr>
          <w:rFonts w:hint="eastAsia"/>
        </w:rPr>
        <w:t>秋天，是收获的季节。规划在秋季举办田园美食节，可适时营销“健康、绿色、美味”的饮食理念，整合汶上县内的现代农业资源以及芦花鸡等地域美食文化，将“健康与美食”做到极致。</w:t>
      </w:r>
    </w:p>
    <w:p>
      <w:pPr>
        <w:ind w:firstLine="482"/>
        <w:rPr>
          <w:b/>
        </w:rPr>
      </w:pPr>
      <w:r>
        <w:rPr>
          <w:rFonts w:hint="eastAsia"/>
          <w:b/>
        </w:rPr>
        <w:t>【活动时间】</w:t>
      </w:r>
      <w:r>
        <w:rPr>
          <w:rFonts w:hint="eastAsia"/>
        </w:rPr>
        <w:t>每年9-</w:t>
      </w:r>
      <w:r>
        <w:t>11</w:t>
      </w:r>
      <w:r>
        <w:rPr>
          <w:rFonts w:hint="eastAsia"/>
        </w:rPr>
        <w:t>月</w:t>
      </w:r>
    </w:p>
    <w:p>
      <w:pPr>
        <w:ind w:firstLine="482"/>
      </w:pPr>
      <w:r>
        <w:rPr>
          <w:rFonts w:hint="eastAsia"/>
          <w:b/>
        </w:rPr>
        <w:t>【主要活动】</w:t>
      </w:r>
      <w:r>
        <w:rPr>
          <w:rFonts w:hint="eastAsia"/>
        </w:rPr>
        <w:t>“丰收汶上”果王争霸赛、田园丰收美食节。</w:t>
      </w:r>
    </w:p>
    <w:p>
      <w:pPr>
        <w:ind w:firstLine="482"/>
        <w:rPr>
          <w:b/>
        </w:rPr>
      </w:pPr>
      <w:r>
        <w:rPr>
          <w:rFonts w:hint="eastAsia"/>
          <w:b/>
        </w:rPr>
        <w:t>“欢聚汶上”民俗文化节</w:t>
      </w:r>
    </w:p>
    <w:p>
      <w:pPr>
        <w:ind w:firstLine="482"/>
      </w:pPr>
      <w:r>
        <w:rPr>
          <w:rFonts w:hint="eastAsia"/>
          <w:b/>
        </w:rPr>
        <w:t>【形象定位】</w:t>
      </w:r>
      <w:r>
        <w:rPr>
          <w:rFonts w:hint="eastAsia"/>
        </w:rPr>
        <w:t>冰雪欢乐，汶上民俗</w:t>
      </w:r>
    </w:p>
    <w:p>
      <w:pPr>
        <w:ind w:firstLine="480"/>
      </w:pPr>
      <w:r>
        <w:rPr>
          <w:rFonts w:hint="eastAsia"/>
        </w:rPr>
        <w:t>冬天，是雪花飞舞的季节。挑选汶上县内合适的乡镇联合举办民俗文化节，包括民俗文化表演、汶上手工艺品展、特色美食小吃、土特产品展销等丰富多彩的活动，将成为汶上县冬季旅游的亮点，形成冬季汶上旅游的吸引力。</w:t>
      </w:r>
    </w:p>
    <w:p>
      <w:pPr>
        <w:ind w:firstLine="482"/>
        <w:rPr>
          <w:b/>
        </w:rPr>
      </w:pPr>
      <w:r>
        <w:rPr>
          <w:rFonts w:hint="eastAsia"/>
          <w:b/>
        </w:rPr>
        <w:t>【活动时间】</w:t>
      </w:r>
      <w:r>
        <w:rPr>
          <w:rFonts w:hint="eastAsia"/>
        </w:rPr>
        <w:t>每年</w:t>
      </w:r>
      <w:r>
        <w:t>12</w:t>
      </w:r>
      <w:r>
        <w:rPr>
          <w:rFonts w:hint="eastAsia"/>
        </w:rPr>
        <w:t>月-次年</w:t>
      </w:r>
      <w:r>
        <w:t>2</w:t>
      </w:r>
      <w:r>
        <w:rPr>
          <w:rFonts w:hint="eastAsia"/>
        </w:rPr>
        <w:t>月</w:t>
      </w:r>
    </w:p>
    <w:p>
      <w:pPr>
        <w:ind w:firstLine="482"/>
        <w:rPr>
          <w:b/>
          <w:bCs/>
          <w:sz w:val="32"/>
          <w:szCs w:val="32"/>
        </w:rPr>
      </w:pPr>
      <w:r>
        <w:rPr>
          <w:rFonts w:hint="eastAsia"/>
          <w:b/>
        </w:rPr>
        <w:t>【主要活动】</w:t>
      </w:r>
      <w:r>
        <w:rPr>
          <w:rFonts w:hint="eastAsia"/>
        </w:rPr>
        <w:t>梅山创客艺术文化节、康体养生节、汶上春节文化庙会。</w:t>
      </w:r>
    </w:p>
    <w:p>
      <w:pPr>
        <w:pStyle w:val="3"/>
      </w:pPr>
      <w:bookmarkStart w:id="356" w:name="_Toc11230085"/>
      <w:r>
        <w:rPr>
          <w:rFonts w:hint="eastAsia"/>
        </w:rPr>
        <w:t>三、旅游线路规划</w:t>
      </w:r>
      <w:bookmarkEnd w:id="355"/>
      <w:bookmarkEnd w:id="356"/>
    </w:p>
    <w:p>
      <w:pPr>
        <w:ind w:firstLine="480"/>
        <w:rPr>
          <w:szCs w:val="24"/>
        </w:rPr>
      </w:pPr>
      <w:r>
        <w:rPr>
          <w:rFonts w:hint="eastAsia"/>
          <w:szCs w:val="24"/>
        </w:rPr>
        <w:t>以汶上县旅游资源点的分布位置、资源特色、活动内容等条件，进行规划整合，设计了县域两日游线、四条主题的旅游线路以及好客山东特色游线。</w:t>
      </w:r>
    </w:p>
    <w:p>
      <w:pPr>
        <w:pStyle w:val="4"/>
      </w:pPr>
      <w:bookmarkStart w:id="357" w:name="_Toc11230086"/>
      <w:r>
        <w:rPr>
          <w:rFonts w:hint="eastAsia"/>
        </w:rPr>
        <w:t>（一）县域旅游线路</w:t>
      </w:r>
      <w:bookmarkEnd w:id="357"/>
    </w:p>
    <w:p>
      <w:pPr>
        <w:pStyle w:val="5"/>
        <w:spacing w:before="163" w:after="163"/>
        <w:ind w:firstLine="0" w:firstLineChars="0"/>
        <w:rPr>
          <w:kern w:val="2"/>
          <w:szCs w:val="24"/>
          <w:lang w:val="en-US"/>
        </w:rPr>
      </w:pPr>
      <w:r>
        <w:rPr>
          <w:rFonts w:hint="eastAsia"/>
          <w:kern w:val="2"/>
          <w:szCs w:val="24"/>
          <w:lang w:val="en-US"/>
        </w:rPr>
        <w:t>1、一日体验游</w:t>
      </w:r>
    </w:p>
    <w:p>
      <w:pPr>
        <w:ind w:firstLine="480"/>
      </w:pPr>
      <w:r>
        <w:rPr>
          <w:rFonts w:hint="eastAsia"/>
        </w:rPr>
        <w:t>莲花湖湿地旅游综合体—中都古城—南旺运河古镇</w:t>
      </w:r>
    </w:p>
    <w:p>
      <w:pPr>
        <w:pStyle w:val="5"/>
        <w:spacing w:before="163" w:after="163"/>
        <w:ind w:firstLine="0" w:firstLineChars="0"/>
        <w:rPr>
          <w:kern w:val="2"/>
          <w:szCs w:val="24"/>
          <w:lang w:val="en-US"/>
        </w:rPr>
      </w:pPr>
      <w:r>
        <w:rPr>
          <w:rFonts w:hint="eastAsia"/>
          <w:kern w:val="2"/>
          <w:szCs w:val="24"/>
          <w:lang w:val="en-US"/>
        </w:rPr>
        <w:t>2、两日畅享游</w:t>
      </w:r>
    </w:p>
    <w:p>
      <w:pPr>
        <w:ind w:firstLine="480"/>
      </w:pPr>
      <w:r>
        <w:rPr>
          <w:rFonts w:hint="eastAsia"/>
        </w:rPr>
        <w:t>大汶河生态旅游区—昙山风景区—莲花湖湿地旅游综合体—中都水库城市游憩公园—中都古城—泉汶生态景观带—绿道生态游憩带—南旺运河古镇</w:t>
      </w:r>
    </w:p>
    <w:p>
      <w:pPr>
        <w:pStyle w:val="4"/>
      </w:pPr>
      <w:bookmarkStart w:id="358" w:name="_Toc11230087"/>
      <w:r>
        <w:rPr>
          <w:rFonts w:hint="eastAsia"/>
        </w:rPr>
        <w:t>（二）县域主题游线</w:t>
      </w:r>
      <w:bookmarkEnd w:id="358"/>
    </w:p>
    <w:p>
      <w:pPr>
        <w:pStyle w:val="5"/>
        <w:spacing w:before="163" w:after="163"/>
        <w:ind w:firstLine="0" w:firstLineChars="0"/>
        <w:rPr>
          <w:kern w:val="2"/>
          <w:szCs w:val="24"/>
          <w:lang w:val="en-US"/>
        </w:rPr>
      </w:pPr>
      <w:r>
        <w:rPr>
          <w:rFonts w:hint="eastAsia"/>
          <w:kern w:val="2"/>
          <w:szCs w:val="24"/>
          <w:lang w:val="en-US"/>
        </w:rPr>
        <w:t>1、纵情山水·动心之旅</w:t>
      </w:r>
    </w:p>
    <w:p>
      <w:pPr>
        <w:ind w:firstLine="480"/>
      </w:pPr>
      <w:r>
        <w:rPr>
          <w:rFonts w:hint="eastAsia"/>
        </w:rPr>
        <w:t>汶水生态游憩带——大汶河生态旅游度假区——古村梅山——回乡马山——彩山生态旅游区——昙山风景区——莲花湖湿地旅游综合体——中都水库城市游憩公园——中都古城——泉汶生态景观带——绿道生态游憩带</w:t>
      </w:r>
    </w:p>
    <w:p>
      <w:pPr>
        <w:pStyle w:val="5"/>
        <w:spacing w:before="163" w:after="163"/>
        <w:ind w:firstLine="0" w:firstLineChars="0"/>
        <w:rPr>
          <w:kern w:val="2"/>
          <w:szCs w:val="24"/>
          <w:lang w:val="en-US"/>
        </w:rPr>
      </w:pPr>
      <w:r>
        <w:rPr>
          <w:rFonts w:hint="eastAsia"/>
          <w:kern w:val="2"/>
          <w:szCs w:val="24"/>
          <w:lang w:val="en-US"/>
        </w:rPr>
        <w:t>2、访古探幽·丰心之旅</w:t>
      </w:r>
    </w:p>
    <w:p>
      <w:pPr>
        <w:ind w:firstLine="480"/>
      </w:pPr>
      <w:r>
        <w:rPr>
          <w:rFonts w:hint="eastAsia"/>
        </w:rPr>
        <w:t>汉风戚姬——中都古城——古运河休闲观光带——南旺运河古镇——蚩尤兵祖文化园——鲁九公墓</w:t>
      </w:r>
    </w:p>
    <w:p>
      <w:pPr>
        <w:pStyle w:val="5"/>
        <w:spacing w:before="163" w:after="163"/>
        <w:ind w:firstLine="0" w:firstLineChars="0"/>
        <w:rPr>
          <w:kern w:val="2"/>
          <w:szCs w:val="24"/>
          <w:lang w:val="en-US"/>
        </w:rPr>
      </w:pPr>
      <w:r>
        <w:rPr>
          <w:rFonts w:hint="eastAsia"/>
          <w:kern w:val="2"/>
          <w:szCs w:val="24"/>
          <w:lang w:val="en-US"/>
        </w:rPr>
        <w:t>3、乡村振兴·振心之旅</w:t>
      </w:r>
    </w:p>
    <w:p>
      <w:pPr>
        <w:ind w:firstLine="480"/>
      </w:pPr>
      <w:r>
        <w:rPr>
          <w:rFonts w:hint="eastAsia"/>
        </w:rPr>
        <w:t>莲花湖湿地旅游综合体——古郕田园景区——芦花鸡农业旅游区——南站程寺庙会——北辛庄剪纸民俗村——苑庄市民农园</w:t>
      </w:r>
    </w:p>
    <w:p>
      <w:pPr>
        <w:pStyle w:val="5"/>
        <w:spacing w:before="163" w:after="163"/>
        <w:ind w:firstLine="0" w:firstLineChars="0"/>
        <w:jc w:val="left"/>
        <w:rPr>
          <w:lang w:val="en-US"/>
        </w:rPr>
      </w:pPr>
      <w:r>
        <w:rPr>
          <w:rFonts w:hint="eastAsia"/>
          <w:lang w:val="en-US"/>
        </w:rPr>
        <w:t>4、水调歌头·清心之旅（水上游线）</w:t>
      </w:r>
    </w:p>
    <w:p>
      <w:pPr>
        <w:ind w:firstLine="480"/>
      </w:pPr>
      <w:r>
        <w:rPr>
          <w:rFonts w:hint="eastAsia"/>
        </w:rPr>
        <w:t>大汶河生态旅游度假区——渔林场湿地公园——莲花湖湿地旅游综合体——中都水库城市游憩公园——中都古城——泉汶生态景观带——古运河休闲观光带——南旺运河古镇——西林泊湿地公园——东草湖湿地公园</w:t>
      </w:r>
    </w:p>
    <w:p>
      <w:pPr>
        <w:pStyle w:val="4"/>
      </w:pPr>
      <w:bookmarkStart w:id="359" w:name="_Toc11230088"/>
      <w:r>
        <w:rPr>
          <w:rFonts w:hint="eastAsia"/>
        </w:rPr>
        <w:t>（三）</w:t>
      </w:r>
      <w:r>
        <w:rPr>
          <w:rFonts w:hint="eastAsia"/>
          <w:lang w:val="en-US"/>
        </w:rPr>
        <w:t>区域旅游线路</w:t>
      </w:r>
      <w:bookmarkEnd w:id="359"/>
    </w:p>
    <w:p>
      <w:pPr>
        <w:pStyle w:val="5"/>
        <w:spacing w:before="163" w:after="163"/>
      </w:pPr>
      <w:r>
        <w:rPr>
          <w:rFonts w:hint="eastAsia"/>
        </w:rPr>
        <w:t>1、好客山东特色之旅</w:t>
      </w:r>
    </w:p>
    <w:p>
      <w:pPr>
        <w:ind w:firstLine="480"/>
      </w:pPr>
      <w:r>
        <w:rPr>
          <w:rFonts w:hint="eastAsia"/>
        </w:rPr>
        <w:t>游泉城——登泰山——访中都——拜孔庙</w:t>
      </w:r>
    </w:p>
    <w:p>
      <w:pPr>
        <w:pStyle w:val="5"/>
        <w:spacing w:before="163" w:after="163"/>
      </w:pPr>
      <w:r>
        <w:rPr>
          <w:lang w:val="en-US"/>
        </w:rPr>
        <w:t>2</w:t>
      </w:r>
      <w:r>
        <w:rPr>
          <w:rFonts w:hint="eastAsia"/>
          <w:lang w:val="en-US"/>
        </w:rPr>
        <w:t>、</w:t>
      </w:r>
      <w:r>
        <w:rPr>
          <w:rFonts w:hint="eastAsia"/>
        </w:rPr>
        <w:t>佛韵古城之旅</w:t>
      </w:r>
    </w:p>
    <w:p>
      <w:pPr>
        <w:ind w:firstLine="480"/>
      </w:pPr>
      <w:r>
        <w:rPr>
          <w:rFonts w:hint="eastAsia"/>
        </w:rPr>
        <w:t>德州（金山寺）——济南（千佛山、灵岩寺）——汶上（中都古城）——邹城（兴国寺）——兖州（兴隆文化园）</w:t>
      </w:r>
    </w:p>
    <w:p>
      <w:pPr>
        <w:pStyle w:val="5"/>
        <w:spacing w:before="163" w:after="163"/>
      </w:pPr>
      <w:r>
        <w:rPr>
          <w:lang w:val="en-US"/>
        </w:rPr>
        <w:t>3</w:t>
      </w:r>
      <w:r>
        <w:rPr>
          <w:rFonts w:hint="eastAsia"/>
          <w:lang w:val="en-US"/>
        </w:rPr>
        <w:t>、</w:t>
      </w:r>
      <w:r>
        <w:rPr>
          <w:rFonts w:hint="eastAsia"/>
        </w:rPr>
        <w:t>运河探史之旅</w:t>
      </w:r>
    </w:p>
    <w:p>
      <w:pPr>
        <w:ind w:firstLine="480"/>
      </w:pPr>
      <w:r>
        <w:rPr>
          <w:rFonts w:hint="eastAsia"/>
        </w:rPr>
        <w:t>德州（运河小镇）——聊城（临清水城）——汶上（南旺古镇）——济宁（任城区）——微山（微山湖）</w:t>
      </w:r>
    </w:p>
    <w:p>
      <w:pPr>
        <w:pStyle w:val="5"/>
        <w:spacing w:before="163" w:after="163"/>
      </w:pPr>
      <w:r>
        <w:rPr>
          <w:lang w:val="en-US"/>
        </w:rPr>
        <w:t>4</w:t>
      </w:r>
      <w:r>
        <w:rPr>
          <w:rFonts w:hint="eastAsia"/>
          <w:lang w:val="en-US"/>
        </w:rPr>
        <w:t>、</w:t>
      </w:r>
      <w:r>
        <w:rPr>
          <w:rFonts w:hint="eastAsia"/>
        </w:rPr>
        <w:t>儒家文化之旅</w:t>
      </w:r>
    </w:p>
    <w:p>
      <w:pPr>
        <w:ind w:firstLine="480"/>
      </w:pPr>
      <w:r>
        <w:rPr>
          <w:rFonts w:hint="eastAsia"/>
        </w:rPr>
        <w:t>曲阜（三孔）——汶上（文庙）——邹城（孟子）</w:t>
      </w: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r>
        <w:rPr>
          <w:rFonts w:ascii="宋体" w:hAnsi="宋体"/>
          <w:szCs w:val="24"/>
        </w:rPr>
        <w:br w:type="page"/>
      </w:r>
    </w:p>
    <w:bookmarkEnd w:id="327"/>
    <w:p>
      <w:pPr>
        <w:ind w:firstLine="480"/>
      </w:pPr>
    </w:p>
    <w:p>
      <w:pPr>
        <w:pStyle w:val="2"/>
      </w:pPr>
      <w:bookmarkStart w:id="360" w:name="_Toc11230089"/>
      <w:r>
        <w:rPr>
          <w:rFonts w:hint="eastAsia"/>
        </w:rPr>
        <w:t>第九章 全业融合规划</w:t>
      </w:r>
      <w:bookmarkEnd w:id="360"/>
    </w:p>
    <w:p>
      <w:pPr>
        <w:pStyle w:val="3"/>
      </w:pPr>
      <w:bookmarkStart w:id="361" w:name="_Toc11230090"/>
      <w:bookmarkStart w:id="362" w:name="_Toc452738996"/>
      <w:bookmarkStart w:id="363" w:name="_Toc2549"/>
      <w:bookmarkStart w:id="364" w:name="_Toc10567"/>
      <w:r>
        <w:rPr>
          <w:rFonts w:hint="eastAsia"/>
        </w:rPr>
        <w:t>一、全业规划理念</w:t>
      </w:r>
      <w:bookmarkEnd w:id="361"/>
      <w:bookmarkEnd w:id="362"/>
      <w:bookmarkEnd w:id="363"/>
      <w:bookmarkEnd w:id="364"/>
    </w:p>
    <w:p>
      <w:pPr>
        <w:ind w:firstLine="480"/>
      </w:pPr>
      <w:r>
        <w:rPr>
          <w:rFonts w:hint="eastAsia"/>
        </w:rPr>
        <w:t>全域旅游</w:t>
      </w:r>
      <w:r>
        <w:t>中的</w:t>
      </w:r>
      <w:r>
        <w:rPr>
          <w:rFonts w:ascii="宋体" w:hAnsi="宋体"/>
        </w:rPr>
        <w:t>“</w:t>
      </w:r>
      <w:r>
        <w:rPr>
          <w:rFonts w:hint="eastAsia"/>
        </w:rPr>
        <w:t>全业</w:t>
      </w:r>
      <w:r>
        <w:rPr>
          <w:rFonts w:ascii="宋体" w:hAnsi="宋体"/>
        </w:rPr>
        <w:t>”</w:t>
      </w:r>
      <w:r>
        <w:rPr>
          <w:rFonts w:hint="eastAsia"/>
        </w:rPr>
        <w:t>是指旅游业的纵向延伸和横向拓展，从而实现融合发展，促进旅游业转型升级。同时增强产业发展活力，促进区域产业升级。</w:t>
      </w:r>
    </w:p>
    <w:p>
      <w:pPr>
        <w:ind w:firstLine="480"/>
      </w:pPr>
      <w:r>
        <w:rPr>
          <w:rFonts w:hint="eastAsia"/>
        </w:rPr>
        <w:t>全业融合表现在</w:t>
      </w:r>
      <w:r>
        <w:t>两个方面，</w:t>
      </w:r>
      <w:r>
        <w:rPr>
          <w:b/>
        </w:rPr>
        <w:t>一是</w:t>
      </w:r>
      <w:r>
        <w:rPr>
          <w:rFonts w:hint="eastAsia"/>
          <w:b/>
        </w:rPr>
        <w:t>旅游</w:t>
      </w:r>
      <w:r>
        <w:rPr>
          <w:b/>
        </w:rPr>
        <w:t>产业的</w:t>
      </w:r>
      <w:r>
        <w:rPr>
          <w:rFonts w:hint="eastAsia"/>
          <w:b/>
        </w:rPr>
        <w:t>内部</w:t>
      </w:r>
      <w:r>
        <w:rPr>
          <w:b/>
        </w:rPr>
        <w:t>融合，即</w:t>
      </w:r>
      <w:r>
        <w:rPr>
          <w:rFonts w:hint="eastAsia"/>
          <w:b/>
        </w:rPr>
        <w:t>旅游产业内部六大要素相互联系、相互渗透而形成的融合。</w:t>
      </w:r>
      <w:r>
        <w:rPr>
          <w:rFonts w:hint="eastAsia"/>
        </w:rPr>
        <w:t>内部</w:t>
      </w:r>
      <w:r>
        <w:t>融合</w:t>
      </w:r>
      <w:r>
        <w:rPr>
          <w:rFonts w:hint="eastAsia"/>
        </w:rPr>
        <w:t>与</w:t>
      </w:r>
      <w:r>
        <w:t>全产业链</w:t>
      </w:r>
      <w:r>
        <w:rPr>
          <w:rFonts w:hint="eastAsia"/>
        </w:rPr>
        <w:t>规划密不可分</w:t>
      </w:r>
      <w:r>
        <w:t>，</w:t>
      </w:r>
      <w:r>
        <w:rPr>
          <w:rFonts w:hint="eastAsia"/>
        </w:rPr>
        <w:t>因吃、住、行、游、娱、购等旅游消费涉及的企业分属不同的产业类型而形成了一种产业链接关系，</w:t>
      </w:r>
      <w:r>
        <w:t>六要素各自的优化发展，尤其是六大要素之间的</w:t>
      </w:r>
      <w:r>
        <w:rPr>
          <w:rFonts w:hint="eastAsia"/>
        </w:rPr>
        <w:t>重组融合</w:t>
      </w:r>
      <w:r>
        <w:t>会优化旅游产业结构，从而有效推动旅游产业内部融合。</w:t>
      </w:r>
    </w:p>
    <w:p>
      <w:pPr>
        <w:ind w:firstLine="482"/>
      </w:pPr>
      <w:r>
        <w:rPr>
          <w:rFonts w:hint="eastAsia"/>
          <w:b/>
        </w:rPr>
        <w:t>二是实现旅游产业与其他产业的融合，即旅游产业与一、二、三产业中任何一个产业进行融合，并且与它们相互联系、相互渗透、功能互补。</w:t>
      </w:r>
      <w:r>
        <w:rPr>
          <w:rFonts w:hint="eastAsia"/>
        </w:rPr>
        <w:t>旅游产业一个很重要的特点是具有很强的关联性，对融合化发展具有较强的推动力。“旅游+”实际上是以创造性思维为核心、以挖掘旅游与相关产业的价值交汇点为关键，通过创新旅游体验，满足游客多样化、个性化旅游需求，实现资源的旅游化。“旅游+”概念</w:t>
      </w:r>
      <w:r>
        <w:t>的提出更是强调了旅游在产业间融合发展的突出作用</w:t>
      </w:r>
      <w:r>
        <w:rPr>
          <w:rFonts w:hint="eastAsia"/>
        </w:rPr>
        <w:t>，汶上县全域旅游发展应坚持“旅游+”的道路，将旅游产业确立为汶上县未来产业发展的融合点、动力点与核心点，实现“全产业”、“全部门”的共同参与。</w:t>
      </w:r>
    </w:p>
    <w:p>
      <w:pPr>
        <w:pStyle w:val="3"/>
        <w:numPr>
          <w:ilvl w:val="0"/>
          <w:numId w:val="9"/>
        </w:numPr>
      </w:pPr>
      <w:bookmarkStart w:id="365" w:name="_Toc452738997"/>
      <w:bookmarkStart w:id="366" w:name="_Toc1968"/>
      <w:bookmarkStart w:id="367" w:name="_Toc2189"/>
      <w:bookmarkStart w:id="368" w:name="_Toc11230091"/>
      <w:r>
        <w:rPr>
          <w:rFonts w:hint="eastAsia"/>
        </w:rPr>
        <w:t>全产业链规划</w:t>
      </w:r>
      <w:bookmarkEnd w:id="365"/>
      <w:bookmarkEnd w:id="366"/>
      <w:bookmarkEnd w:id="367"/>
      <w:bookmarkEnd w:id="368"/>
    </w:p>
    <w:p>
      <w:pPr>
        <w:pStyle w:val="4"/>
      </w:pPr>
      <w:bookmarkStart w:id="369" w:name="_Toc11230092"/>
      <w:r>
        <w:rPr>
          <w:rFonts w:hint="eastAsia"/>
          <w:lang w:val="en-US"/>
        </w:rPr>
        <w:t>（一）基础产业链规划</w:t>
      </w:r>
      <w:bookmarkEnd w:id="369"/>
    </w:p>
    <w:p>
      <w:pPr>
        <w:ind w:firstLine="480"/>
      </w:pPr>
      <w:r>
        <w:rPr>
          <w:rFonts w:hint="eastAsia"/>
        </w:rPr>
        <w:t>吃、住、行、游、购、娱共同构成旅游产业链，全产业链</w:t>
      </w:r>
      <w:r>
        <w:t>的构建和优化发展，以及如何推动旅游产业内部融合，一方面要</w:t>
      </w:r>
      <w:r>
        <w:rPr>
          <w:rFonts w:hint="eastAsia"/>
        </w:rPr>
        <w:t>靠</w:t>
      </w:r>
      <w:r>
        <w:t>六要素各自的优化发展</w:t>
      </w:r>
      <w:r>
        <w:rPr>
          <w:rFonts w:hint="eastAsia"/>
        </w:rPr>
        <w:t>；</w:t>
      </w:r>
      <w:r>
        <w:t>另一方面</w:t>
      </w:r>
      <w:r>
        <w:rPr>
          <w:rFonts w:hint="eastAsia"/>
        </w:rPr>
        <w:t>要</w:t>
      </w:r>
      <w:r>
        <w:t>靠六要素之间的</w:t>
      </w:r>
      <w:r>
        <w:rPr>
          <w:rFonts w:hint="eastAsia"/>
        </w:rPr>
        <w:t>重组融合</w:t>
      </w:r>
      <w:r>
        <w:t>。</w:t>
      </w:r>
    </w:p>
    <w:p>
      <w:pPr>
        <w:pStyle w:val="5"/>
        <w:spacing w:before="163" w:after="163"/>
      </w:pPr>
      <w:bookmarkStart w:id="370" w:name="_Toc12640"/>
      <w:r>
        <w:rPr>
          <w:rFonts w:hint="eastAsia"/>
        </w:rPr>
        <w:t>1、食——“吃”为首位，发展特色餐饮</w:t>
      </w:r>
      <w:bookmarkEnd w:id="370"/>
    </w:p>
    <w:p>
      <w:pPr>
        <w:ind w:firstLine="482"/>
        <w:rPr>
          <w:b/>
          <w:bCs/>
          <w:szCs w:val="24"/>
        </w:rPr>
      </w:pPr>
      <w:r>
        <w:rPr>
          <w:rFonts w:hint="eastAsia"/>
          <w:b/>
          <w:bCs/>
          <w:szCs w:val="24"/>
        </w:rPr>
        <w:t>（1）突出特色美食品牌，打造汶上风味</w:t>
      </w:r>
    </w:p>
    <w:p>
      <w:pPr>
        <w:ind w:firstLine="480"/>
        <w:rPr>
          <w:szCs w:val="24"/>
        </w:rPr>
      </w:pPr>
      <w:r>
        <w:rPr>
          <w:rFonts w:hint="eastAsia"/>
          <w:szCs w:val="24"/>
        </w:rPr>
        <w:t>汶上不仅历史文化悠久，同样拥有多种地方特色美食，打造“孔府家宴”特色餐饮品牌；以芦花鸡为特色核心资源，健康、绿色，养生的全鸡宴；创办佛家寺庙餐饮，打造禅修斋饭美食。</w:t>
      </w:r>
    </w:p>
    <w:p>
      <w:pPr>
        <w:pStyle w:val="5"/>
        <w:spacing w:before="163" w:after="163"/>
        <w:rPr>
          <w:lang w:val="en-US"/>
        </w:rPr>
      </w:pPr>
      <w:r>
        <w:rPr>
          <w:rFonts w:hint="eastAsia"/>
        </w:rPr>
        <w:t>（2）优化餐饮设施布局</w:t>
      </w:r>
    </w:p>
    <w:p>
      <w:pPr>
        <w:ind w:firstLine="480"/>
        <w:rPr>
          <w:szCs w:val="24"/>
        </w:rPr>
      </w:pPr>
      <w:r>
        <w:rPr>
          <w:rFonts w:hint="eastAsia"/>
          <w:szCs w:val="24"/>
        </w:rPr>
        <w:t>从明确市场定位、开发特色餐饮和提高质量入手，在餐饮业布局上，旅游景点和游线道路周边都应有与接待客源数量、档次相应的旅游餐饮设施。对汶上县整体餐饮行业进行规范，要求做到标准化、卫生化，同时提升服务的质量，对于新开的餐饮企业可以对其选址给予相应意见，使整体上布局更加合理。</w:t>
      </w:r>
    </w:p>
    <w:p>
      <w:pPr>
        <w:pStyle w:val="82"/>
        <w:rPr>
          <w:b/>
        </w:rPr>
      </w:pPr>
      <w:r>
        <w:rPr>
          <w:rFonts w:hint="eastAsia"/>
          <w:b/>
        </w:rPr>
        <w:t>表</w:t>
      </w:r>
      <w:r>
        <w:rPr>
          <w:b/>
        </w:rPr>
        <w:t>9</w:t>
      </w:r>
      <w:r>
        <w:rPr>
          <w:rFonts w:hint="eastAsia"/>
          <w:b/>
        </w:rPr>
        <w:t>-1 汶上县市餐饮设施布局表</w:t>
      </w:r>
    </w:p>
    <w:tbl>
      <w:tblPr>
        <w:tblStyle w:val="31"/>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167"/>
        <w:gridCol w:w="378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pPr>
              <w:pStyle w:val="82"/>
              <w:rPr>
                <w:b/>
              </w:rPr>
            </w:pPr>
            <w:r>
              <w:rPr>
                <w:rFonts w:hint="eastAsia"/>
                <w:b/>
              </w:rPr>
              <w:t>餐饮设施类型</w:t>
            </w:r>
          </w:p>
        </w:tc>
        <w:tc>
          <w:tcPr>
            <w:tcW w:w="2167" w:type="dxa"/>
            <w:vAlign w:val="center"/>
          </w:tcPr>
          <w:p>
            <w:pPr>
              <w:pStyle w:val="82"/>
              <w:rPr>
                <w:b/>
              </w:rPr>
            </w:pPr>
            <w:r>
              <w:rPr>
                <w:rFonts w:hint="eastAsia"/>
                <w:b/>
              </w:rPr>
              <w:t>分布</w:t>
            </w:r>
          </w:p>
        </w:tc>
        <w:tc>
          <w:tcPr>
            <w:tcW w:w="3786" w:type="dxa"/>
            <w:vAlign w:val="center"/>
          </w:tcPr>
          <w:p>
            <w:pPr>
              <w:pStyle w:val="82"/>
              <w:rPr>
                <w:b/>
              </w:rPr>
            </w:pPr>
            <w:r>
              <w:rPr>
                <w:rFonts w:hint="eastAsia"/>
                <w:b/>
              </w:rPr>
              <w:t>特色</w:t>
            </w:r>
          </w:p>
        </w:tc>
        <w:tc>
          <w:tcPr>
            <w:tcW w:w="1701" w:type="dxa"/>
            <w:vAlign w:val="center"/>
          </w:tcPr>
          <w:p>
            <w:pPr>
              <w:pStyle w:val="82"/>
              <w:rPr>
                <w:b/>
              </w:rPr>
            </w:pPr>
            <w:r>
              <w:rPr>
                <w:rFonts w:hint="eastAsia"/>
                <w:b/>
              </w:rPr>
              <w:t>面向人群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pPr>
              <w:pStyle w:val="82"/>
              <w:rPr>
                <w:b/>
              </w:rPr>
            </w:pPr>
            <w:r>
              <w:rPr>
                <w:rFonts w:hint="eastAsia"/>
                <w:b/>
              </w:rPr>
              <w:t>星级酒店</w:t>
            </w:r>
          </w:p>
        </w:tc>
        <w:tc>
          <w:tcPr>
            <w:tcW w:w="2167" w:type="dxa"/>
            <w:vAlign w:val="center"/>
          </w:tcPr>
          <w:p>
            <w:pPr>
              <w:pStyle w:val="82"/>
              <w:jc w:val="both"/>
            </w:pPr>
            <w:r>
              <w:rPr>
                <w:rFonts w:hint="eastAsia"/>
              </w:rPr>
              <w:t>城区</w:t>
            </w:r>
          </w:p>
        </w:tc>
        <w:tc>
          <w:tcPr>
            <w:tcW w:w="3786" w:type="dxa"/>
            <w:vAlign w:val="center"/>
          </w:tcPr>
          <w:p>
            <w:pPr>
              <w:pStyle w:val="82"/>
              <w:jc w:val="both"/>
            </w:pPr>
            <w:r>
              <w:rPr>
                <w:rFonts w:hint="eastAsia"/>
              </w:rPr>
              <w:t>品质高档、服务高端、消费高</w:t>
            </w:r>
          </w:p>
        </w:tc>
        <w:tc>
          <w:tcPr>
            <w:tcW w:w="1701" w:type="dxa"/>
            <w:vAlign w:val="center"/>
          </w:tcPr>
          <w:p>
            <w:pPr>
              <w:pStyle w:val="82"/>
            </w:pPr>
            <w:r>
              <w:rPr>
                <w:rFonts w:hint="eastAsia"/>
              </w:rPr>
              <w:t>高端消费客群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pPr>
              <w:pStyle w:val="82"/>
              <w:rPr>
                <w:b/>
              </w:rPr>
            </w:pPr>
            <w:r>
              <w:rPr>
                <w:rFonts w:hint="eastAsia"/>
                <w:b/>
              </w:rPr>
              <w:t>主题餐厅</w:t>
            </w:r>
          </w:p>
        </w:tc>
        <w:tc>
          <w:tcPr>
            <w:tcW w:w="2167" w:type="dxa"/>
            <w:vAlign w:val="center"/>
          </w:tcPr>
          <w:p>
            <w:pPr>
              <w:pStyle w:val="82"/>
              <w:jc w:val="both"/>
            </w:pPr>
            <w:r>
              <w:rPr>
                <w:rFonts w:hint="eastAsia"/>
              </w:rPr>
              <w:t>度假区、景区</w:t>
            </w:r>
          </w:p>
        </w:tc>
        <w:tc>
          <w:tcPr>
            <w:tcW w:w="3786" w:type="dxa"/>
            <w:vAlign w:val="center"/>
          </w:tcPr>
          <w:p>
            <w:pPr>
              <w:pStyle w:val="82"/>
              <w:jc w:val="both"/>
            </w:pPr>
            <w:r>
              <w:rPr>
                <w:rFonts w:hint="eastAsia"/>
              </w:rPr>
              <w:t>品质高档、服务有特色、文化主题鲜明</w:t>
            </w:r>
          </w:p>
        </w:tc>
        <w:tc>
          <w:tcPr>
            <w:tcW w:w="1701" w:type="dxa"/>
            <w:vAlign w:val="center"/>
          </w:tcPr>
          <w:p>
            <w:pPr>
              <w:pStyle w:val="82"/>
            </w:pPr>
            <w:r>
              <w:rPr>
                <w:rFonts w:hint="eastAsia"/>
              </w:rPr>
              <w:t>中高端消费客群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9" w:type="dxa"/>
            <w:vAlign w:val="center"/>
          </w:tcPr>
          <w:p>
            <w:pPr>
              <w:pStyle w:val="82"/>
              <w:rPr>
                <w:b/>
              </w:rPr>
            </w:pPr>
            <w:r>
              <w:rPr>
                <w:rFonts w:hint="eastAsia"/>
                <w:b/>
              </w:rPr>
              <w:t>高端连锁餐厅</w:t>
            </w:r>
          </w:p>
        </w:tc>
        <w:tc>
          <w:tcPr>
            <w:tcW w:w="2167" w:type="dxa"/>
            <w:vAlign w:val="center"/>
          </w:tcPr>
          <w:p>
            <w:pPr>
              <w:pStyle w:val="82"/>
              <w:jc w:val="both"/>
            </w:pPr>
            <w:r>
              <w:rPr>
                <w:rFonts w:hint="eastAsia"/>
              </w:rPr>
              <w:t>城区</w:t>
            </w:r>
          </w:p>
        </w:tc>
        <w:tc>
          <w:tcPr>
            <w:tcW w:w="3786" w:type="dxa"/>
            <w:vAlign w:val="center"/>
          </w:tcPr>
          <w:p>
            <w:pPr>
              <w:pStyle w:val="82"/>
              <w:jc w:val="both"/>
            </w:pPr>
            <w:r>
              <w:rPr>
                <w:rFonts w:hint="eastAsia"/>
              </w:rPr>
              <w:t>知名度高、保障性好</w:t>
            </w:r>
          </w:p>
        </w:tc>
        <w:tc>
          <w:tcPr>
            <w:tcW w:w="1701" w:type="dxa"/>
            <w:vAlign w:val="center"/>
          </w:tcPr>
          <w:p>
            <w:pPr>
              <w:pStyle w:val="82"/>
            </w:pPr>
            <w:r>
              <w:rPr>
                <w:rFonts w:hint="eastAsia"/>
              </w:rPr>
              <w:t>中高端消费客群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pPr>
              <w:pStyle w:val="82"/>
              <w:rPr>
                <w:b/>
              </w:rPr>
            </w:pPr>
            <w:r>
              <w:rPr>
                <w:rFonts w:hint="eastAsia"/>
                <w:b/>
              </w:rPr>
              <w:t>大众餐厅</w:t>
            </w:r>
          </w:p>
        </w:tc>
        <w:tc>
          <w:tcPr>
            <w:tcW w:w="2167" w:type="dxa"/>
            <w:vAlign w:val="center"/>
          </w:tcPr>
          <w:p>
            <w:pPr>
              <w:pStyle w:val="82"/>
              <w:jc w:val="both"/>
            </w:pPr>
            <w:r>
              <w:rPr>
                <w:rFonts w:hint="eastAsia"/>
              </w:rPr>
              <w:t>度假区、景区、城区</w:t>
            </w:r>
          </w:p>
        </w:tc>
        <w:tc>
          <w:tcPr>
            <w:tcW w:w="3786" w:type="dxa"/>
            <w:vAlign w:val="center"/>
          </w:tcPr>
          <w:p>
            <w:pPr>
              <w:pStyle w:val="82"/>
              <w:jc w:val="both"/>
            </w:pPr>
            <w:r>
              <w:rPr>
                <w:rFonts w:hint="eastAsia"/>
              </w:rPr>
              <w:t>消费较低、大众化消费</w:t>
            </w:r>
          </w:p>
        </w:tc>
        <w:tc>
          <w:tcPr>
            <w:tcW w:w="1701" w:type="dxa"/>
            <w:vAlign w:val="center"/>
          </w:tcPr>
          <w:p>
            <w:pPr>
              <w:pStyle w:val="82"/>
            </w:pPr>
            <w:r>
              <w:rPr>
                <w:rFonts w:hint="eastAsia"/>
              </w:rPr>
              <w:t>大众消费客群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549" w:type="dxa"/>
            <w:vAlign w:val="center"/>
          </w:tcPr>
          <w:p>
            <w:pPr>
              <w:pStyle w:val="82"/>
              <w:rPr>
                <w:b/>
              </w:rPr>
            </w:pPr>
            <w:r>
              <w:rPr>
                <w:rFonts w:hint="eastAsia"/>
                <w:b/>
              </w:rPr>
              <w:t>特色餐馆</w:t>
            </w:r>
          </w:p>
        </w:tc>
        <w:tc>
          <w:tcPr>
            <w:tcW w:w="2167" w:type="dxa"/>
            <w:vAlign w:val="center"/>
          </w:tcPr>
          <w:p>
            <w:pPr>
              <w:pStyle w:val="82"/>
              <w:jc w:val="both"/>
            </w:pPr>
            <w:r>
              <w:rPr>
                <w:rFonts w:hint="eastAsia"/>
              </w:rPr>
              <w:t>城区、各乡镇</w:t>
            </w:r>
          </w:p>
        </w:tc>
        <w:tc>
          <w:tcPr>
            <w:tcW w:w="3786" w:type="dxa"/>
            <w:vAlign w:val="center"/>
          </w:tcPr>
          <w:p>
            <w:pPr>
              <w:pStyle w:val="82"/>
              <w:jc w:val="both"/>
            </w:pPr>
            <w:r>
              <w:rPr>
                <w:rFonts w:hint="eastAsia"/>
              </w:rPr>
              <w:t>具有本地特色、美味实惠、大众化消费</w:t>
            </w:r>
          </w:p>
        </w:tc>
        <w:tc>
          <w:tcPr>
            <w:tcW w:w="1701" w:type="dxa"/>
            <w:vAlign w:val="center"/>
          </w:tcPr>
          <w:p>
            <w:pPr>
              <w:pStyle w:val="82"/>
            </w:pPr>
            <w:r>
              <w:rPr>
                <w:rFonts w:hint="eastAsia"/>
              </w:rPr>
              <w:t>大众消费客群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pPr>
              <w:pStyle w:val="82"/>
              <w:rPr>
                <w:b/>
              </w:rPr>
            </w:pPr>
            <w:r>
              <w:rPr>
                <w:rFonts w:hint="eastAsia"/>
                <w:b/>
              </w:rPr>
              <w:t>农家乐</w:t>
            </w:r>
          </w:p>
        </w:tc>
        <w:tc>
          <w:tcPr>
            <w:tcW w:w="2167" w:type="dxa"/>
            <w:vAlign w:val="center"/>
          </w:tcPr>
          <w:p>
            <w:pPr>
              <w:pStyle w:val="82"/>
              <w:jc w:val="both"/>
            </w:pPr>
            <w:r>
              <w:rPr>
                <w:rFonts w:hint="eastAsia"/>
              </w:rPr>
              <w:t>乡村</w:t>
            </w:r>
          </w:p>
        </w:tc>
        <w:tc>
          <w:tcPr>
            <w:tcW w:w="3786" w:type="dxa"/>
            <w:vAlign w:val="center"/>
          </w:tcPr>
          <w:p>
            <w:pPr>
              <w:pStyle w:val="82"/>
              <w:jc w:val="both"/>
            </w:pPr>
            <w:r>
              <w:rPr>
                <w:rFonts w:hint="eastAsia"/>
              </w:rPr>
              <w:t>乡土特色、新鲜绿色生态</w:t>
            </w:r>
          </w:p>
        </w:tc>
        <w:tc>
          <w:tcPr>
            <w:tcW w:w="1701" w:type="dxa"/>
            <w:vAlign w:val="center"/>
          </w:tcPr>
          <w:p>
            <w:pPr>
              <w:pStyle w:val="82"/>
            </w:pPr>
            <w:r>
              <w:rPr>
                <w:rFonts w:hint="eastAsia"/>
              </w:rPr>
              <w:t>大众消费客群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vAlign w:val="center"/>
          </w:tcPr>
          <w:p>
            <w:pPr>
              <w:pStyle w:val="82"/>
              <w:rPr>
                <w:b/>
              </w:rPr>
            </w:pPr>
            <w:r>
              <w:rPr>
                <w:rFonts w:hint="eastAsia"/>
                <w:b/>
              </w:rPr>
              <w:t>特色小吃</w:t>
            </w:r>
          </w:p>
        </w:tc>
        <w:tc>
          <w:tcPr>
            <w:tcW w:w="2167" w:type="dxa"/>
            <w:vAlign w:val="center"/>
          </w:tcPr>
          <w:p>
            <w:pPr>
              <w:pStyle w:val="82"/>
              <w:jc w:val="both"/>
            </w:pPr>
            <w:r>
              <w:rPr>
                <w:rFonts w:hint="eastAsia"/>
              </w:rPr>
              <w:t>商业街、美食街</w:t>
            </w:r>
          </w:p>
        </w:tc>
        <w:tc>
          <w:tcPr>
            <w:tcW w:w="3786" w:type="dxa"/>
            <w:vAlign w:val="center"/>
          </w:tcPr>
          <w:p>
            <w:pPr>
              <w:pStyle w:val="82"/>
              <w:jc w:val="both"/>
            </w:pPr>
            <w:r>
              <w:rPr>
                <w:rFonts w:hint="eastAsia"/>
              </w:rPr>
              <w:t>具有浓厚的当地美食风味，特色鲜明</w:t>
            </w:r>
          </w:p>
        </w:tc>
        <w:tc>
          <w:tcPr>
            <w:tcW w:w="1701" w:type="dxa"/>
            <w:vAlign w:val="center"/>
          </w:tcPr>
          <w:p>
            <w:pPr>
              <w:pStyle w:val="82"/>
            </w:pPr>
            <w:r>
              <w:rPr>
                <w:rFonts w:hint="eastAsia"/>
              </w:rPr>
              <w:t>全体旅游客群</w:t>
            </w:r>
          </w:p>
        </w:tc>
      </w:tr>
    </w:tbl>
    <w:p>
      <w:pPr>
        <w:pStyle w:val="5"/>
        <w:spacing w:before="163" w:after="163"/>
      </w:pPr>
      <w:r>
        <w:rPr>
          <w:rFonts w:hint="eastAsia"/>
        </w:rPr>
        <w:t>（3）餐饮服务规范化</w:t>
      </w:r>
    </w:p>
    <w:p>
      <w:pPr>
        <w:ind w:firstLine="480"/>
      </w:pPr>
      <w:r>
        <w:rPr>
          <w:rFonts w:hint="eastAsia"/>
          <w:szCs w:val="24"/>
        </w:rPr>
        <w:t>制定汶上旅游餐饮服务规范化管理制度，重点包括服务质量、游客满意度、餐饮特色、主题装饰等内容。针对星级酒店、主题餐厅、连锁餐厅、大众餐厅、特色餐馆等分别制定相应的管理规范，不定期抽查，定期评定旅游服务质量与信誉等级。尤其是在集散中心和游客经常前往的街区、景区，必须制定严格的卫生标准，规范餐饮服务，改善就餐环境，对不符合定点标准的餐馆及时撤销其定点资格。</w:t>
      </w:r>
    </w:p>
    <w:p>
      <w:pPr>
        <w:pStyle w:val="5"/>
        <w:spacing w:before="163" w:after="163"/>
      </w:pPr>
      <w:bookmarkStart w:id="371" w:name="_Toc26790"/>
      <w:r>
        <w:rPr>
          <w:rFonts w:hint="eastAsia"/>
        </w:rPr>
        <w:t>2、住——“住”为保障，提供舒心住宿</w:t>
      </w:r>
      <w:bookmarkEnd w:id="371"/>
    </w:p>
    <w:p>
      <w:pPr>
        <w:ind w:firstLine="480"/>
      </w:pPr>
      <w:r>
        <w:rPr>
          <w:rFonts w:hint="eastAsia"/>
        </w:rPr>
        <w:t>全面提高从业人员的综合素质和服务水平，走品牌化发展之路。积极创建“星级示范点”，突出特色，实行行业卫生监督量化分级管理，注重品牌、主题创新和文化建设。</w:t>
      </w:r>
    </w:p>
    <w:p>
      <w:pPr>
        <w:pStyle w:val="5"/>
        <w:spacing w:before="163" w:after="163"/>
      </w:pPr>
      <w:r>
        <w:rPr>
          <w:rFonts w:hint="eastAsia"/>
        </w:rPr>
        <w:t>（</w:t>
      </w:r>
      <w:r>
        <w:rPr>
          <w:rFonts w:hint="eastAsia"/>
          <w:lang w:val="en-US"/>
        </w:rPr>
        <w:t>1</w:t>
      </w:r>
      <w:r>
        <w:rPr>
          <w:rFonts w:hint="eastAsia"/>
        </w:rPr>
        <w:t>）中高端住宿接待设施</w:t>
      </w:r>
    </w:p>
    <w:p>
      <w:pPr>
        <w:ind w:firstLine="480"/>
      </w:pPr>
      <w:r>
        <w:rPr>
          <w:rFonts w:hint="eastAsia"/>
        </w:rPr>
        <w:t>依托地域特色资源，建设中高端酒店集群，采取星级酒店建设标准，打造系列精品酒店，具体类型涉及度假酒店、野奢主题酒店、文化主题酒店等。</w:t>
      </w:r>
    </w:p>
    <w:p>
      <w:pPr>
        <w:ind w:firstLine="480"/>
      </w:pPr>
      <w:r>
        <w:rPr>
          <w:rFonts w:hint="eastAsia"/>
        </w:rPr>
        <w:t>各城市旅游目的地以星级宾馆建设为主，注重不同消费水平的酒店建设，既有高端的商务酒店，也有经济、快捷酒店加以补充，以迎合家庭、经济型消费市场。</w:t>
      </w:r>
    </w:p>
    <w:p>
      <w:pPr>
        <w:pStyle w:val="5"/>
        <w:spacing w:before="163" w:after="163"/>
      </w:pPr>
      <w:r>
        <w:rPr>
          <w:rFonts w:hint="eastAsia"/>
        </w:rPr>
        <w:t>（</w:t>
      </w:r>
      <w:r>
        <w:rPr>
          <w:rFonts w:hint="eastAsia"/>
          <w:lang w:val="en-US"/>
        </w:rPr>
        <w:t>2</w:t>
      </w:r>
      <w:r>
        <w:rPr>
          <w:rFonts w:hint="eastAsia"/>
        </w:rPr>
        <w:t>）特色主题接待设施</w:t>
      </w:r>
    </w:p>
    <w:p>
      <w:pPr>
        <w:ind w:firstLine="480"/>
      </w:pPr>
      <w:r>
        <w:rPr>
          <w:rFonts w:hint="eastAsia"/>
        </w:rPr>
        <w:t>注重旅游住宿设施的特色化开发，特色化的接待设施对游客来说是一种旅游拉力，以体现各旅游目的地的特色为主进行的接待设施建设将增加旅游目的地的吸引力，刺激游客做出停留过夜决定，延长旅游价值链。</w:t>
      </w:r>
    </w:p>
    <w:p>
      <w:pPr>
        <w:pStyle w:val="5"/>
        <w:spacing w:before="163" w:after="163"/>
      </w:pPr>
      <w:r>
        <w:rPr>
          <w:rFonts w:hint="eastAsia"/>
        </w:rPr>
        <w:t>（</w:t>
      </w:r>
      <w:r>
        <w:rPr>
          <w:rFonts w:hint="eastAsia"/>
          <w:lang w:val="en-US"/>
        </w:rPr>
        <w:t>3</w:t>
      </w:r>
      <w:r>
        <w:rPr>
          <w:rFonts w:hint="eastAsia"/>
        </w:rPr>
        <w:t>）乡村</w:t>
      </w:r>
      <w:r>
        <w:t>住宿接待设施</w:t>
      </w:r>
    </w:p>
    <w:p>
      <w:pPr>
        <w:ind w:firstLine="480"/>
      </w:pPr>
      <w:r>
        <w:rPr>
          <w:rFonts w:hint="eastAsia"/>
        </w:rPr>
        <w:t>打造“看得见山、望得见水、记得住乡愁”主题各异的民宿设施，形成一系列极具创意和特色民宿精品。重点对梅山庄、古城等特色村进行升级改造，打造民宿示范点品牌。此外，以昙山风景区、莲花湖湿地旅游综合体、南旺古镇为核心资源依托，打造一批特色民宿示范点。</w:t>
      </w:r>
    </w:p>
    <w:p>
      <w:pPr>
        <w:pStyle w:val="5"/>
        <w:spacing w:before="163" w:after="163"/>
      </w:pPr>
      <w:r>
        <w:rPr>
          <w:rFonts w:hint="eastAsia"/>
        </w:rPr>
        <w:t>（</w:t>
      </w:r>
      <w:r>
        <w:rPr>
          <w:rFonts w:hint="eastAsia"/>
          <w:lang w:val="en-US"/>
        </w:rPr>
        <w:t>4</w:t>
      </w:r>
      <w:r>
        <w:rPr>
          <w:rFonts w:hint="eastAsia"/>
        </w:rPr>
        <w:t>）非固定住宿设施</w:t>
      </w:r>
    </w:p>
    <w:p>
      <w:pPr>
        <w:ind w:firstLine="480"/>
      </w:pPr>
      <w:r>
        <w:rPr>
          <w:rFonts w:hint="eastAsia"/>
        </w:rPr>
        <w:t>鼓励发展非固定住宿设施，创新旅游接待设施，注重突出地方特色，打造既代表当地文化内涵，又能增加游客体验的房车营地、自驾车营地和度假木屋等户外活动营地。</w:t>
      </w:r>
    </w:p>
    <w:p>
      <w:pPr>
        <w:pStyle w:val="82"/>
        <w:rPr>
          <w:b/>
        </w:rPr>
      </w:pPr>
      <w:r>
        <w:rPr>
          <w:rFonts w:hint="eastAsia"/>
          <w:b/>
        </w:rPr>
        <w:t>表</w:t>
      </w:r>
      <w:r>
        <w:rPr>
          <w:b/>
        </w:rPr>
        <w:t>9</w:t>
      </w:r>
      <w:r>
        <w:rPr>
          <w:rFonts w:hint="eastAsia"/>
          <w:b/>
        </w:rPr>
        <w:t>-2汶上县旅游住宿类型表</w:t>
      </w:r>
    </w:p>
    <w:tbl>
      <w:tblPr>
        <w:tblStyle w:val="3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701"/>
        <w:gridCol w:w="2977"/>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82"/>
              <w:rPr>
                <w:b/>
              </w:rPr>
            </w:pPr>
            <w:r>
              <w:rPr>
                <w:rFonts w:hint="eastAsia"/>
                <w:b/>
              </w:rPr>
              <w:t>住宿设施类型</w:t>
            </w:r>
          </w:p>
        </w:tc>
        <w:tc>
          <w:tcPr>
            <w:tcW w:w="1701" w:type="dxa"/>
            <w:vAlign w:val="center"/>
          </w:tcPr>
          <w:p>
            <w:pPr>
              <w:pStyle w:val="82"/>
              <w:rPr>
                <w:b/>
              </w:rPr>
            </w:pPr>
            <w:r>
              <w:rPr>
                <w:rFonts w:hint="eastAsia"/>
                <w:b/>
              </w:rPr>
              <w:t>分布</w:t>
            </w:r>
          </w:p>
        </w:tc>
        <w:tc>
          <w:tcPr>
            <w:tcW w:w="2977" w:type="dxa"/>
            <w:vAlign w:val="center"/>
          </w:tcPr>
          <w:p>
            <w:pPr>
              <w:pStyle w:val="82"/>
              <w:rPr>
                <w:b/>
              </w:rPr>
            </w:pPr>
            <w:r>
              <w:rPr>
                <w:rFonts w:hint="eastAsia"/>
                <w:b/>
              </w:rPr>
              <w:t>特色</w:t>
            </w:r>
          </w:p>
        </w:tc>
        <w:tc>
          <w:tcPr>
            <w:tcW w:w="1933" w:type="dxa"/>
            <w:vAlign w:val="center"/>
          </w:tcPr>
          <w:p>
            <w:pPr>
              <w:pStyle w:val="82"/>
              <w:rPr>
                <w:b/>
              </w:rPr>
            </w:pPr>
            <w:r>
              <w:rPr>
                <w:rFonts w:hint="eastAsia"/>
                <w:b/>
              </w:rPr>
              <w:t>面向人群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82"/>
            </w:pPr>
            <w:r>
              <w:rPr>
                <w:rFonts w:hint="eastAsia"/>
              </w:rPr>
              <w:t>高端四星、五星级酒店</w:t>
            </w:r>
          </w:p>
        </w:tc>
        <w:tc>
          <w:tcPr>
            <w:tcW w:w="1701" w:type="dxa"/>
            <w:vAlign w:val="center"/>
          </w:tcPr>
          <w:p>
            <w:pPr>
              <w:pStyle w:val="82"/>
            </w:pPr>
            <w:r>
              <w:rPr>
                <w:rFonts w:hint="eastAsia"/>
              </w:rPr>
              <w:t>城区</w:t>
            </w:r>
          </w:p>
        </w:tc>
        <w:tc>
          <w:tcPr>
            <w:tcW w:w="2977" w:type="dxa"/>
            <w:vAlign w:val="center"/>
          </w:tcPr>
          <w:p>
            <w:pPr>
              <w:pStyle w:val="82"/>
            </w:pPr>
            <w:r>
              <w:rPr>
                <w:rFonts w:hint="eastAsia"/>
              </w:rPr>
              <w:t>品质高档、服务高端、消费高</w:t>
            </w:r>
          </w:p>
        </w:tc>
        <w:tc>
          <w:tcPr>
            <w:tcW w:w="1933" w:type="dxa"/>
            <w:vAlign w:val="center"/>
          </w:tcPr>
          <w:p>
            <w:pPr>
              <w:pStyle w:val="82"/>
            </w:pPr>
            <w:r>
              <w:rPr>
                <w:rFonts w:hint="eastAsia"/>
              </w:rPr>
              <w:t>高端消费客群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82"/>
            </w:pPr>
            <w:r>
              <w:rPr>
                <w:rFonts w:hint="eastAsia"/>
              </w:rPr>
              <w:t>高端度假酒店</w:t>
            </w:r>
          </w:p>
        </w:tc>
        <w:tc>
          <w:tcPr>
            <w:tcW w:w="1701" w:type="dxa"/>
            <w:vAlign w:val="center"/>
          </w:tcPr>
          <w:p>
            <w:pPr>
              <w:pStyle w:val="82"/>
            </w:pPr>
            <w:r>
              <w:rPr>
                <w:rFonts w:hint="eastAsia"/>
              </w:rPr>
              <w:t>旅游度假区</w:t>
            </w:r>
          </w:p>
        </w:tc>
        <w:tc>
          <w:tcPr>
            <w:tcW w:w="2977" w:type="dxa"/>
            <w:vAlign w:val="center"/>
          </w:tcPr>
          <w:p>
            <w:pPr>
              <w:pStyle w:val="82"/>
            </w:pPr>
            <w:r>
              <w:rPr>
                <w:rFonts w:hint="eastAsia"/>
              </w:rPr>
              <w:t>品质高档、服务高端</w:t>
            </w:r>
          </w:p>
        </w:tc>
        <w:tc>
          <w:tcPr>
            <w:tcW w:w="1933" w:type="dxa"/>
            <w:vAlign w:val="center"/>
          </w:tcPr>
          <w:p>
            <w:pPr>
              <w:pStyle w:val="82"/>
            </w:pPr>
            <w:r>
              <w:rPr>
                <w:rFonts w:hint="eastAsia"/>
              </w:rPr>
              <w:t>高端消费客群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Align w:val="center"/>
          </w:tcPr>
          <w:p>
            <w:pPr>
              <w:pStyle w:val="82"/>
            </w:pPr>
            <w:r>
              <w:rPr>
                <w:rFonts w:hint="eastAsia"/>
              </w:rPr>
              <w:t>快捷酒店</w:t>
            </w:r>
          </w:p>
        </w:tc>
        <w:tc>
          <w:tcPr>
            <w:tcW w:w="1701" w:type="dxa"/>
            <w:vAlign w:val="center"/>
          </w:tcPr>
          <w:p>
            <w:pPr>
              <w:pStyle w:val="82"/>
            </w:pPr>
            <w:r>
              <w:rPr>
                <w:rFonts w:hint="eastAsia"/>
              </w:rPr>
              <w:t>各区县城区</w:t>
            </w:r>
          </w:p>
        </w:tc>
        <w:tc>
          <w:tcPr>
            <w:tcW w:w="2977" w:type="dxa"/>
            <w:vAlign w:val="center"/>
          </w:tcPr>
          <w:p>
            <w:pPr>
              <w:pStyle w:val="82"/>
            </w:pPr>
            <w:r>
              <w:rPr>
                <w:rFonts w:hint="eastAsia"/>
              </w:rPr>
              <w:t>知名度高、保障性好</w:t>
            </w:r>
          </w:p>
        </w:tc>
        <w:tc>
          <w:tcPr>
            <w:tcW w:w="1933" w:type="dxa"/>
            <w:vAlign w:val="center"/>
          </w:tcPr>
          <w:p>
            <w:pPr>
              <w:pStyle w:val="82"/>
            </w:pPr>
            <w:r>
              <w:rPr>
                <w:rFonts w:hint="eastAsia"/>
              </w:rPr>
              <w:t>大众消费客群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405" w:type="dxa"/>
            <w:vAlign w:val="center"/>
          </w:tcPr>
          <w:p>
            <w:pPr>
              <w:pStyle w:val="82"/>
            </w:pPr>
            <w:r>
              <w:rPr>
                <w:rFonts w:hint="eastAsia"/>
              </w:rPr>
              <w:t>主题客栈</w:t>
            </w:r>
          </w:p>
        </w:tc>
        <w:tc>
          <w:tcPr>
            <w:tcW w:w="1701" w:type="dxa"/>
            <w:vAlign w:val="center"/>
          </w:tcPr>
          <w:p>
            <w:pPr>
              <w:pStyle w:val="82"/>
            </w:pPr>
            <w:r>
              <w:rPr>
                <w:rFonts w:hint="eastAsia"/>
              </w:rPr>
              <w:t>度假区、景区</w:t>
            </w:r>
          </w:p>
        </w:tc>
        <w:tc>
          <w:tcPr>
            <w:tcW w:w="2977" w:type="dxa"/>
            <w:vAlign w:val="center"/>
          </w:tcPr>
          <w:p>
            <w:pPr>
              <w:pStyle w:val="82"/>
            </w:pPr>
            <w:r>
              <w:rPr>
                <w:rFonts w:hint="eastAsia"/>
              </w:rPr>
              <w:t>文化体验性强</w:t>
            </w:r>
          </w:p>
        </w:tc>
        <w:tc>
          <w:tcPr>
            <w:tcW w:w="1933" w:type="dxa"/>
            <w:vAlign w:val="center"/>
          </w:tcPr>
          <w:p>
            <w:pPr>
              <w:pStyle w:val="82"/>
            </w:pPr>
            <w:r>
              <w:rPr>
                <w:rFonts w:hint="eastAsia"/>
              </w:rPr>
              <w:t>中高端消费客群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82"/>
            </w:pPr>
            <w:r>
              <w:rPr>
                <w:rFonts w:hint="eastAsia"/>
              </w:rPr>
              <w:t>农家乐</w:t>
            </w:r>
          </w:p>
        </w:tc>
        <w:tc>
          <w:tcPr>
            <w:tcW w:w="1701" w:type="dxa"/>
            <w:vAlign w:val="center"/>
          </w:tcPr>
          <w:p>
            <w:pPr>
              <w:pStyle w:val="82"/>
            </w:pPr>
            <w:r>
              <w:rPr>
                <w:rFonts w:hint="eastAsia"/>
              </w:rPr>
              <w:t>特色村落</w:t>
            </w:r>
          </w:p>
        </w:tc>
        <w:tc>
          <w:tcPr>
            <w:tcW w:w="2977" w:type="dxa"/>
            <w:vAlign w:val="center"/>
          </w:tcPr>
          <w:p>
            <w:pPr>
              <w:pStyle w:val="82"/>
            </w:pPr>
            <w:r>
              <w:rPr>
                <w:rFonts w:hint="eastAsia"/>
              </w:rPr>
              <w:t>乡土特色、生活体验</w:t>
            </w:r>
          </w:p>
        </w:tc>
        <w:tc>
          <w:tcPr>
            <w:tcW w:w="1933" w:type="dxa"/>
            <w:vAlign w:val="center"/>
          </w:tcPr>
          <w:p>
            <w:pPr>
              <w:pStyle w:val="82"/>
            </w:pPr>
            <w:r>
              <w:rPr>
                <w:rFonts w:hint="eastAsia"/>
              </w:rPr>
              <w:t>大众消费客群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82"/>
            </w:pPr>
            <w:r>
              <w:rPr>
                <w:rFonts w:hint="eastAsia"/>
              </w:rPr>
              <w:t>营地</w:t>
            </w:r>
          </w:p>
        </w:tc>
        <w:tc>
          <w:tcPr>
            <w:tcW w:w="1701" w:type="dxa"/>
            <w:vAlign w:val="center"/>
          </w:tcPr>
          <w:p>
            <w:pPr>
              <w:pStyle w:val="82"/>
            </w:pPr>
            <w:r>
              <w:rPr>
                <w:rFonts w:hint="eastAsia"/>
              </w:rPr>
              <w:t>度假区、景区</w:t>
            </w:r>
          </w:p>
        </w:tc>
        <w:tc>
          <w:tcPr>
            <w:tcW w:w="2977" w:type="dxa"/>
            <w:vAlign w:val="center"/>
          </w:tcPr>
          <w:p>
            <w:pPr>
              <w:pStyle w:val="82"/>
            </w:pPr>
            <w:r>
              <w:rPr>
                <w:rFonts w:hint="eastAsia"/>
              </w:rPr>
              <w:t>户外露营体验</w:t>
            </w:r>
          </w:p>
        </w:tc>
        <w:tc>
          <w:tcPr>
            <w:tcW w:w="1933" w:type="dxa"/>
            <w:vAlign w:val="center"/>
          </w:tcPr>
          <w:p>
            <w:pPr>
              <w:pStyle w:val="82"/>
            </w:pPr>
            <w:r>
              <w:rPr>
                <w:rFonts w:hint="eastAsia"/>
              </w:rPr>
              <w:t>自驾车、房车客群</w:t>
            </w:r>
          </w:p>
        </w:tc>
      </w:tr>
    </w:tbl>
    <w:p>
      <w:pPr>
        <w:pStyle w:val="5"/>
        <w:spacing w:before="163" w:after="163"/>
      </w:pPr>
      <w:bookmarkStart w:id="372" w:name="_Toc23687"/>
      <w:r>
        <w:rPr>
          <w:rFonts w:hint="eastAsia"/>
        </w:rPr>
        <w:t>3、行——“行”是关键，完善交通网络</w:t>
      </w:r>
      <w:bookmarkEnd w:id="372"/>
    </w:p>
    <w:p>
      <w:pPr>
        <w:ind w:firstLine="480"/>
      </w:pPr>
      <w:bookmarkStart w:id="373" w:name="_Toc26362"/>
      <w:r>
        <w:rPr>
          <w:rFonts w:hint="eastAsia"/>
        </w:rPr>
        <w:t>构建多元化的游憩交通渠道，形成全方位交通网络体系，使汶上县与外部市场以及汶上县景点进行有效串联。</w:t>
      </w:r>
    </w:p>
    <w:p>
      <w:pPr>
        <w:ind w:firstLine="480"/>
      </w:pPr>
      <w:r>
        <w:rPr>
          <w:rFonts w:hint="eastAsia"/>
        </w:rPr>
        <w:t>在全县范围内打造“全域绿道”网络，综合优化形成“米”字型的网状结构，组成的绿道网总体布局，分为一级城市绿道、二级城市绿道、三级滨水游步道、三级自行车绿道以及滨水生态绿廊。</w:t>
      </w:r>
    </w:p>
    <w:p>
      <w:pPr>
        <w:pStyle w:val="5"/>
        <w:spacing w:before="163" w:after="163"/>
      </w:pPr>
      <w:r>
        <w:rPr>
          <w:rFonts w:hint="eastAsia"/>
        </w:rPr>
        <w:t>4、游——“游”是核心，提升旅游内涵</w:t>
      </w:r>
      <w:bookmarkEnd w:id="373"/>
    </w:p>
    <w:p>
      <w:pPr>
        <w:ind w:firstLine="480"/>
      </w:pPr>
      <w:r>
        <w:rPr>
          <w:rFonts w:hint="eastAsia"/>
        </w:rPr>
        <w:t>整合汶上县的运河文化、乡村、城镇等地域形态和旅游资源，融合当地的特色农业、工业、服务业以及新兴产业，打造开放式景区。通过近期、中期、长期的规划建设，最终改变传统旅游业“小、散、弱”的问题，形成旅游业与其他产业互补，协同发展的最终目标。</w:t>
      </w:r>
    </w:p>
    <w:p>
      <w:pPr>
        <w:ind w:firstLine="480"/>
      </w:pPr>
      <w:r>
        <w:rPr>
          <w:rFonts w:hint="eastAsia"/>
        </w:rPr>
        <w:t>前期以基础设施建设和重点项目的开发为核心，提高可进入性，构建具有自身特色的核心引力；中期完善配套设施建设，提升服务质量，提升旅游软实力；后期实现旅游业与其他产业的融合，为其他产业的发展提供服务，并且让当地居民感受到旅游业发展对日常生活带来的改善，让利于民。</w:t>
      </w:r>
    </w:p>
    <w:p>
      <w:pPr>
        <w:pStyle w:val="5"/>
        <w:spacing w:before="163" w:after="163"/>
      </w:pPr>
      <w:r>
        <w:rPr>
          <w:rFonts w:hint="eastAsia"/>
        </w:rPr>
        <w:t>（</w:t>
      </w:r>
      <w:r>
        <w:rPr>
          <w:rFonts w:hint="eastAsia"/>
          <w:lang w:val="en-US"/>
        </w:rPr>
        <w:t>1</w:t>
      </w:r>
      <w:r>
        <w:rPr>
          <w:rFonts w:hint="eastAsia"/>
        </w:rPr>
        <w:t>）塑造产品主题形象，推出精品旅游线路</w:t>
      </w:r>
    </w:p>
    <w:p>
      <w:pPr>
        <w:ind w:firstLine="480"/>
      </w:pPr>
      <w:r>
        <w:rPr>
          <w:rFonts w:hint="eastAsia"/>
        </w:rPr>
        <w:t>旅游产品设计的关键是要适应旅游市场的需求，最大限度地满足旅游者的需要，旅游线路的推出要把握旅游消费的脉搏，符合市场需求。</w:t>
      </w:r>
    </w:p>
    <w:p>
      <w:pPr>
        <w:ind w:firstLine="480"/>
      </w:pPr>
      <w:r>
        <w:rPr>
          <w:rFonts w:hint="eastAsia"/>
        </w:rPr>
        <w:t>深入进行旅游市场的细分研究，找准汶上县旅游产品的目标市场，从市场需求中设计出能满足不同层次旅游者所需要的不同档次的旅游产品，并注重夜间旅游产品与冬季旅游产品的开发，形成“白+黑”“淡季+旺季”的旅游产品体系，并在不同时期推出不同主题的旅游线路，每一条线路都应具有特色，形成鲜明的主题。</w:t>
      </w:r>
    </w:p>
    <w:p>
      <w:pPr>
        <w:pStyle w:val="5"/>
        <w:spacing w:before="163" w:after="163"/>
      </w:pPr>
      <w:r>
        <w:rPr>
          <w:rFonts w:hint="eastAsia"/>
        </w:rPr>
        <w:t>（</w:t>
      </w:r>
      <w:r>
        <w:rPr>
          <w:rFonts w:hint="eastAsia"/>
          <w:lang w:val="en-US"/>
        </w:rPr>
        <w:t>2</w:t>
      </w:r>
      <w:r>
        <w:rPr>
          <w:rFonts w:hint="eastAsia"/>
        </w:rPr>
        <w:t>）升级旅行社运作模式，提升旅行社经营管理水平</w:t>
      </w:r>
    </w:p>
    <w:p>
      <w:pPr>
        <w:ind w:firstLine="480"/>
      </w:pPr>
      <w:r>
        <w:rPr>
          <w:rFonts w:hint="eastAsia"/>
        </w:rPr>
        <w:t>升级旅行社运作模式，规范旅行社管理，将智慧旅游等新型理念和技术手段引入旅行社日常经营运作，强化当地旅行社的地区使命感。同时，注意提高从业人员素质，改善服务质量，面对越来越多的外地到访游客，必须进一步规范当地旅行社经营管理，制定相应的规范制度，以标准化管理打造一流旅游目的地。</w:t>
      </w:r>
    </w:p>
    <w:p>
      <w:pPr>
        <w:pStyle w:val="5"/>
        <w:spacing w:before="163" w:after="163"/>
      </w:pPr>
      <w:bookmarkStart w:id="374" w:name="_Toc15310"/>
      <w:r>
        <w:rPr>
          <w:rFonts w:hint="eastAsia"/>
        </w:rPr>
        <w:t>5、购——“购”是乐趣，推进购物创新</w:t>
      </w:r>
      <w:bookmarkEnd w:id="374"/>
    </w:p>
    <w:p>
      <w:pPr>
        <w:ind w:firstLine="482"/>
        <w:rPr>
          <w:b/>
          <w:bCs/>
        </w:rPr>
      </w:pPr>
      <w:r>
        <w:rPr>
          <w:rFonts w:hint="eastAsia"/>
          <w:b/>
          <w:bCs/>
        </w:rPr>
        <w:t>（1）打造“汶上记忆”  特色旅游商品</w:t>
      </w:r>
    </w:p>
    <w:p>
      <w:pPr>
        <w:ind w:firstLine="480"/>
      </w:pPr>
      <w:r>
        <w:rPr>
          <w:rFonts w:hint="eastAsia"/>
        </w:rPr>
        <w:t>汶上地区的旅游商品开发应紧紧围绕运河文化、佛教文化等核心资源进行开发，打造“中都汶上”小镇旅游商品体系。开发带有“汶上记忆”logo图案的服装、文具、玩具，与汶上有关的书籍和音像制品，古村落的民俗工艺品等，形成</w:t>
      </w:r>
      <w:r>
        <w:t>“</w:t>
      </w:r>
      <w:r>
        <w:rPr>
          <w:rFonts w:hint="eastAsia"/>
        </w:rPr>
        <w:t>汶上</w:t>
      </w:r>
      <w:r>
        <w:t>记忆”特色小镇旅游商品的重要支撑。</w:t>
      </w:r>
    </w:p>
    <w:p>
      <w:pPr>
        <w:ind w:firstLine="480"/>
      </w:pPr>
      <w:r>
        <w:rPr>
          <w:rFonts w:hint="eastAsia"/>
        </w:rPr>
        <w:t>文化资源开发：儒家文化、运河文化、佛教文化作为开发基础的文化衍生品，注重文化传承的意义。</w:t>
      </w:r>
    </w:p>
    <w:p>
      <w:pPr>
        <w:ind w:firstLine="480"/>
      </w:pPr>
      <w:r>
        <w:rPr>
          <w:rFonts w:hint="eastAsia"/>
        </w:rPr>
        <w:t>物产资源开发：芦花鸡、昙山核桃、茶等当地特产的初次加工产品，便于携带和储存。</w:t>
      </w:r>
    </w:p>
    <w:p>
      <w:pPr>
        <w:ind w:firstLine="480"/>
      </w:pPr>
      <w:r>
        <w:rPr>
          <w:rFonts w:hint="eastAsia"/>
        </w:rPr>
        <w:t>完善产品结构：实现以土特产、手工艺品、易携带的食品、文化载体等构成的多层次旅游商品体系。</w:t>
      </w:r>
    </w:p>
    <w:p>
      <w:pPr>
        <w:ind w:firstLine="482"/>
      </w:pPr>
      <w:r>
        <w:rPr>
          <w:rFonts w:hint="eastAsia"/>
          <w:b/>
          <w:bCs/>
        </w:rPr>
        <w:t>（2）合理布局购物场所</w:t>
      </w:r>
    </w:p>
    <w:p>
      <w:pPr>
        <w:ind w:firstLine="480"/>
      </w:pPr>
      <w:r>
        <w:rPr>
          <w:rFonts w:hint="eastAsia"/>
        </w:rPr>
        <w:t>按照旅游集散中心和重要项目分布，合理布局旅游购物场所，拓宽旅游购物渠道，提升“汶上记忆”特色小镇吸引力。在游客集散中心、游线道路周边商店及各景点处等地建立统一的区域给商户进行特色产品的买卖，既有利于统一管理，保证游客的购买质量。同时也降低了游客为购买旅游纪念品的时间成本。</w:t>
      </w:r>
    </w:p>
    <w:p>
      <w:pPr>
        <w:pStyle w:val="5"/>
        <w:spacing w:before="163" w:after="163"/>
      </w:pPr>
      <w:bookmarkStart w:id="375" w:name="_Toc11647"/>
      <w:r>
        <w:rPr>
          <w:rFonts w:hint="eastAsia"/>
        </w:rPr>
        <w:t>6、娱——“娱”是休闲，开发旅游娱乐</w:t>
      </w:r>
      <w:bookmarkEnd w:id="375"/>
    </w:p>
    <w:p>
      <w:pPr>
        <w:ind w:firstLine="480"/>
      </w:pPr>
      <w:r>
        <w:rPr>
          <w:rFonts w:hint="eastAsia"/>
        </w:rPr>
        <w:t>当前汶上县的娱乐活动和娱乐场所数量一般，难以吸引游客在这里过夜停留，目前当地虽然有太子灵踪旅游文化节等节庆活动，自发性强，但是影响范围也仅限于当地而已。娱乐活动方面，应该由政府或相关部门对现有的会展活动进行统一的包装宣传。形成节庆的连续化，提高整体知名度。进一步挖掘文化潜力，利用佛教文化、运河文化等文化遗产以及汶上梆子、汶上杂戏开展新的有特色的演绎活动，让相关的活动可以实现全年不间断的持续吸引游客。</w:t>
      </w:r>
    </w:p>
    <w:p>
      <w:pPr>
        <w:pStyle w:val="5"/>
        <w:spacing w:before="163" w:after="163"/>
      </w:pPr>
      <w:r>
        <w:rPr>
          <w:rFonts w:hint="eastAsia"/>
        </w:rPr>
        <w:t>7、六要素融合发展</w:t>
      </w:r>
    </w:p>
    <w:p>
      <w:pPr>
        <w:ind w:firstLine="480"/>
      </w:pPr>
      <w:r>
        <w:rPr>
          <w:rFonts w:hint="eastAsia"/>
        </w:rPr>
        <w:t>随着</w:t>
      </w:r>
      <w:r>
        <w:t>大众休闲时代的到来，</w:t>
      </w:r>
      <w:r>
        <w:rPr>
          <w:rFonts w:hint="eastAsia"/>
        </w:rPr>
        <w:t>门票经济的占比正在逐步萎缩。一般而</w:t>
      </w:r>
      <w:r>
        <w:t>言，在整个</w:t>
      </w:r>
      <w:r>
        <w:rPr>
          <w:rFonts w:hint="eastAsia"/>
        </w:rPr>
        <w:t>旅游花费构成中，以游览为主的基础性消费占比较少</w:t>
      </w:r>
      <w:r>
        <w:t>，</w:t>
      </w:r>
      <w:r>
        <w:rPr>
          <w:rFonts w:hint="eastAsia"/>
        </w:rPr>
        <w:t>以交通、住宿为主的配套消费居中，以餐饮、娱乐、购物为主的高端消费较高。要想突破</w:t>
      </w:r>
      <w:r>
        <w:rPr>
          <w:rFonts w:ascii="宋体" w:hAnsi="宋体"/>
        </w:rPr>
        <w:t>“门票经济”</w:t>
      </w:r>
      <w:r>
        <w:rPr>
          <w:rFonts w:hint="eastAsia"/>
        </w:rPr>
        <w:t>，</w:t>
      </w:r>
      <w:r>
        <w:t>就要</w:t>
      </w:r>
      <w:r>
        <w:rPr>
          <w:rFonts w:hint="eastAsia"/>
        </w:rPr>
        <w:t>融合</w:t>
      </w:r>
      <w:r>
        <w:t>各个要素，把产业链做长，</w:t>
      </w:r>
      <w:r>
        <w:rPr>
          <w:rFonts w:hint="eastAsia"/>
        </w:rPr>
        <w:t>这</w:t>
      </w:r>
      <w:r>
        <w:t>也是</w:t>
      </w:r>
      <w:r>
        <w:rPr>
          <w:rFonts w:hint="eastAsia"/>
        </w:rPr>
        <w:t>景区</w:t>
      </w:r>
      <w:r>
        <w:t>、</w:t>
      </w:r>
      <w:r>
        <w:rPr>
          <w:rFonts w:hint="eastAsia"/>
        </w:rPr>
        <w:t>旅游</w:t>
      </w:r>
      <w:r>
        <w:t>企业</w:t>
      </w:r>
      <w:r>
        <w:rPr>
          <w:rFonts w:hint="eastAsia"/>
        </w:rPr>
        <w:t>壮大</w:t>
      </w:r>
      <w:r>
        <w:t>发展的必经之路。</w:t>
      </w:r>
    </w:p>
    <w:p>
      <w:pPr>
        <w:ind w:firstLine="480"/>
      </w:pPr>
      <w:r>
        <w:rPr>
          <w:rFonts w:hint="eastAsia"/>
        </w:rPr>
        <w:t>在</w:t>
      </w:r>
      <w:r>
        <w:t>拉长旅游产业链方面，饭店最有优势，</w:t>
      </w:r>
      <w:r>
        <w:rPr>
          <w:rFonts w:hint="eastAsia"/>
        </w:rPr>
        <w:t>同时</w:t>
      </w:r>
      <w:r>
        <w:t>旅游消费对于住宿业的贡献率极高</w:t>
      </w:r>
      <w:r>
        <w:rPr>
          <w:rFonts w:hint="eastAsia"/>
        </w:rPr>
        <w:t>。</w:t>
      </w:r>
      <w:r>
        <w:t>高星级</w:t>
      </w:r>
      <w:r>
        <w:rPr>
          <w:rFonts w:hint="eastAsia"/>
        </w:rPr>
        <w:t>酒店</w:t>
      </w:r>
      <w:r>
        <w:t>一般都有客运、餐饮、娱乐、购物、住宿等要素，它们之间相互促进</w:t>
      </w:r>
      <w:r>
        <w:rPr>
          <w:rFonts w:hint="eastAsia"/>
        </w:rPr>
        <w:t>、</w:t>
      </w:r>
      <w:r>
        <w:t>协调发展。</w:t>
      </w:r>
    </w:p>
    <w:p>
      <w:pPr>
        <w:ind w:firstLine="480"/>
        <w:rPr>
          <w:rFonts w:ascii="宋体" w:hAnsi="宋体"/>
        </w:rPr>
      </w:pPr>
      <w:r>
        <w:rPr>
          <w:rFonts w:hint="eastAsia"/>
        </w:rPr>
        <w:t>鼓励</w:t>
      </w:r>
      <w:r>
        <w:t>企业</w:t>
      </w:r>
      <w:r>
        <w:rPr>
          <w:rFonts w:hint="eastAsia"/>
        </w:rPr>
        <w:t>进行</w:t>
      </w:r>
      <w:r>
        <w:t>纵向一体化发展，</w:t>
      </w:r>
      <w:r>
        <w:rPr>
          <w:rFonts w:hint="eastAsia"/>
        </w:rPr>
        <w:t>如</w:t>
      </w:r>
      <w:r>
        <w:t>航空公司</w:t>
      </w:r>
      <w:r>
        <w:rPr>
          <w:rFonts w:hint="eastAsia"/>
        </w:rPr>
        <w:t>兼并</w:t>
      </w:r>
      <w:r>
        <w:t>旅行社</w:t>
      </w:r>
      <w:r>
        <w:rPr>
          <w:rFonts w:hint="eastAsia"/>
        </w:rPr>
        <w:t>、旅游</w:t>
      </w:r>
      <w:r>
        <w:t>批发商兼并旅行代理商</w:t>
      </w:r>
      <w:r>
        <w:rPr>
          <w:rFonts w:hint="eastAsia"/>
        </w:rPr>
        <w:t>、酒店兼并</w:t>
      </w:r>
      <w:r>
        <w:t>旅行社等等</w:t>
      </w:r>
      <w:r>
        <w:rPr>
          <w:rFonts w:hint="eastAsia"/>
        </w:rPr>
        <w:t>，</w:t>
      </w:r>
      <w:r>
        <w:t>通过一体化的经营模式</w:t>
      </w:r>
      <w:r>
        <w:rPr>
          <w:rFonts w:hint="eastAsia"/>
        </w:rPr>
        <w:t>实现</w:t>
      </w:r>
      <w:r>
        <w:t>旅游产业内部六要素的融合发展，延长产业链</w:t>
      </w:r>
      <w:r>
        <w:rPr>
          <w:rFonts w:hint="eastAsia"/>
        </w:rPr>
        <w:t>，</w:t>
      </w:r>
      <w:r>
        <w:t>打</w:t>
      </w:r>
      <w:r>
        <w:rPr>
          <w:rFonts w:ascii="宋体" w:hAnsi="宋体"/>
        </w:rPr>
        <w:t>造涵盖“</w:t>
      </w:r>
      <w:r>
        <w:rPr>
          <w:rFonts w:hint="eastAsia" w:ascii="宋体" w:hAnsi="宋体"/>
        </w:rPr>
        <w:t>六要素</w:t>
      </w:r>
      <w:r>
        <w:rPr>
          <w:rFonts w:ascii="宋体" w:hAnsi="宋体"/>
        </w:rPr>
        <w:t>”</w:t>
      </w:r>
      <w:r>
        <w:rPr>
          <w:rFonts w:hint="eastAsia" w:ascii="宋体" w:hAnsi="宋体"/>
        </w:rPr>
        <w:t>的</w:t>
      </w:r>
      <w:r>
        <w:rPr>
          <w:rFonts w:ascii="宋体" w:hAnsi="宋体"/>
        </w:rPr>
        <w:t>旅游综合企业。</w:t>
      </w:r>
    </w:p>
    <w:p>
      <w:pPr>
        <w:pStyle w:val="4"/>
        <w:rPr>
          <w:lang w:val="en-US"/>
        </w:rPr>
      </w:pPr>
      <w:bookmarkStart w:id="376" w:name="_Toc11230093"/>
      <w:r>
        <w:rPr>
          <w:rFonts w:hint="eastAsia"/>
          <w:lang w:val="en-US"/>
        </w:rPr>
        <w:t>（二）产业升级引导</w:t>
      </w:r>
      <w:bookmarkEnd w:id="376"/>
    </w:p>
    <w:p>
      <w:pPr>
        <w:ind w:firstLine="480"/>
      </w:pPr>
      <w:r>
        <w:rPr>
          <w:rFonts w:hint="eastAsia"/>
        </w:rPr>
        <w:t>旅游是一个无边界的产业。“旅游+”，是多方位、多层次的，“＋”的方式也多种多样。“吃、住、行、游、购、娱”六要素精辟概括了旅游活动，是对旅游业描述最简洁、最准确、传播最广的概念。如今，激发人们旅游的动机和体验要素越来越多，“商、养、学、闲、情、奇”作为旅游发展要素或拓展要素”，与传统旅游产业进行结合，形成以汶上旅游为引导的产业升级模式。</w:t>
      </w:r>
    </w:p>
    <w:p>
      <w:pPr>
        <w:pStyle w:val="5"/>
        <w:spacing w:before="163" w:after="163"/>
      </w:pPr>
      <w:r>
        <w:rPr>
          <w:rFonts w:hint="eastAsia"/>
        </w:rPr>
        <w:t>1、旅游+“商”</w:t>
      </w:r>
    </w:p>
    <w:p>
      <w:pPr>
        <w:ind w:firstLine="720" w:firstLineChars="300"/>
      </w:pPr>
      <w:r>
        <w:rPr>
          <w:rFonts w:hint="eastAsia"/>
        </w:rPr>
        <w:t>旅游与商业的融合发展，主要发展商务旅游，商务旅游与普通的观光、休闲度假等旅游方式相比，具有消费水平较高，受旅游淡季与气候影响较小，活动地点较固定、活动方式重复等许多明显优势，发展商务旅游已经成为一个城市经济增长的重要支撑点，包括商务旅游、会议会展、奖励旅游等旅游新需求、新要素。汶上县旅游发展，应紧紧围绕运河文化、佛教文化的核心旅游资源，通过发展商务旅游，打造旅游高端市场。</w:t>
      </w:r>
    </w:p>
    <w:p>
      <w:pPr>
        <w:pStyle w:val="5"/>
        <w:spacing w:before="163" w:after="163"/>
      </w:pPr>
      <w:r>
        <w:rPr>
          <w:rFonts w:hint="eastAsia"/>
        </w:rPr>
        <w:t>2、旅游+“养</w:t>
      </w:r>
    </w:p>
    <w:p>
      <w:pPr>
        <w:ind w:firstLine="480"/>
      </w:pPr>
      <w:r>
        <w:rPr>
          <w:rFonts w:hint="eastAsia"/>
        </w:rPr>
        <w:t>旅游与康养的结合，可以发展养生旅游，包括养生、养老、养心、体育健身等健康旅游新需求、新要素；</w:t>
      </w:r>
      <w:r>
        <w:rPr>
          <w:rFonts w:hint="eastAsia" w:ascii="宋体" w:hAnsi="宋体" w:cs="宋体"/>
          <w:szCs w:val="24"/>
          <w:shd w:val="clear" w:color="auto" w:fill="FFFFFF"/>
        </w:rPr>
        <w:t>随着现代生活节奏的加快，人们在追求欲望满足的同时，开始追求心灵的释放。养生旅游正被越来越多的人所推崇，汶上县依托丰富的佛教文化资源，让人们摆脱都市的喧嚣、实现心灵释放并给予正能量。由于寺庙设施的局限，不具备加载多种旅游业态的基础，汶上县可依托寺庙的文化氛围和环境特色，在其周边打造文化渗透型和文化嫁接型的禅修度假项目。</w:t>
      </w:r>
    </w:p>
    <w:p>
      <w:pPr>
        <w:pStyle w:val="5"/>
        <w:spacing w:before="163" w:after="163"/>
      </w:pPr>
      <w:r>
        <w:rPr>
          <w:rFonts w:hint="eastAsia"/>
        </w:rPr>
        <w:t>3、旅游+“学”</w:t>
      </w:r>
    </w:p>
    <w:p>
      <w:pPr>
        <w:ind w:firstLine="480"/>
      </w:pPr>
      <w:r>
        <w:rPr>
          <w:rFonts w:hint="eastAsia"/>
        </w:rPr>
        <w:t>旅游与“学”的结合，也就是研学旅游，它的内容既不是单纯的旅游也不是纯粹的留学，而是介于游与学之间，贯穿了语言学习和参观游览，包括修学旅游、科考、培训、拓展训练、摄影、采风、各种夏令营冬令营等活动。汶上县文化资源丰富多彩，东夷文化、运河文化、儒家文化、民俗文化在这里融合发展，研学旅游发展基础雄厚，以文庙研学旅游发展为模范，整合汶上各项文化资源，打造山东研学旅游发展示范基地。</w:t>
      </w:r>
    </w:p>
    <w:p>
      <w:pPr>
        <w:pStyle w:val="5"/>
        <w:spacing w:before="163" w:after="163"/>
      </w:pPr>
      <w:r>
        <w:rPr>
          <w:rFonts w:hint="eastAsia"/>
        </w:rPr>
        <w:t>4、旅游+“闲”</w:t>
      </w:r>
    </w:p>
    <w:p>
      <w:pPr>
        <w:ind w:firstLine="480"/>
      </w:pPr>
      <w:r>
        <w:rPr>
          <w:rFonts w:hint="eastAsia"/>
        </w:rPr>
        <w:t>休闲度假旅游主要包括乡村休闲、都市休闲、度假等各类休闲旅游新产品和新要素，汶上县休闲度假旅游初步发展，古朴的村庄，秀美的山水，浑厚的文化底蕴都应纳入旅游发展之中，将自然环境、人文环境优势转化为旅游优势，完善基础设施配套，发展休闲度假旅游，应是未来汶上旅游发展的方向和主体。</w:t>
      </w:r>
    </w:p>
    <w:p>
      <w:pPr>
        <w:pStyle w:val="5"/>
        <w:spacing w:before="163" w:after="163"/>
      </w:pPr>
      <w:r>
        <w:rPr>
          <w:rFonts w:hint="eastAsia"/>
        </w:rPr>
        <w:t>5、旅游+“情”</w:t>
      </w:r>
    </w:p>
    <w:p>
      <w:pPr>
        <w:ind w:firstLine="480"/>
      </w:pPr>
      <w:r>
        <w:rPr>
          <w:rFonts w:hint="eastAsia"/>
        </w:rPr>
        <w:t>旅游与“情”的结合，主要是</w:t>
      </w:r>
      <w:bookmarkStart w:id="530" w:name="_GoBack"/>
      <w:bookmarkEnd w:id="530"/>
      <w:r>
        <w:rPr>
          <w:rFonts w:hint="eastAsia"/>
        </w:rPr>
        <w:t>指情感旅游，传统意义上主要包括婚庆、婚恋、纪念日旅游、宗教朝觐等各类精神和情感的旅游新业态、新要素。汶上县宝相寺历经千年，香火不衰，成为帝王将相、名流墨客礼佛观光的风水宝地，是齐鲁大地上的佛寺名刹，寺中文物古迹历经千百年沧桑，至今仍保存完好。结合汶上旅游发展现状以及资源禀赋条件，汶上县在旅游发展过程中，可以重点发展宗教朝觐旅游。</w:t>
      </w:r>
    </w:p>
    <w:p>
      <w:pPr>
        <w:pStyle w:val="5"/>
        <w:spacing w:before="163" w:after="163"/>
      </w:pPr>
      <w:r>
        <w:rPr>
          <w:rFonts w:hint="eastAsia"/>
        </w:rPr>
        <w:t>6、旅游+“奇”</w:t>
      </w:r>
    </w:p>
    <w:p>
      <w:pPr>
        <w:ind w:firstLine="480"/>
      </w:pPr>
      <w:r>
        <w:rPr>
          <w:rFonts w:hint="eastAsia"/>
        </w:rPr>
        <w:t>以探奇为目的旅游新产品、新要素，包括探索、探险、探秘、游乐、新奇体验等。神圣的佛牙、神奇的佛光、神秘的佛塔；古老的东夷文化，古部落首领蚩尤的传奇故事；南旺枢纽遗址的水利奇迹，沧海桑田变化的蜀山寺，都给汶上县旅游发展增添了神秘色彩，吸引无数游客前来探秘，以探奇为目的的旅游产品，应进行深入挖掘，带动汶上全域旅游发展。</w:t>
      </w:r>
    </w:p>
    <w:p>
      <w:pPr>
        <w:pStyle w:val="3"/>
      </w:pPr>
      <w:bookmarkStart w:id="377" w:name="_Toc11230094"/>
      <w:bookmarkStart w:id="378" w:name="_Toc7542"/>
      <w:bookmarkStart w:id="379" w:name="_Toc25043"/>
      <w:r>
        <w:rPr>
          <w:rFonts w:hint="eastAsia"/>
        </w:rPr>
        <w:t>三、产业融合发展</w:t>
      </w:r>
      <w:bookmarkEnd w:id="377"/>
      <w:bookmarkEnd w:id="378"/>
      <w:bookmarkEnd w:id="379"/>
    </w:p>
    <w:p>
      <w:pPr>
        <w:ind w:firstLine="480"/>
      </w:pPr>
      <w:r>
        <w:rPr>
          <w:rFonts w:hint="eastAsia"/>
        </w:rPr>
        <w:t>根据汶上县旅游发展实际情况及地域特点注入正在流行的旅游新要素，充分发挥汶上县的资源和产业优势，积极对接国内外旅游市场新需求、新动机，准确把握市场发展新机遇。旅游产业与其他产业的融合一方面是旅游业与相关传统产业的交叉融合，形成旅游+农业、旅游+工业、旅游+商贸、旅游+会议等多种产业融合</w:t>
      </w:r>
      <w:r>
        <w:t>类型</w:t>
      </w:r>
      <w:r>
        <w:rPr>
          <w:rFonts w:hint="eastAsia"/>
        </w:rPr>
        <w:t>，建设国际康养度假区、农业生态观光园、历史文化风情街区等一大批“旅游+”投资项目。另一方面，新兴跨界旅游项目投资日渐兴起，也可打造如文化创意休闲、实景演艺、影视旅游等针对细分市场客群的新项目。</w:t>
      </w:r>
    </w:p>
    <w:p>
      <w:pPr>
        <w:pStyle w:val="5"/>
        <w:spacing w:before="163" w:after="163"/>
      </w:pPr>
      <w:bookmarkStart w:id="380" w:name="_Toc23249"/>
      <w:r>
        <w:rPr>
          <w:rFonts w:hint="eastAsia"/>
        </w:rPr>
        <w:t>1、旅游+农业</w:t>
      </w:r>
      <w:bookmarkEnd w:id="380"/>
    </w:p>
    <w:p>
      <w:pPr>
        <w:ind w:firstLine="480"/>
      </w:pPr>
      <w:bookmarkStart w:id="381" w:name="_Toc22357"/>
      <w:r>
        <w:rPr>
          <w:rFonts w:hint="eastAsia"/>
        </w:rPr>
        <w:t>农业旅游是由农业与旅游业相融合组成的一个复杂系统，二者相互促进，共同发展。它以农业为基础，利用农业景观和农村自然环境，结合农牧业生产、农业经营活动、农村文化生活等内容，吸引游客前来观赏、品尝、体验、休闲、度假，同时促进当地经济等各方面发展的一种新型旅游方式。</w:t>
      </w:r>
    </w:p>
    <w:p>
      <w:pPr>
        <w:ind w:firstLine="482"/>
      </w:pPr>
      <w:r>
        <w:rPr>
          <w:rFonts w:hint="eastAsia"/>
          <w:b/>
          <w:bCs/>
        </w:rPr>
        <w:t>农田观光旅游</w:t>
      </w:r>
      <w:r>
        <w:rPr>
          <w:rFonts w:hint="eastAsia"/>
        </w:rPr>
        <w:t>：优化汶上县的农业产品结构，大力发展特色农业，进行合理的景观设计，打造一村一品，开展农田观光旅游活动。</w:t>
      </w:r>
    </w:p>
    <w:p>
      <w:pPr>
        <w:ind w:firstLine="482"/>
        <w:rPr>
          <w:rFonts w:ascii="Calibri" w:hAnsi="Calibri"/>
        </w:rPr>
      </w:pPr>
      <w:r>
        <w:rPr>
          <w:rFonts w:hint="eastAsia"/>
          <w:b/>
          <w:bCs/>
        </w:rPr>
        <w:t>休闲度假旅游</w:t>
      </w:r>
      <w:r>
        <w:rPr>
          <w:rFonts w:hint="eastAsia"/>
        </w:rPr>
        <w:t>：依托现有农业优势，以乡村休闲度假</w:t>
      </w:r>
      <w:r>
        <w:rPr>
          <w:rFonts w:hint="eastAsia" w:ascii="Calibri" w:hAnsi="Calibri"/>
        </w:rPr>
        <w:t>旅游为特色，打造功能各异的农业采摘园、休闲农场、家庭农庄等精彩纷呈的休闲农业综合体，开展农业体验、垂钓、野味品尝，度假、游乐等休闲度假旅游活动。</w:t>
      </w:r>
    </w:p>
    <w:p>
      <w:pPr>
        <w:ind w:firstLine="482"/>
        <w:rPr>
          <w:rFonts w:ascii="Calibri" w:hAnsi="Calibri"/>
        </w:rPr>
      </w:pPr>
      <w:r>
        <w:rPr>
          <w:rFonts w:hint="eastAsia" w:ascii="Calibri" w:hAnsi="Calibri"/>
          <w:b/>
          <w:bCs/>
        </w:rPr>
        <w:t>民俗风情旅游</w:t>
      </w:r>
      <w:r>
        <w:rPr>
          <w:rFonts w:hint="eastAsia" w:ascii="Calibri" w:hAnsi="Calibri"/>
        </w:rPr>
        <w:t>：挖掘乡村民俗文化，以汶上县当地淳朴的民俗文化、风土人情为旅游吸引物，发展民俗风情型旅游。</w:t>
      </w:r>
    </w:p>
    <w:p>
      <w:pPr>
        <w:ind w:firstLine="482"/>
        <w:rPr>
          <w:rFonts w:ascii="Calibri" w:hAnsi="Calibri"/>
        </w:rPr>
      </w:pPr>
      <w:r>
        <w:rPr>
          <w:rFonts w:hint="eastAsia" w:ascii="Calibri" w:hAnsi="Calibri"/>
          <w:b/>
          <w:bCs/>
        </w:rPr>
        <w:t>农业研学教育</w:t>
      </w:r>
      <w:r>
        <w:rPr>
          <w:rFonts w:hint="eastAsia" w:ascii="Calibri" w:hAnsi="Calibri"/>
        </w:rPr>
        <w:t>：传统旅游农业园和现代科技农业园的发展为开展研学教育旅游提供合适的基地，通过组织青少年参观、体验等方式，使青少年参与农业劳动，了解农业生产的全过程，掌握基本的农业知识，增强对农业的感性认识，寓学于游、寓学于乐，并获得教育的效果。</w:t>
      </w:r>
    </w:p>
    <w:p>
      <w:pPr>
        <w:pStyle w:val="5"/>
        <w:spacing w:before="163" w:after="163"/>
      </w:pPr>
      <w:r>
        <w:rPr>
          <w:rFonts w:hint="eastAsia"/>
        </w:rPr>
        <w:t>2、旅游+工业</w:t>
      </w:r>
      <w:bookmarkEnd w:id="381"/>
    </w:p>
    <w:p>
      <w:pPr>
        <w:ind w:firstLine="480"/>
      </w:pPr>
      <w:bookmarkStart w:id="382" w:name="_Toc28416"/>
      <w:r>
        <w:rPr>
          <w:rFonts w:hint="eastAsia"/>
        </w:rPr>
        <w:t>汶上工业资源丰富，开展工业旅游不但能够充分发挥县区工业优势，见证工业文明发展历程，还能推广企业文化，提升企业品牌，延伸企业的价值链条，从而进一步推动工业转型升级。</w:t>
      </w:r>
    </w:p>
    <w:p>
      <w:pPr>
        <w:ind w:firstLine="480"/>
        <w:rPr>
          <w:rFonts w:ascii="Calibri" w:hAnsi="Calibri"/>
          <w:color w:val="0000FF"/>
        </w:rPr>
      </w:pPr>
      <w:r>
        <w:rPr>
          <w:rFonts w:hint="eastAsia" w:ascii="Calibri" w:hAnsi="Calibri"/>
        </w:rPr>
        <w:t>汶上县纺织业历史悠久，发展工业旅游的基础较好，依托中都国际服装·电子商务中心等地，开展工业旅游，旨在改变游客对工业产业固有的印象和传统的认识，通过开展工业旅游，科普纺织业文化的相关知识，</w:t>
      </w:r>
      <w:r>
        <w:rPr>
          <w:rFonts w:hint="eastAsia"/>
        </w:rPr>
        <w:t>体验“布是从哪来”的科普教育之行。纺织工业旅游的发展旨在改变游客对纺织工业产业固有的印象和传统织布的认识，突出认知、教育、感悟功能，通过开展纺织工业旅游一睹现代化纺织生产企业的真实全貌，亲身体验“布是从哪来的”，形成生产线科普教育、参与式体验、感悟式购物的体验之旅。</w:t>
      </w:r>
    </w:p>
    <w:p>
      <w:pPr>
        <w:pStyle w:val="5"/>
        <w:spacing w:before="163" w:after="163"/>
      </w:pPr>
      <w:r>
        <w:rPr>
          <w:rFonts w:hint="eastAsia"/>
        </w:rPr>
        <w:t>3、旅游+文化产业</w:t>
      </w:r>
      <w:bookmarkEnd w:id="382"/>
    </w:p>
    <w:p>
      <w:pPr>
        <w:ind w:firstLine="480"/>
        <w:rPr>
          <w:lang w:val="zh-CN"/>
        </w:rPr>
      </w:pPr>
      <w:r>
        <w:rPr>
          <w:rFonts w:hint="eastAsia" w:ascii="Calibri" w:hAnsi="Calibri"/>
        </w:rPr>
        <w:t>在市场需求、技术进步等因素的推动下，文化产业和旅游产业相互交叉、相互渗透，逐歩形成新的产品形式或新的产业形态的动态发展过程。汶上历史悠久，文化灿烂，儒家文化、佛教文化、运河文化在此交相辉映，素有“千年佛都、儒释圣地”之美誉。但目前文化旅游产业存在一定弊端，诸如着重突出了佛教文化旅游业，资源挖掘不够平衡，文化旅游商品不精等问题突出。文旅产业融合率尚且不高，亟待完善。加强本土文化的梳理研究，进行景区多项品牌建设。在提升佛教文化旅游水平的同时，深度挖掘运河文化、儒家文化等，并将文化融入到景观塑造中。加大研发，推进文化与旅游商品的深度融合，推出特色、便携、实用、且具宣传性的“汶上县特色礼品”，培育汶上文化旅游商品品牌。</w:t>
      </w:r>
    </w:p>
    <w:p>
      <w:pPr>
        <w:pStyle w:val="5"/>
        <w:spacing w:before="163" w:after="163"/>
      </w:pPr>
      <w:r>
        <w:rPr>
          <w:rFonts w:hint="eastAsia"/>
        </w:rPr>
        <w:t>4、旅游+体育产业</w:t>
      </w:r>
    </w:p>
    <w:p>
      <w:pPr>
        <w:ind w:firstLine="480"/>
      </w:pPr>
      <w:r>
        <w:rPr>
          <w:rFonts w:hint="eastAsia"/>
        </w:rPr>
        <w:t>开展赛事活动，带动体育产业发展。汶上县依托半程马拉松赛、中都水库龙舟赛等体育赛事，建设综合性体育中心和运动产业基地；依托昙山等山岳景观，开展山路自行车、登山等活动。</w:t>
      </w:r>
    </w:p>
    <w:p>
      <w:pPr>
        <w:ind w:firstLine="480"/>
      </w:pPr>
      <w:r>
        <w:rPr>
          <w:rFonts w:hint="eastAsia"/>
        </w:rPr>
        <w:t>建设具有地方特色的体育旅游新品牌。引入专业运营机构，进行专业化设计，合理布设各类运动场地与设施，推进运动专业品牌形成，大力开拓体育健身娱乐市场，引导和鼓励社会兴办各类健身娱乐俱乐部，加快培育体育训练服务市场。</w:t>
      </w:r>
    </w:p>
    <w:p>
      <w:pPr>
        <w:pStyle w:val="5"/>
        <w:spacing w:before="163" w:after="163"/>
      </w:pPr>
      <w:r>
        <w:rPr>
          <w:rFonts w:hint="eastAsia"/>
        </w:rPr>
        <w:t>5、旅游+养生产业</w:t>
      </w:r>
    </w:p>
    <w:p>
      <w:pPr>
        <w:ind w:firstLine="480"/>
      </w:pPr>
      <w:r>
        <w:rPr>
          <w:rFonts w:hint="eastAsia"/>
        </w:rPr>
        <w:t xml:space="preserve">旅游产业作为一种体验式的消费经济，已经成为当下传统旅游发展的基本趋势，追求身、心灵上的满足。以养生旅游为代表的“ 旅游+”创新模式，正不断推动旅游产业的转型。汶上县依托佛教旅游资源，推动旅游+养生产业的发展，可开展禅修旅游，依托梅山、古城等民宿，可开展养生度假旅游活动。 </w:t>
      </w:r>
    </w:p>
    <w:p>
      <w:pPr>
        <w:pStyle w:val="5"/>
        <w:spacing w:before="163" w:after="163"/>
      </w:pPr>
      <w:r>
        <w:rPr>
          <w:rFonts w:hint="eastAsia"/>
        </w:rPr>
        <w:t>6、旅游+教育产业</w:t>
      </w:r>
    </w:p>
    <w:p>
      <w:pPr>
        <w:ind w:firstLine="480"/>
      </w:pPr>
      <w:r>
        <w:rPr>
          <w:rFonts w:hint="eastAsia"/>
        </w:rPr>
        <w:t>研学旅游是旅游产业与教育产业相结合的最新方式，当前在各级教育部门得到广泛推广，发展市场广阔。汶上县文化资源丰厚，儒家文化，佛教文化，运河文化在此交融，发展研学旅游具有良好的基础，也行成为汶上旅游发展的重要方向。</w:t>
      </w:r>
    </w:p>
    <w:p>
      <w:pPr>
        <w:pStyle w:val="82"/>
        <w:rPr>
          <w:b/>
        </w:rPr>
      </w:pPr>
      <w:r>
        <w:rPr>
          <w:rFonts w:hint="eastAsia"/>
          <w:b/>
        </w:rPr>
        <w:t>表</w:t>
      </w:r>
      <w:r>
        <w:rPr>
          <w:b/>
        </w:rPr>
        <w:t>9</w:t>
      </w:r>
      <w:r>
        <w:rPr>
          <w:rFonts w:hint="eastAsia"/>
          <w:b/>
        </w:rPr>
        <w:t>-3 汶上县产业融合项目</w:t>
      </w:r>
    </w:p>
    <w:tbl>
      <w:tblPr>
        <w:tblStyle w:val="31"/>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01"/>
        <w:gridCol w:w="1740"/>
        <w:gridCol w:w="5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401" w:type="dxa"/>
            <w:vMerge w:val="restart"/>
            <w:shd w:val="clear" w:color="auto" w:fill="auto"/>
            <w:tcMar>
              <w:top w:w="72" w:type="dxa"/>
              <w:left w:w="144" w:type="dxa"/>
              <w:bottom w:w="72" w:type="dxa"/>
              <w:right w:w="144" w:type="dxa"/>
            </w:tcMar>
            <w:vAlign w:val="center"/>
          </w:tcPr>
          <w:p>
            <w:pPr>
              <w:pStyle w:val="82"/>
            </w:pPr>
            <w:r>
              <w:rPr>
                <w:rFonts w:hint="eastAsia"/>
                <w:b/>
                <w:bCs/>
              </w:rPr>
              <w:t>“旅游+”产业</w:t>
            </w:r>
          </w:p>
        </w:tc>
        <w:tc>
          <w:tcPr>
            <w:tcW w:w="1740" w:type="dxa"/>
            <w:shd w:val="clear" w:color="auto" w:fill="auto"/>
            <w:tcMar>
              <w:top w:w="72" w:type="dxa"/>
              <w:left w:w="144" w:type="dxa"/>
              <w:bottom w:w="72" w:type="dxa"/>
              <w:right w:w="144" w:type="dxa"/>
            </w:tcMar>
            <w:vAlign w:val="center"/>
          </w:tcPr>
          <w:p>
            <w:pPr>
              <w:pStyle w:val="82"/>
            </w:pPr>
            <w:r>
              <w:rPr>
                <w:rFonts w:hint="eastAsia"/>
                <w:b/>
                <w:bCs/>
              </w:rPr>
              <w:t>产业融合形式</w:t>
            </w:r>
          </w:p>
        </w:tc>
        <w:tc>
          <w:tcPr>
            <w:tcW w:w="5875" w:type="dxa"/>
            <w:shd w:val="clear" w:color="auto" w:fill="auto"/>
            <w:tcMar>
              <w:top w:w="72" w:type="dxa"/>
              <w:left w:w="144" w:type="dxa"/>
              <w:bottom w:w="72" w:type="dxa"/>
              <w:right w:w="144" w:type="dxa"/>
            </w:tcMar>
            <w:vAlign w:val="center"/>
          </w:tcPr>
          <w:p>
            <w:pPr>
              <w:pStyle w:val="82"/>
            </w:pPr>
            <w:r>
              <w:rPr>
                <w:rFonts w:hint="eastAsia"/>
                <w:b/>
                <w:bCs/>
              </w:rPr>
              <w:t>支撑载体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 w:hRule="atLeast"/>
        </w:trPr>
        <w:tc>
          <w:tcPr>
            <w:tcW w:w="1401" w:type="dxa"/>
            <w:vMerge w:val="continue"/>
            <w:shd w:val="clear" w:color="auto" w:fill="auto"/>
            <w:vAlign w:val="center"/>
          </w:tcPr>
          <w:p>
            <w:pPr>
              <w:pStyle w:val="82"/>
            </w:pPr>
          </w:p>
        </w:tc>
        <w:tc>
          <w:tcPr>
            <w:tcW w:w="1740" w:type="dxa"/>
            <w:shd w:val="clear" w:color="auto" w:fill="auto"/>
            <w:tcMar>
              <w:top w:w="72" w:type="dxa"/>
              <w:left w:w="144" w:type="dxa"/>
              <w:bottom w:w="72" w:type="dxa"/>
              <w:right w:w="144" w:type="dxa"/>
            </w:tcMar>
            <w:vAlign w:val="center"/>
          </w:tcPr>
          <w:p>
            <w:pPr>
              <w:pStyle w:val="82"/>
            </w:pPr>
            <w:r>
              <w:rPr>
                <w:rFonts w:hint="eastAsia"/>
                <w:b/>
                <w:bCs/>
              </w:rPr>
              <w:t>旅游+农业</w:t>
            </w:r>
          </w:p>
        </w:tc>
        <w:tc>
          <w:tcPr>
            <w:tcW w:w="5875" w:type="dxa"/>
            <w:shd w:val="clear" w:color="auto" w:fill="auto"/>
            <w:tcMar>
              <w:top w:w="72" w:type="dxa"/>
              <w:left w:w="144" w:type="dxa"/>
              <w:bottom w:w="72" w:type="dxa"/>
              <w:right w:w="144" w:type="dxa"/>
            </w:tcMar>
            <w:vAlign w:val="center"/>
          </w:tcPr>
          <w:p>
            <w:pPr>
              <w:pStyle w:val="82"/>
              <w:jc w:val="left"/>
            </w:pPr>
            <w:r>
              <w:rPr>
                <w:rFonts w:hint="eastAsia"/>
              </w:rPr>
              <w:t>昙山茶园生态体验区、核林亲子娱乐区、彩山生态旅游区、丰泽休闲农业园、古郕田园景区、苑庄市民农园、芦花鸡农业旅游区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401" w:type="dxa"/>
            <w:vMerge w:val="continue"/>
            <w:shd w:val="clear" w:color="auto" w:fill="auto"/>
            <w:vAlign w:val="center"/>
          </w:tcPr>
          <w:p>
            <w:pPr>
              <w:pStyle w:val="82"/>
            </w:pPr>
          </w:p>
        </w:tc>
        <w:tc>
          <w:tcPr>
            <w:tcW w:w="1740" w:type="dxa"/>
            <w:shd w:val="clear" w:color="auto" w:fill="auto"/>
            <w:tcMar>
              <w:top w:w="72" w:type="dxa"/>
              <w:left w:w="144" w:type="dxa"/>
              <w:bottom w:w="72" w:type="dxa"/>
              <w:right w:w="144" w:type="dxa"/>
            </w:tcMar>
            <w:vAlign w:val="center"/>
          </w:tcPr>
          <w:p>
            <w:pPr>
              <w:pStyle w:val="82"/>
            </w:pPr>
            <w:r>
              <w:rPr>
                <w:rFonts w:hint="eastAsia"/>
                <w:b/>
                <w:bCs/>
              </w:rPr>
              <w:t>旅游+工业</w:t>
            </w:r>
          </w:p>
        </w:tc>
        <w:tc>
          <w:tcPr>
            <w:tcW w:w="5875" w:type="dxa"/>
            <w:shd w:val="clear" w:color="auto" w:fill="auto"/>
            <w:tcMar>
              <w:top w:w="72" w:type="dxa"/>
              <w:left w:w="144" w:type="dxa"/>
              <w:bottom w:w="72" w:type="dxa"/>
              <w:right w:w="144" w:type="dxa"/>
            </w:tcMar>
            <w:vAlign w:val="center"/>
          </w:tcPr>
          <w:p>
            <w:pPr>
              <w:pStyle w:val="82"/>
              <w:jc w:val="left"/>
            </w:pPr>
            <w:r>
              <w:rPr>
                <w:rFonts w:hint="eastAsia"/>
              </w:rPr>
              <w:t>中都国际服装·电子商务中心、芦花鸡食品深加工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trPr>
        <w:tc>
          <w:tcPr>
            <w:tcW w:w="1401" w:type="dxa"/>
            <w:vMerge w:val="continue"/>
            <w:shd w:val="clear" w:color="auto" w:fill="auto"/>
            <w:vAlign w:val="center"/>
          </w:tcPr>
          <w:p>
            <w:pPr>
              <w:pStyle w:val="82"/>
            </w:pPr>
          </w:p>
        </w:tc>
        <w:tc>
          <w:tcPr>
            <w:tcW w:w="1740" w:type="dxa"/>
            <w:shd w:val="clear" w:color="auto" w:fill="auto"/>
            <w:tcMar>
              <w:top w:w="72" w:type="dxa"/>
              <w:left w:w="144" w:type="dxa"/>
              <w:bottom w:w="72" w:type="dxa"/>
              <w:right w:w="144" w:type="dxa"/>
            </w:tcMar>
            <w:vAlign w:val="center"/>
          </w:tcPr>
          <w:p>
            <w:pPr>
              <w:pStyle w:val="82"/>
            </w:pPr>
            <w:r>
              <w:rPr>
                <w:rFonts w:hint="eastAsia"/>
                <w:b/>
                <w:bCs/>
              </w:rPr>
              <w:t>旅游+文化产业</w:t>
            </w:r>
          </w:p>
        </w:tc>
        <w:tc>
          <w:tcPr>
            <w:tcW w:w="5875" w:type="dxa"/>
            <w:shd w:val="clear" w:color="auto" w:fill="auto"/>
            <w:tcMar>
              <w:top w:w="72" w:type="dxa"/>
              <w:left w:w="144" w:type="dxa"/>
              <w:bottom w:w="72" w:type="dxa"/>
              <w:right w:w="144" w:type="dxa"/>
            </w:tcMar>
            <w:vAlign w:val="center"/>
          </w:tcPr>
          <w:p>
            <w:pPr>
              <w:pStyle w:val="82"/>
              <w:jc w:val="left"/>
            </w:pPr>
            <w:r>
              <w:rPr>
                <w:rFonts w:hint="eastAsia"/>
              </w:rPr>
              <w:t>“邂逅·汶上”大型水上实景演艺、昙山祈福体验区、郭林文化怀古区、汉风戚姬、蚩尤兵祖文化园、北辛庄剪纸民俗村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 w:hRule="atLeast"/>
        </w:trPr>
        <w:tc>
          <w:tcPr>
            <w:tcW w:w="1401" w:type="dxa"/>
            <w:vMerge w:val="continue"/>
            <w:shd w:val="clear" w:color="auto" w:fill="auto"/>
            <w:vAlign w:val="center"/>
          </w:tcPr>
          <w:p>
            <w:pPr>
              <w:pStyle w:val="82"/>
            </w:pPr>
          </w:p>
        </w:tc>
        <w:tc>
          <w:tcPr>
            <w:tcW w:w="1740" w:type="dxa"/>
            <w:shd w:val="clear" w:color="auto" w:fill="auto"/>
            <w:tcMar>
              <w:top w:w="72" w:type="dxa"/>
              <w:left w:w="144" w:type="dxa"/>
              <w:bottom w:w="72" w:type="dxa"/>
              <w:right w:w="144" w:type="dxa"/>
            </w:tcMar>
            <w:vAlign w:val="center"/>
          </w:tcPr>
          <w:p>
            <w:pPr>
              <w:pStyle w:val="82"/>
            </w:pPr>
            <w:r>
              <w:rPr>
                <w:rFonts w:hint="eastAsia"/>
                <w:b/>
                <w:bCs/>
              </w:rPr>
              <w:t>旅游+体育产业</w:t>
            </w:r>
          </w:p>
        </w:tc>
        <w:tc>
          <w:tcPr>
            <w:tcW w:w="5875" w:type="dxa"/>
            <w:shd w:val="clear" w:color="auto" w:fill="auto"/>
            <w:tcMar>
              <w:top w:w="72" w:type="dxa"/>
              <w:left w:w="144" w:type="dxa"/>
              <w:bottom w:w="72" w:type="dxa"/>
              <w:right w:w="144" w:type="dxa"/>
            </w:tcMar>
            <w:vAlign w:val="center"/>
          </w:tcPr>
          <w:p>
            <w:pPr>
              <w:pStyle w:val="82"/>
              <w:jc w:val="left"/>
            </w:pPr>
            <w:r>
              <w:rPr>
                <w:rFonts w:hint="eastAsia"/>
              </w:rPr>
              <w:t>中都水库半程马拉松赛、中都水库水上运动系列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401" w:type="dxa"/>
            <w:vMerge w:val="continue"/>
            <w:shd w:val="clear" w:color="auto" w:fill="auto"/>
            <w:vAlign w:val="center"/>
          </w:tcPr>
          <w:p>
            <w:pPr>
              <w:pStyle w:val="82"/>
            </w:pPr>
          </w:p>
        </w:tc>
        <w:tc>
          <w:tcPr>
            <w:tcW w:w="1740" w:type="dxa"/>
            <w:shd w:val="clear" w:color="auto" w:fill="auto"/>
            <w:tcMar>
              <w:top w:w="72" w:type="dxa"/>
              <w:left w:w="144" w:type="dxa"/>
              <w:bottom w:w="72" w:type="dxa"/>
              <w:right w:w="144" w:type="dxa"/>
            </w:tcMar>
            <w:vAlign w:val="center"/>
          </w:tcPr>
          <w:p>
            <w:pPr>
              <w:pStyle w:val="82"/>
            </w:pPr>
            <w:r>
              <w:rPr>
                <w:rFonts w:hint="eastAsia"/>
                <w:b/>
                <w:bCs/>
              </w:rPr>
              <w:t>旅游+养生产业</w:t>
            </w:r>
          </w:p>
        </w:tc>
        <w:tc>
          <w:tcPr>
            <w:tcW w:w="5875" w:type="dxa"/>
            <w:shd w:val="clear" w:color="auto" w:fill="auto"/>
            <w:tcMar>
              <w:top w:w="72" w:type="dxa"/>
              <w:left w:w="144" w:type="dxa"/>
              <w:bottom w:w="72" w:type="dxa"/>
              <w:right w:w="144" w:type="dxa"/>
            </w:tcMar>
            <w:vAlign w:val="center"/>
          </w:tcPr>
          <w:p>
            <w:pPr>
              <w:pStyle w:val="82"/>
              <w:jc w:val="left"/>
            </w:pPr>
            <w:r>
              <w:rPr>
                <w:rFonts w:hint="eastAsia"/>
              </w:rPr>
              <w:t>禅修研学养生苑、中都古风、古郕田园景区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401" w:type="dxa"/>
            <w:vMerge w:val="continue"/>
            <w:shd w:val="clear" w:color="auto" w:fill="auto"/>
            <w:vAlign w:val="center"/>
          </w:tcPr>
          <w:p>
            <w:pPr>
              <w:pStyle w:val="82"/>
            </w:pPr>
          </w:p>
        </w:tc>
        <w:tc>
          <w:tcPr>
            <w:tcW w:w="1740" w:type="dxa"/>
            <w:shd w:val="clear" w:color="auto" w:fill="auto"/>
            <w:tcMar>
              <w:top w:w="72" w:type="dxa"/>
              <w:left w:w="144" w:type="dxa"/>
              <w:bottom w:w="72" w:type="dxa"/>
              <w:right w:w="144" w:type="dxa"/>
            </w:tcMar>
            <w:vAlign w:val="center"/>
          </w:tcPr>
          <w:p>
            <w:pPr>
              <w:pStyle w:val="82"/>
            </w:pPr>
            <w:r>
              <w:rPr>
                <w:rFonts w:hint="eastAsia"/>
                <w:b/>
                <w:bCs/>
              </w:rPr>
              <w:t>旅游+教育产业</w:t>
            </w:r>
          </w:p>
        </w:tc>
        <w:tc>
          <w:tcPr>
            <w:tcW w:w="5875" w:type="dxa"/>
            <w:shd w:val="clear" w:color="auto" w:fill="auto"/>
            <w:tcMar>
              <w:top w:w="72" w:type="dxa"/>
              <w:left w:w="144" w:type="dxa"/>
              <w:bottom w:w="72" w:type="dxa"/>
              <w:right w:w="144" w:type="dxa"/>
            </w:tcMar>
            <w:vAlign w:val="center"/>
          </w:tcPr>
          <w:p>
            <w:pPr>
              <w:pStyle w:val="82"/>
              <w:jc w:val="left"/>
            </w:pPr>
            <w:r>
              <w:rPr>
                <w:rFonts w:hint="eastAsia"/>
              </w:rPr>
              <w:t>文庙鲤鱼跳龙门、答题闯关中状元、体验活字印刷、抄写论语等活动、南旺枢纽考古遗址公园、莲花湖湿地课堂</w:t>
            </w:r>
          </w:p>
        </w:tc>
      </w:tr>
    </w:tbl>
    <w:p>
      <w:pPr>
        <w:pStyle w:val="82"/>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r>
        <w:br w:type="page"/>
      </w:r>
    </w:p>
    <w:p>
      <w:pPr>
        <w:ind w:firstLine="480"/>
      </w:pPr>
    </w:p>
    <w:p>
      <w:pPr>
        <w:pStyle w:val="2"/>
      </w:pPr>
      <w:bookmarkStart w:id="383" w:name="_Toc11230095"/>
      <w:r>
        <w:rPr>
          <w:rFonts w:hint="eastAsia"/>
        </w:rPr>
        <w:t>第十章 全民参与规划</w:t>
      </w:r>
      <w:bookmarkEnd w:id="383"/>
    </w:p>
    <w:p>
      <w:pPr>
        <w:pStyle w:val="3"/>
      </w:pPr>
      <w:bookmarkStart w:id="384" w:name="_Toc11230096"/>
      <w:r>
        <w:rPr>
          <w:rFonts w:hint="eastAsia"/>
        </w:rPr>
        <w:t>一</w:t>
      </w:r>
      <w:r>
        <w:t>、</w:t>
      </w:r>
      <w:r>
        <w:rPr>
          <w:rFonts w:hint="eastAsia"/>
        </w:rPr>
        <w:t>全民规划理念</w:t>
      </w:r>
      <w:bookmarkEnd w:id="384"/>
    </w:p>
    <w:p>
      <w:pPr>
        <w:ind w:firstLine="480"/>
      </w:pPr>
      <w:r>
        <w:rPr>
          <w:rFonts w:hint="eastAsia"/>
        </w:rPr>
        <w:t>全民</w:t>
      </w:r>
      <w:r>
        <w:t>理念最</w:t>
      </w:r>
      <w:r>
        <w:rPr>
          <w:rFonts w:hint="eastAsia"/>
        </w:rPr>
        <w:t>主要体现</w:t>
      </w:r>
      <w:r>
        <w:t>在</w:t>
      </w:r>
      <w:r>
        <w:rPr>
          <w:rFonts w:hint="eastAsia"/>
        </w:rPr>
        <w:t>全民</w:t>
      </w:r>
      <w:r>
        <w:t>好客度上，即</w:t>
      </w:r>
      <w:r>
        <w:rPr>
          <w:rFonts w:hint="eastAsia" w:ascii="宋体" w:hAnsi="宋体"/>
        </w:rPr>
        <w:t>“人人</w:t>
      </w:r>
      <w:r>
        <w:rPr>
          <w:rFonts w:ascii="宋体" w:hAnsi="宋体"/>
        </w:rPr>
        <w:t>都是旅游形象”，</w:t>
      </w:r>
      <w:r>
        <w:rPr>
          <w:rFonts w:hint="eastAsia" w:ascii="宋体" w:hAnsi="宋体"/>
        </w:rPr>
        <w:t>汶上县</w:t>
      </w:r>
      <w:r>
        <w:rPr>
          <w:rFonts w:ascii="宋体" w:hAnsi="宋体"/>
        </w:rPr>
        <w:t>所有的</w:t>
      </w:r>
      <w:r>
        <w:rPr>
          <w:rFonts w:hint="eastAsia" w:ascii="宋体" w:hAnsi="宋体"/>
        </w:rPr>
        <w:t>市民</w:t>
      </w:r>
      <w:r>
        <w:rPr>
          <w:rFonts w:ascii="宋体" w:hAnsi="宋体"/>
        </w:rPr>
        <w:t>都是东道主，要文明待客，诚信经营。</w:t>
      </w:r>
      <w:r>
        <w:rPr>
          <w:rFonts w:hint="eastAsia" w:ascii="宋体" w:hAnsi="宋体"/>
        </w:rPr>
        <w:t>让</w:t>
      </w:r>
      <w:r>
        <w:rPr>
          <w:rFonts w:ascii="宋体" w:hAnsi="宋体"/>
        </w:rPr>
        <w:t>市民成为旅游编外的服务人员，组建社会性的志愿者队伍，为</w:t>
      </w:r>
      <w:r>
        <w:rPr>
          <w:rFonts w:hint="eastAsia" w:ascii="宋体" w:hAnsi="宋体"/>
        </w:rPr>
        <w:t>汶上</w:t>
      </w:r>
      <w:r>
        <w:rPr>
          <w:rFonts w:ascii="宋体" w:hAnsi="宋体"/>
        </w:rPr>
        <w:t>旅游贡献一份力量。</w:t>
      </w:r>
      <w:r>
        <w:rPr>
          <w:rFonts w:hint="eastAsia"/>
        </w:rPr>
        <w:t>此外</w:t>
      </w:r>
      <w:r>
        <w:t>，</w:t>
      </w:r>
      <w:r>
        <w:rPr>
          <w:rFonts w:hint="eastAsia"/>
        </w:rPr>
        <w:t>全民</w:t>
      </w:r>
      <w:r>
        <w:t>规划</w:t>
      </w:r>
      <w:r>
        <w:rPr>
          <w:rFonts w:hint="eastAsia"/>
        </w:rPr>
        <w:t>理念还</w:t>
      </w:r>
      <w:r>
        <w:t>涵盖三个方面的内容</w:t>
      </w:r>
      <w:r>
        <w:rPr>
          <w:rFonts w:hint="eastAsia"/>
        </w:rPr>
        <w:t>：</w:t>
      </w:r>
    </w:p>
    <w:p>
      <w:pPr>
        <w:ind w:firstLine="480"/>
      </w:pPr>
      <w:r>
        <w:rPr>
          <w:rFonts w:hint="eastAsia"/>
        </w:rPr>
        <w:t>一是</w:t>
      </w:r>
      <w:r>
        <w:t>让</w:t>
      </w:r>
      <w:r>
        <w:rPr>
          <w:rFonts w:hint="eastAsia"/>
        </w:rPr>
        <w:t>当地</w:t>
      </w:r>
      <w:r>
        <w:t>居民参与到旅游</w:t>
      </w:r>
      <w:r>
        <w:rPr>
          <w:rFonts w:hint="eastAsia"/>
        </w:rPr>
        <w:t>规划</w:t>
      </w:r>
      <w:r>
        <w:t>中来，旅游规划设计要</w:t>
      </w:r>
      <w:r>
        <w:rPr>
          <w:rFonts w:hint="eastAsia"/>
        </w:rPr>
        <w:t>征求</w:t>
      </w:r>
      <w:r>
        <w:t>并尊重当地</w:t>
      </w:r>
      <w:r>
        <w:rPr>
          <w:rFonts w:hint="eastAsia"/>
        </w:rPr>
        <w:t>居民意愿</w:t>
      </w:r>
      <w:r>
        <w:t>，</w:t>
      </w:r>
      <w:r>
        <w:rPr>
          <w:rFonts w:hint="eastAsia"/>
        </w:rPr>
        <w:t>确保</w:t>
      </w:r>
      <w:r>
        <w:t>旅游规划实施的落地</w:t>
      </w:r>
      <w:r>
        <w:rPr>
          <w:rFonts w:hint="eastAsia"/>
        </w:rPr>
        <w:t>性</w:t>
      </w:r>
      <w:r>
        <w:t>和实效性；</w:t>
      </w:r>
    </w:p>
    <w:p>
      <w:pPr>
        <w:ind w:firstLine="480"/>
      </w:pPr>
      <w:r>
        <w:t>二是</w:t>
      </w:r>
      <w:r>
        <w:rPr>
          <w:rFonts w:hint="eastAsia"/>
        </w:rPr>
        <w:t>吸引目的地最广泛的居民参与到旅游业服务、经营中来，使得最广大的人民群众都能从参与旅游中获得各自的利益，同时也通过最广大人民群众的积极参与，提升目的地的好客度，全面满足游客的旅游体验，提高旅游体验的满意度。</w:t>
      </w:r>
    </w:p>
    <w:p>
      <w:pPr>
        <w:ind w:firstLine="480"/>
      </w:pPr>
      <w:r>
        <w:rPr>
          <w:rFonts w:hint="eastAsia"/>
        </w:rPr>
        <w:t>三是</w:t>
      </w:r>
      <w:r>
        <w:rPr>
          <w:rFonts w:hint="eastAsia"/>
          <w:color w:val="000000"/>
        </w:rPr>
        <w:t>吸引最广泛的投资者参与到旅游业的服务、经营中来</w:t>
      </w:r>
      <w:r>
        <w:rPr>
          <w:rFonts w:hint="eastAsia"/>
        </w:rPr>
        <w:t>，使得目的地能够最广泛地汇聚投资能力，形成快速的需求响应能力和多样化的供给能力，从而最大限度地消化市场需求，将市场需求转变为实实在在的目的地旅游收入。</w:t>
      </w:r>
    </w:p>
    <w:p>
      <w:pPr>
        <w:pStyle w:val="3"/>
      </w:pPr>
      <w:bookmarkStart w:id="385" w:name="_Toc11230097"/>
      <w:r>
        <w:rPr>
          <w:rFonts w:hint="eastAsia"/>
        </w:rPr>
        <w:t>二、全域管理体制机制创新</w:t>
      </w:r>
      <w:bookmarkEnd w:id="385"/>
    </w:p>
    <w:p>
      <w:pPr>
        <w:ind w:firstLine="480"/>
        <w:rPr>
          <w:color w:val="000000"/>
        </w:rPr>
      </w:pPr>
      <w:r>
        <w:rPr>
          <w:rFonts w:hint="eastAsia"/>
          <w:color w:val="000000"/>
        </w:rPr>
        <w:t>推进全域旅游发展需要构建一种“上下联动、党政统筹、市场主体、规划引领”的四位一体推进机制和工作体系。</w:t>
      </w:r>
    </w:p>
    <w:p>
      <w:pPr>
        <w:pStyle w:val="82"/>
      </w:pPr>
      <w:r>
        <w:drawing>
          <wp:inline distT="0" distB="0" distL="0" distR="0">
            <wp:extent cx="5731510" cy="3076575"/>
            <wp:effectExtent l="0" t="0" r="2540" b="9525"/>
            <wp:docPr id="40" name="图片 40" descr="D:\Documents\Tencent Files\312703518\FileRec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Documents\Tencent Files\312703518\FileRecv\1.png"/>
                    <pic:cNvPicPr>
                      <a:picLocks noChangeAspect="1" noChangeArrowheads="1"/>
                    </pic:cNvPicPr>
                  </pic:nvPicPr>
                  <pic:blipFill>
                    <a:blip r:embed="rId52">
                      <a:extLst>
                        <a:ext uri="{28A0092B-C50C-407E-A947-70E740481C1C}">
                          <a14:useLocalDpi xmlns:a14="http://schemas.microsoft.com/office/drawing/2010/main" val="0"/>
                        </a:ext>
                      </a:extLst>
                    </a:blip>
                    <a:srcRect b="1963"/>
                    <a:stretch>
                      <a:fillRect/>
                    </a:stretch>
                  </pic:blipFill>
                  <pic:spPr>
                    <a:xfrm>
                      <a:off x="0" y="0"/>
                      <a:ext cx="5731510" cy="3076575"/>
                    </a:xfrm>
                    <a:prstGeom prst="rect">
                      <a:avLst/>
                    </a:prstGeom>
                    <a:noFill/>
                    <a:ln>
                      <a:noFill/>
                    </a:ln>
                  </pic:spPr>
                </pic:pic>
              </a:graphicData>
            </a:graphic>
          </wp:inline>
        </w:drawing>
      </w:r>
    </w:p>
    <w:p>
      <w:pPr>
        <w:pStyle w:val="82"/>
      </w:pPr>
    </w:p>
    <w:p>
      <w:pPr>
        <w:pStyle w:val="82"/>
        <w:rPr>
          <w:b/>
        </w:rPr>
      </w:pPr>
      <w:r>
        <w:rPr>
          <w:rFonts w:hint="eastAsia"/>
          <w:b/>
        </w:rPr>
        <w:t>图10-1 汶上县全域旅游推进机制</w:t>
      </w:r>
    </w:p>
    <w:p>
      <w:pPr>
        <w:pStyle w:val="82"/>
      </w:pPr>
    </w:p>
    <w:p>
      <w:pPr>
        <w:ind w:firstLine="480"/>
        <w:rPr>
          <w:color w:val="000000"/>
        </w:rPr>
      </w:pPr>
      <w:r>
        <w:rPr>
          <w:rFonts w:hint="eastAsia"/>
          <w:color w:val="000000"/>
        </w:rPr>
        <w:t>全域旅游工程及全国全域旅游示范区创建工作作为一项巨大的系统工程，需要在将其上升为国家战略、从全局谋划和推进的基础上，加强各级政府的协调与联动，打造“上接天线，下接地气”的工作环境与创建氛围，形成国家统领、省里统筹、市级整合、县级落实的从上至下、从下至上、上下贯通、各级联动的工作体系。要发挥地方党委、政府的领导作用，从区域发展战略全局出发，把推进全域旅游作为地方经济社会发展的重要抓手，统一规划、统筹部署、整合资源、协调行动，形成推动全域旅游发展新合力。推动景点旅游向全域旅游模式的转变，就需要坚持党委、政府对旅游工作的领导，建立各部门联动、全社会参与的旅游综合推进机制，形成综合产业综合抓的局面。推进全域旅游发展，在发挥市场的决定性作用的基础上，形成企业主体、金融支撑、社会参与、舆论引导的全社会的共建共享机制和体系。要强有力的规划引领、政策激励、标准驱动、考核要求等综合改革体系来释放动力，从而支撑全域旅游工作的有效开展。</w:t>
      </w:r>
    </w:p>
    <w:p>
      <w:pPr>
        <w:pStyle w:val="4"/>
        <w:rPr>
          <w:lang w:val="en-US"/>
        </w:rPr>
      </w:pPr>
      <w:bookmarkStart w:id="386" w:name="_Toc11230098"/>
      <w:r>
        <w:rPr>
          <w:rFonts w:hint="eastAsia"/>
          <w:lang w:val="en-US"/>
        </w:rPr>
        <w:t>（</w:t>
      </w:r>
      <w:r>
        <w:rPr>
          <w:rFonts w:hint="eastAsia"/>
        </w:rPr>
        <w:t>一</w:t>
      </w:r>
      <w:r>
        <w:rPr>
          <w:rFonts w:hint="eastAsia"/>
          <w:lang w:val="en-US"/>
        </w:rPr>
        <w:t>）</w:t>
      </w:r>
      <w:r>
        <w:rPr>
          <w:rFonts w:hint="eastAsia"/>
        </w:rPr>
        <w:t>旅游行政管理体制</w:t>
      </w:r>
      <w:bookmarkEnd w:id="386"/>
    </w:p>
    <w:p>
      <w:pPr>
        <w:ind w:firstLine="480"/>
        <w:rPr>
          <w:color w:val="000000"/>
        </w:rPr>
      </w:pPr>
      <w:r>
        <w:rPr>
          <w:rFonts w:hint="eastAsia"/>
          <w:color w:val="000000"/>
        </w:rPr>
        <w:t>全域旅游是以旅游业为突破口和着力点，发生在经济社会发展领域的一场自上而下的变革，需要汇集各方力量，群策全力，共同推动。汶上县全域旅游发展，行政体制必须走在前列，通过继续发挥新组建的汶上县文化和旅游局的作用，由县级领导牵头成立汶上县全域旅游发展管理委员会、领导小组等机构，将汶上县丰富的文化资源与旅游的发展充分结合起来，促进汶上县全域旅游发展。</w:t>
      </w:r>
    </w:p>
    <w:p>
      <w:pPr>
        <w:pStyle w:val="4"/>
      </w:pPr>
      <w:bookmarkStart w:id="387" w:name="_Toc11230099"/>
      <w:r>
        <w:rPr>
          <w:rFonts w:hint="eastAsia"/>
        </w:rPr>
        <w:t>（二）旅游企业经营管理体制</w:t>
      </w:r>
      <w:bookmarkEnd w:id="387"/>
    </w:p>
    <w:p>
      <w:pPr>
        <w:ind w:firstLine="480"/>
      </w:pPr>
      <w:r>
        <w:rPr>
          <w:rFonts w:hint="eastAsia"/>
        </w:rPr>
        <w:t>汶上县要建立和健全企业间的合作和合理竞争机制，加强现代化企业制度的建设，推动公司化经营，实行市场化运作，提高其科学决策水平。</w:t>
      </w:r>
    </w:p>
    <w:p>
      <w:pPr>
        <w:ind w:firstLine="480"/>
      </w:pPr>
      <w:r>
        <w:t>建设投融资平台</w:t>
      </w:r>
      <w:r>
        <w:rPr>
          <w:rFonts w:hint="eastAsia"/>
        </w:rPr>
        <w:t>，进一步吸收跨区域、跨部门、跨行业、跨所有制的优质资产加盟，促进更多高端旅游项目落地；提升旅游景区的品质和档次，建设一批具有较强竞争力的新型旅游产品，完善的旅游服务设施系统；提升服务水平、服务标准；提高旅游餐饮和住宿服务企业的管理和服务水平，形成公平竞争、互补互利、整合营销的有效机制。</w:t>
      </w:r>
    </w:p>
    <w:p>
      <w:pPr>
        <w:pStyle w:val="4"/>
      </w:pPr>
      <w:bookmarkStart w:id="388" w:name="_Toc11230100"/>
      <w:r>
        <w:rPr>
          <w:rFonts w:hint="eastAsia"/>
        </w:rPr>
        <w:t>（三）旅游行业监督管理机制</w:t>
      </w:r>
      <w:bookmarkEnd w:id="388"/>
    </w:p>
    <w:p>
      <w:pPr>
        <w:ind w:firstLine="480"/>
      </w:pPr>
      <w:r>
        <w:rPr>
          <w:rFonts w:hint="eastAsia"/>
        </w:rPr>
        <w:t>在汶上县文化和旅游局的指导下，成立汶上县全域旅游行业协会，实行自律型监督和管理。全域旅游行业协会可分设旅行社协会、饭店协会、景区协会、车船协会、旅游商品协会等分会；积极邀请和吸纳旅游教育科研单位和其它相关单位参加，</w:t>
      </w:r>
      <w:r>
        <w:rPr>
          <w:rFonts w:hint="eastAsia"/>
          <w:color w:val="000000"/>
        </w:rPr>
        <w:t>形成汶上县全域旅游发展的合力。同时，建立汶上县全域旅游志愿者服务体系，为汶上县全域旅游发展保驾护航。</w:t>
      </w:r>
    </w:p>
    <w:p>
      <w:pPr>
        <w:pStyle w:val="3"/>
      </w:pPr>
      <w:bookmarkStart w:id="389" w:name="_Toc11230101"/>
      <w:r>
        <w:t>三</w:t>
      </w:r>
      <w:r>
        <w:rPr>
          <w:rFonts w:hint="eastAsia"/>
        </w:rPr>
        <w:t>、</w:t>
      </w:r>
      <w:r>
        <w:t>旅游市场主体培育</w:t>
      </w:r>
      <w:bookmarkEnd w:id="389"/>
    </w:p>
    <w:p>
      <w:pPr>
        <w:ind w:firstLine="480"/>
      </w:pPr>
      <w:r>
        <w:rPr>
          <w:rFonts w:hint="eastAsia"/>
        </w:rPr>
        <w:t>2018年3月，国务院办公厅发布了《关于促进全域旅游发展的指导意见》。意见明确提出，培育壮大市场主体，鼓励各类市场主体通过资源整合、改革重组、收购兼并、线上线下融合等投资旅游业，促进旅游投资主体多元化。培育和引进有竞争力的旅游骨干企业和大型旅游集团，促进规模化、品牌化、网络化经营。落实中小旅游企业扶持政策，引导其向专业、精品、特色、创新方向发展，形成以旅游骨干企业为龙头、大中小旅游企业协调发展的格局。</w:t>
      </w:r>
    </w:p>
    <w:p>
      <w:pPr>
        <w:pStyle w:val="4"/>
      </w:pPr>
      <w:bookmarkStart w:id="390" w:name="_Toc11230102"/>
      <w:r>
        <w:rPr>
          <w:rFonts w:hint="eastAsia"/>
        </w:rPr>
        <w:t>（一）培植龙头旅游企业</w:t>
      </w:r>
      <w:bookmarkEnd w:id="390"/>
    </w:p>
    <w:p>
      <w:pPr>
        <w:ind w:firstLine="480"/>
      </w:pPr>
      <w:r>
        <w:rPr>
          <w:rFonts w:hint="eastAsia"/>
          <w:bCs/>
        </w:rPr>
        <w:t>以战略规划的推行为基础，</w:t>
      </w:r>
      <w:r>
        <w:rPr>
          <w:rFonts w:hint="eastAsia"/>
        </w:rPr>
        <w:t>落实汶上县党委、县政府对旅游业的一系列安排部署，通过金融、财政、税收等政策的倾斜，努力培养汶上县旅游大企业、旅游龙头企业，充分发挥龙头企业的引领和示范带动作用，集中力量打造汶上旅游的龙头和示范项目，促进汶上旅游要素开发水平提升和产业要素的整合聚集。</w:t>
      </w:r>
      <w:r>
        <w:t>同时发挥龙头企业的创新优势</w:t>
      </w:r>
      <w:r>
        <w:rPr>
          <w:rFonts w:hint="eastAsia"/>
        </w:rPr>
        <w:t>，</w:t>
      </w:r>
      <w:r>
        <w:rPr>
          <w:rFonts w:hint="eastAsia"/>
          <w:bCs/>
        </w:rPr>
        <w:t>推动体制机制创新，</w:t>
      </w:r>
      <w:r>
        <w:rPr>
          <w:rFonts w:hint="eastAsia"/>
        </w:rPr>
        <w:t>以市场主体力量推动汶上旅游产业转型升级，促进旅游与文化、城镇、金融、互联网、农业等各方面的融合发展，促进汶上县全域旅游迅速发展。</w:t>
      </w:r>
    </w:p>
    <w:p>
      <w:pPr>
        <w:pStyle w:val="4"/>
      </w:pPr>
      <w:bookmarkStart w:id="391" w:name="_Toc11230103"/>
      <w:r>
        <w:rPr>
          <w:rFonts w:hint="eastAsia"/>
        </w:rPr>
        <w:t>（二）成立旅游企业联盟</w:t>
      </w:r>
      <w:bookmarkEnd w:id="391"/>
    </w:p>
    <w:p>
      <w:pPr>
        <w:ind w:firstLine="480"/>
        <w:rPr>
          <w:szCs w:val="24"/>
        </w:rPr>
      </w:pPr>
      <w:r>
        <w:rPr>
          <w:rFonts w:hint="eastAsia"/>
        </w:rPr>
        <w:t>旅游企业联盟是在价值链和供应链基础上形成的旅游产业合作形式，企业通过“利益共享、风险共担”的联盟方式提升竞争力，共享联盟环节的核心资源，从而达到“1+1&gt;2”的效应。企业联盟以经营旅游业为主，业务范围覆盖全产业链，涵盖饭店、旅行社、景区、交通、购物、餐饮、会展、娱乐等业务，形成以景区运营管理、城市旅游文化区投资建设、旅游房地产开发、旅游服务为一体</w:t>
      </w:r>
      <w:r>
        <w:rPr>
          <w:rFonts w:hint="eastAsia"/>
          <w:szCs w:val="24"/>
        </w:rPr>
        <w:t>。</w:t>
      </w:r>
    </w:p>
    <w:p>
      <w:pPr>
        <w:pStyle w:val="4"/>
      </w:pPr>
      <w:bookmarkStart w:id="392" w:name="_Toc11230104"/>
      <w:r>
        <w:rPr>
          <w:rFonts w:hint="eastAsia"/>
        </w:rPr>
        <w:t>（三）创新投融资机制</w:t>
      </w:r>
      <w:bookmarkEnd w:id="392"/>
    </w:p>
    <w:p>
      <w:pPr>
        <w:ind w:firstLine="480"/>
      </w:pPr>
      <w:r>
        <w:rPr>
          <w:rFonts w:hint="eastAsia"/>
        </w:rPr>
        <w:t>积极创新投融资体系，包括有效利用</w:t>
      </w:r>
      <w:r>
        <w:t>ppp</w:t>
      </w:r>
      <w:r>
        <w:rPr>
          <w:rFonts w:hint="eastAsia"/>
        </w:rPr>
        <w:t>投融资模式；用好国家专项建设基金、产业基金和政策性银行贷款；创新利用债务融资工具，发展旅游项目资产证券化产品，开展旅游项目特许经营权、景区门票收费权抵押等方式融资；支持开发旅游消费信贷产品，成立消费金融公司，发展互联网金融等。</w:t>
      </w:r>
    </w:p>
    <w:p>
      <w:pPr>
        <w:ind w:firstLine="480"/>
      </w:pPr>
      <w:r>
        <w:rPr>
          <w:rFonts w:hint="eastAsia"/>
        </w:rPr>
        <w:t>同时，综合运用股权融资，建立旅游发展基金、金融机构融资、旅游项目融资等策略，形成以旅游业为主、多种融资模式相互促进、共同发展的大旅游全产业化发展格局。</w:t>
      </w:r>
    </w:p>
    <w:p>
      <w:pPr>
        <w:pStyle w:val="3"/>
      </w:pPr>
      <w:bookmarkStart w:id="393" w:name="_Toc11230105"/>
      <w:r>
        <w:rPr>
          <w:rFonts w:hint="eastAsia"/>
        </w:rPr>
        <w:t>四、社区</w:t>
      </w:r>
      <w:r>
        <w:t>好客度</w:t>
      </w:r>
      <w:r>
        <w:rPr>
          <w:rFonts w:hint="eastAsia"/>
        </w:rPr>
        <w:t>提升规划</w:t>
      </w:r>
      <w:bookmarkEnd w:id="393"/>
    </w:p>
    <w:p>
      <w:pPr>
        <w:pStyle w:val="4"/>
      </w:pPr>
      <w:bookmarkStart w:id="394" w:name="_Toc11230106"/>
      <w:r>
        <w:rPr>
          <w:rFonts w:hint="eastAsia"/>
        </w:rPr>
        <w:t>（一）旅游志愿者系统</w:t>
      </w:r>
      <w:r>
        <w:t>规划</w:t>
      </w:r>
      <w:bookmarkEnd w:id="394"/>
    </w:p>
    <w:p>
      <w:pPr>
        <w:ind w:firstLine="480"/>
        <w:rPr>
          <w:rFonts w:ascii="宋体" w:hAnsi="宋体"/>
        </w:rPr>
      </w:pPr>
      <w:r>
        <w:t>进一步完善旅游志愿者</w:t>
      </w:r>
      <w:r>
        <w:rPr>
          <w:rFonts w:hint="eastAsia"/>
        </w:rPr>
        <w:t>总队</w:t>
      </w:r>
      <w:r>
        <w:t>建设工作，</w:t>
      </w:r>
      <w:r>
        <w:rPr>
          <w:rFonts w:hint="eastAsia"/>
        </w:rPr>
        <w:t>通过</w:t>
      </w:r>
      <w:r>
        <w:t>积极地宣传推广将</w:t>
      </w:r>
      <w:r>
        <w:rPr>
          <w:rFonts w:hint="eastAsia"/>
        </w:rPr>
        <w:t>汶上</w:t>
      </w:r>
      <w:r>
        <w:t>全民纳入</w:t>
      </w:r>
      <w:r>
        <w:rPr>
          <w:rFonts w:hint="eastAsia"/>
        </w:rPr>
        <w:t>汶上</w:t>
      </w:r>
      <w:r>
        <w:t>旅游志愿者服务系统，营造</w:t>
      </w:r>
      <w:r>
        <w:rPr>
          <w:rFonts w:hint="eastAsia"/>
        </w:rPr>
        <w:t>“</w:t>
      </w:r>
      <w:r>
        <w:t>人人愿为、人人能为、时时可为</w:t>
      </w:r>
      <w:r>
        <w:rPr>
          <w:rFonts w:hint="eastAsia"/>
        </w:rPr>
        <w:t>”</w:t>
      </w:r>
      <w:r>
        <w:t>的旅游志愿者发展环境</w:t>
      </w:r>
      <w:r>
        <w:rPr>
          <w:rFonts w:hint="eastAsia"/>
        </w:rPr>
        <w:t>。规划</w:t>
      </w:r>
      <w:r>
        <w:t>期内在</w:t>
      </w:r>
      <w:r>
        <w:rPr>
          <w:rFonts w:hint="eastAsia"/>
        </w:rPr>
        <w:t>汶上全县建成</w:t>
      </w:r>
      <w:r>
        <w:t>50</w:t>
      </w:r>
      <w:r>
        <w:rPr>
          <w:rFonts w:hint="eastAsia"/>
        </w:rPr>
        <w:t>个</w:t>
      </w:r>
      <w:r>
        <w:t>文明旅游志愿者站，吸引</w:t>
      </w:r>
      <w:r>
        <w:rPr>
          <w:rFonts w:hint="eastAsia"/>
        </w:rPr>
        <w:t>至少一</w:t>
      </w:r>
      <w:r>
        <w:t>千人</w:t>
      </w:r>
      <w:r>
        <w:rPr>
          <w:rFonts w:hint="eastAsia"/>
        </w:rPr>
        <w:t>报名</w:t>
      </w:r>
      <w:r>
        <w:t>参加旅游志愿者队伍，</w:t>
      </w:r>
      <w:r>
        <w:rPr>
          <w:rFonts w:ascii="宋体" w:hAnsi="宋体"/>
        </w:rPr>
        <w:t>争创“</w:t>
      </w:r>
      <w:r>
        <w:rPr>
          <w:rFonts w:hint="eastAsia" w:ascii="宋体" w:hAnsi="宋体"/>
        </w:rPr>
        <w:t>全国</w:t>
      </w:r>
      <w:r>
        <w:rPr>
          <w:rFonts w:ascii="宋体" w:hAnsi="宋体"/>
        </w:rPr>
        <w:t>文明旅游志愿</w:t>
      </w:r>
      <w:r>
        <w:rPr>
          <w:rFonts w:hint="eastAsia" w:ascii="宋体" w:hAnsi="宋体"/>
        </w:rPr>
        <w:t>服务</w:t>
      </w:r>
      <w:r>
        <w:rPr>
          <w:rFonts w:ascii="宋体" w:hAnsi="宋体"/>
        </w:rPr>
        <w:t>示范</w:t>
      </w:r>
      <w:r>
        <w:rPr>
          <w:rFonts w:hint="eastAsia" w:ascii="宋体" w:hAnsi="宋体"/>
        </w:rPr>
        <w:t>县</w:t>
      </w:r>
      <w:r>
        <w:rPr>
          <w:rFonts w:ascii="宋体" w:hAnsi="宋体"/>
        </w:rPr>
        <w:t>”</w:t>
      </w:r>
      <w:r>
        <w:rPr>
          <w:rFonts w:hint="eastAsia" w:ascii="宋体" w:hAnsi="宋体"/>
        </w:rPr>
        <w:t>。</w:t>
      </w:r>
    </w:p>
    <w:p>
      <w:pPr>
        <w:ind w:firstLine="480"/>
        <w:rPr>
          <w:rFonts w:ascii="楷体" w:hAnsi="楷体" w:eastAsia="楷体"/>
        </w:rPr>
      </w:pPr>
      <w:r>
        <w:rPr>
          <w:rFonts w:hint="eastAsia" w:ascii="楷体" w:hAnsi="楷体" w:eastAsia="楷体"/>
        </w:rPr>
        <w:t>以</w:t>
      </w:r>
      <w:r>
        <w:rPr>
          <w:rFonts w:ascii="楷体" w:hAnsi="楷体" w:eastAsia="楷体"/>
        </w:rPr>
        <w:t>《中国旅游志愿服务管理办法》</w:t>
      </w:r>
      <w:r>
        <w:rPr>
          <w:rFonts w:hint="eastAsia" w:ascii="楷体" w:hAnsi="楷体" w:eastAsia="楷体"/>
        </w:rPr>
        <w:t>为</w:t>
      </w:r>
      <w:r>
        <w:rPr>
          <w:rFonts w:ascii="楷体" w:hAnsi="楷体" w:eastAsia="楷体"/>
        </w:rPr>
        <w:t>基础，制定《</w:t>
      </w:r>
      <w:r>
        <w:rPr>
          <w:rFonts w:hint="eastAsia" w:ascii="楷体" w:hAnsi="楷体" w:eastAsia="楷体"/>
        </w:rPr>
        <w:t>汶上县</w:t>
      </w:r>
      <w:r>
        <w:rPr>
          <w:rFonts w:ascii="楷体" w:hAnsi="楷体" w:eastAsia="楷体"/>
        </w:rPr>
        <w:t>旅游志愿服务管理暂行办法》</w:t>
      </w:r>
      <w:r>
        <w:rPr>
          <w:rFonts w:hint="eastAsia" w:ascii="楷体" w:hAnsi="楷体" w:eastAsia="楷体"/>
        </w:rPr>
        <w:t>，</w:t>
      </w:r>
      <w:r>
        <w:rPr>
          <w:rFonts w:ascii="楷体" w:hAnsi="楷体" w:eastAsia="楷体"/>
        </w:rPr>
        <w:t>将旅游志愿服务工作纳入制度化、正规化轨道</w:t>
      </w:r>
      <w:r>
        <w:rPr>
          <w:rFonts w:hint="eastAsia" w:ascii="楷体" w:hAnsi="楷体" w:eastAsia="楷体"/>
        </w:rPr>
        <w:t>，</w:t>
      </w:r>
      <w:r>
        <w:rPr>
          <w:rFonts w:ascii="楷体" w:hAnsi="楷体" w:eastAsia="楷体"/>
        </w:rPr>
        <w:t>推动文明旅游志愿服务工作持续发展。</w:t>
      </w:r>
    </w:p>
    <w:p>
      <w:pPr>
        <w:ind w:firstLine="480"/>
        <w:rPr>
          <w:rFonts w:ascii="楷体" w:hAnsi="楷体" w:eastAsia="楷体"/>
        </w:rPr>
      </w:pPr>
      <w:r>
        <w:rPr>
          <w:rFonts w:hint="eastAsia" w:ascii="楷体" w:hAnsi="楷体" w:eastAsia="楷体"/>
        </w:rPr>
        <w:t>根据</w:t>
      </w:r>
      <w:r>
        <w:rPr>
          <w:rFonts w:ascii="楷体" w:hAnsi="楷体" w:eastAsia="楷体"/>
        </w:rPr>
        <w:t>各区县实际情况建立</w:t>
      </w:r>
      <w:r>
        <w:rPr>
          <w:rFonts w:hint="eastAsia" w:ascii="楷体" w:hAnsi="楷体" w:eastAsia="楷体"/>
        </w:rPr>
        <w:t>汶上</w:t>
      </w:r>
      <w:r>
        <w:rPr>
          <w:rFonts w:ascii="楷体" w:hAnsi="楷体" w:eastAsia="楷体"/>
        </w:rPr>
        <w:t>旅游志愿者管理激励制度</w:t>
      </w:r>
      <w:r>
        <w:rPr>
          <w:rFonts w:hint="eastAsia" w:ascii="楷体" w:hAnsi="楷体" w:eastAsia="楷体"/>
        </w:rPr>
        <w:t>，在精神</w:t>
      </w:r>
      <w:r>
        <w:rPr>
          <w:rFonts w:ascii="楷体" w:hAnsi="楷体" w:eastAsia="楷体"/>
        </w:rPr>
        <w:t>及物质上</w:t>
      </w:r>
      <w:r>
        <w:rPr>
          <w:rFonts w:hint="eastAsia" w:ascii="楷体" w:hAnsi="楷体" w:eastAsia="楷体"/>
        </w:rPr>
        <w:t>支持、</w:t>
      </w:r>
      <w:r>
        <w:rPr>
          <w:rFonts w:ascii="楷体" w:hAnsi="楷体" w:eastAsia="楷体"/>
        </w:rPr>
        <w:t>鼓励积极参与旅游支援服务的志愿者。</w:t>
      </w:r>
    </w:p>
    <w:p>
      <w:pPr>
        <w:ind w:firstLine="480"/>
        <w:rPr>
          <w:rFonts w:ascii="楷体" w:hAnsi="楷体" w:eastAsia="楷体"/>
        </w:rPr>
      </w:pPr>
      <w:r>
        <w:rPr>
          <w:rFonts w:hint="eastAsia" w:ascii="楷体" w:hAnsi="楷体" w:eastAsia="楷体"/>
        </w:rPr>
        <w:t>组织旅游志愿服务工作培训会，对各乡镇、村庄志愿服务管理人员、汶上县旅游志愿者团队负责人、学生志愿者骨干进行培训，提升志愿者服务的水平和质量。</w:t>
      </w:r>
    </w:p>
    <w:p>
      <w:pPr>
        <w:ind w:firstLine="480"/>
        <w:rPr>
          <w:rFonts w:ascii="楷体" w:hAnsi="楷体" w:eastAsia="楷体"/>
        </w:rPr>
      </w:pPr>
      <w:r>
        <w:rPr>
          <w:rFonts w:hint="eastAsia" w:ascii="楷体" w:hAnsi="楷体" w:eastAsia="楷体"/>
        </w:rPr>
        <w:t>设立旅游服务质量监督志愿者队伍，以充分发挥中国旅游志愿者队伍作用，进一步加强旅游市场监管，提升旅游服务质量。</w:t>
      </w:r>
    </w:p>
    <w:p>
      <w:pPr>
        <w:ind w:firstLine="480"/>
        <w:rPr>
          <w:rFonts w:ascii="楷体" w:hAnsi="楷体" w:eastAsia="楷体"/>
        </w:rPr>
      </w:pPr>
      <w:r>
        <w:rPr>
          <w:rFonts w:ascii="楷体" w:hAnsi="楷体" w:eastAsia="楷体"/>
        </w:rPr>
        <w:t>建立“</w:t>
      </w:r>
      <w:r>
        <w:rPr>
          <w:rFonts w:hint="eastAsia" w:ascii="楷体" w:hAnsi="楷体" w:eastAsia="楷体"/>
        </w:rPr>
        <w:t>汶上</w:t>
      </w:r>
      <w:r>
        <w:rPr>
          <w:rFonts w:ascii="楷体" w:hAnsi="楷体" w:eastAsia="楷体"/>
        </w:rPr>
        <w:t>旅游志愿者”文化体系及视觉识别系统（VI），包括誓词、口号、LOGO、文字、服装等。旅游志愿者参加旅游志愿活动需着规定服装，正确规范使用VI系统。</w:t>
      </w:r>
    </w:p>
    <w:p>
      <w:pPr>
        <w:ind w:firstLine="480"/>
        <w:rPr>
          <w:rFonts w:ascii="楷体" w:hAnsi="楷体" w:eastAsia="楷体"/>
        </w:rPr>
      </w:pPr>
      <w:r>
        <w:rPr>
          <w:rFonts w:hint="eastAsia" w:ascii="楷体" w:hAnsi="楷体" w:eastAsia="楷体"/>
        </w:rPr>
        <w:t>对接</w:t>
      </w:r>
      <w:r>
        <w:rPr>
          <w:rFonts w:ascii="楷体" w:hAnsi="楷体" w:eastAsia="楷体"/>
        </w:rPr>
        <w:t>国家旅游局的全国旅游志愿者管理服务信息化平台</w:t>
      </w:r>
      <w:r>
        <w:rPr>
          <w:rFonts w:hint="eastAsia" w:ascii="楷体" w:hAnsi="楷体" w:eastAsia="楷体"/>
        </w:rPr>
        <w:t>，</w:t>
      </w:r>
      <w:r>
        <w:rPr>
          <w:rFonts w:ascii="楷体" w:hAnsi="楷体" w:eastAsia="楷体"/>
        </w:rPr>
        <w:t>并</w:t>
      </w:r>
      <w:r>
        <w:rPr>
          <w:rFonts w:hint="eastAsia" w:ascii="楷体" w:hAnsi="楷体" w:eastAsia="楷体"/>
        </w:rPr>
        <w:t>与汶上</w:t>
      </w:r>
      <w:r>
        <w:rPr>
          <w:rFonts w:ascii="楷体" w:hAnsi="楷体" w:eastAsia="楷体"/>
        </w:rPr>
        <w:t>旅游官网</w:t>
      </w:r>
      <w:r>
        <w:rPr>
          <w:rFonts w:hint="eastAsia" w:ascii="楷体" w:hAnsi="楷体" w:eastAsia="楷体"/>
        </w:rPr>
        <w:t>、</w:t>
      </w:r>
      <w:r>
        <w:rPr>
          <w:rFonts w:ascii="楷体" w:hAnsi="楷体" w:eastAsia="楷体"/>
        </w:rPr>
        <w:t>济宁旅游官网连接，建立电子信息服务管理平台</w:t>
      </w:r>
      <w:r>
        <w:rPr>
          <w:rFonts w:hint="eastAsia" w:ascii="楷体" w:hAnsi="楷体" w:eastAsia="楷体"/>
        </w:rPr>
        <w:t>，</w:t>
      </w:r>
      <w:r>
        <w:rPr>
          <w:rFonts w:ascii="楷体" w:hAnsi="楷体" w:eastAsia="楷体"/>
        </w:rPr>
        <w:t>供游客及志愿者</w:t>
      </w:r>
      <w:r>
        <w:rPr>
          <w:rFonts w:hint="eastAsia" w:ascii="楷体" w:hAnsi="楷体" w:eastAsia="楷体"/>
        </w:rPr>
        <w:t>发布</w:t>
      </w:r>
      <w:r>
        <w:rPr>
          <w:rFonts w:ascii="楷体" w:hAnsi="楷体" w:eastAsia="楷体"/>
        </w:rPr>
        <w:t>、交流信息。</w:t>
      </w:r>
    </w:p>
    <w:p>
      <w:pPr>
        <w:ind w:firstLine="480"/>
      </w:pPr>
      <w:r>
        <w:rPr>
          <w:rFonts w:hint="eastAsia" w:ascii="楷体" w:hAnsi="楷体" w:eastAsia="楷体"/>
        </w:rPr>
        <w:t>在</w:t>
      </w:r>
      <w:r>
        <w:rPr>
          <w:rFonts w:ascii="楷体" w:hAnsi="楷体" w:eastAsia="楷体"/>
        </w:rPr>
        <w:t>旅游特色商业街区，机场、火车站、旅游集散中心等游客集散场所建立旅游志愿服务工作站。工作站应配备相应设施设备，保障旅游志愿服务顺利进行。</w:t>
      </w:r>
    </w:p>
    <w:p>
      <w:pPr>
        <w:pStyle w:val="4"/>
      </w:pPr>
      <w:bookmarkStart w:id="395" w:name="_Toc11230107"/>
      <w:r>
        <w:rPr>
          <w:rFonts w:hint="eastAsia"/>
        </w:rPr>
        <w:t>（二</w:t>
      </w:r>
      <w:r>
        <w:t>）</w:t>
      </w:r>
      <w:r>
        <w:rPr>
          <w:rFonts w:hint="eastAsia"/>
        </w:rPr>
        <w:t>非</w:t>
      </w:r>
      <w:r>
        <w:t>志愿者服务途径</w:t>
      </w:r>
      <w:bookmarkEnd w:id="395"/>
    </w:p>
    <w:p>
      <w:pPr>
        <w:pStyle w:val="5"/>
        <w:spacing w:before="163" w:after="163"/>
      </w:pPr>
      <w:r>
        <w:rPr>
          <w:rFonts w:hint="eastAsia"/>
        </w:rPr>
        <w:t>1、</w:t>
      </w:r>
      <w:r>
        <w:t>提升出租车司机的旅游服务意识</w:t>
      </w:r>
    </w:p>
    <w:p>
      <w:pPr>
        <w:ind w:firstLine="480"/>
      </w:pPr>
      <w:r>
        <w:rPr>
          <w:rFonts w:hint="eastAsia"/>
        </w:rPr>
        <w:t>出租车是一座城市文明形象的流动窗口，每个出租车司机都是城市的第一位形象代言人，也是外地游客第一位可信赖的导游。对汶上县</w:t>
      </w:r>
      <w:r>
        <w:t>出租车司机进行旅游服务教育和培训，提升出租车司机的服务意识和好客度</w:t>
      </w:r>
      <w:r>
        <w:rPr>
          <w:rFonts w:hint="eastAsia"/>
        </w:rPr>
        <w:t>，</w:t>
      </w:r>
      <w:r>
        <w:t>有利于倡导</w:t>
      </w:r>
      <w:r>
        <w:rPr>
          <w:rFonts w:hint="eastAsia"/>
        </w:rPr>
        <w:t>汶上</w:t>
      </w:r>
      <w:r>
        <w:t>县居民共建文明旅游环境，展现</w:t>
      </w:r>
      <w:r>
        <w:rPr>
          <w:rFonts w:hint="eastAsia"/>
        </w:rPr>
        <w:t>汶上</w:t>
      </w:r>
      <w:r>
        <w:t>旅游的阳光形象。</w:t>
      </w:r>
    </w:p>
    <w:p>
      <w:pPr>
        <w:pStyle w:val="5"/>
        <w:spacing w:before="163" w:after="163"/>
      </w:pPr>
      <w:r>
        <w:rPr>
          <w:rFonts w:hint="eastAsia"/>
        </w:rPr>
        <w:t>2、“志愿者</w:t>
      </w:r>
      <w:r>
        <w:rPr>
          <w:rFonts w:ascii="宋体" w:hAnsi="宋体"/>
        </w:rPr>
        <w:t>+体验”</w:t>
      </w:r>
      <w:r>
        <w:rPr>
          <w:rFonts w:hint="eastAsia" w:ascii="宋体" w:hAnsi="宋体"/>
        </w:rPr>
        <w:t>的</w:t>
      </w:r>
      <w:r>
        <w:rPr>
          <w:rFonts w:ascii="宋体" w:hAnsi="宋体"/>
        </w:rPr>
        <w:t>市民服</w:t>
      </w:r>
      <w:r>
        <w:t>务方式</w:t>
      </w:r>
    </w:p>
    <w:p>
      <w:pPr>
        <w:ind w:firstLine="480"/>
        <w:rPr>
          <w:rFonts w:ascii="宋体" w:hAnsi="宋体"/>
        </w:rPr>
      </w:pPr>
      <w:r>
        <w:rPr>
          <w:rFonts w:hint="eastAsia"/>
        </w:rPr>
        <w:t>开展</w:t>
      </w:r>
      <w:r>
        <w:t>各类互动式服务的主题活动，营造景区与市民、游客及媒体互动服务</w:t>
      </w:r>
      <w:r>
        <w:rPr>
          <w:rFonts w:hint="eastAsia"/>
        </w:rPr>
        <w:t>的</w:t>
      </w:r>
      <w:r>
        <w:t>良好氛围，</w:t>
      </w:r>
      <w:r>
        <w:rPr>
          <w:rFonts w:hint="eastAsia"/>
        </w:rPr>
        <w:t>如</w:t>
      </w:r>
      <w:r>
        <w:rPr>
          <w:rFonts w:ascii="宋体" w:hAnsi="宋体"/>
        </w:rPr>
        <w:t>“</w:t>
      </w:r>
      <w:r>
        <w:rPr>
          <w:rFonts w:hint="eastAsia" w:ascii="宋体" w:hAnsi="宋体"/>
        </w:rPr>
        <w:t>森林</w:t>
      </w:r>
      <w:r>
        <w:rPr>
          <w:rFonts w:ascii="宋体" w:hAnsi="宋体"/>
        </w:rPr>
        <w:t>公园管理体验”</w:t>
      </w:r>
      <w:r>
        <w:rPr>
          <w:rFonts w:hint="eastAsia" w:ascii="宋体" w:hAnsi="宋体"/>
        </w:rPr>
        <w:t>，</w:t>
      </w:r>
      <w:r>
        <w:rPr>
          <w:rFonts w:hint="eastAsia"/>
        </w:rPr>
        <w:t xml:space="preserve"> </w:t>
      </w:r>
      <w:r>
        <w:rPr>
          <w:rFonts w:hint="eastAsia" w:ascii="宋体" w:hAnsi="宋体"/>
        </w:rPr>
        <w:t>通过制作景区特色的“特小号”保洁员、保安员服装，以亲子活动或主题活动形式，邀请小学生参与互动，体验景区管理、文明劝导等工作。体验与志愿者服务相结合，体验过程中发放“积分卡”，完成一定的积分，可以予以相应的奖品。</w:t>
      </w:r>
    </w:p>
    <w:p>
      <w:pPr>
        <w:pStyle w:val="5"/>
        <w:spacing w:before="163" w:after="163"/>
      </w:pPr>
      <w:r>
        <w:rPr>
          <w:rFonts w:hint="eastAsia"/>
        </w:rPr>
        <w:t>3、征集</w:t>
      </w:r>
      <w:r>
        <w:t>市民</w:t>
      </w:r>
      <w:r>
        <w:rPr>
          <w:rFonts w:hint="eastAsia"/>
        </w:rPr>
        <w:t>意见的</w:t>
      </w:r>
      <w:r>
        <w:t>互动体验</w:t>
      </w:r>
    </w:p>
    <w:p>
      <w:pPr>
        <w:ind w:firstLine="480"/>
        <w:rPr>
          <w:rFonts w:ascii="宋体" w:hAnsi="宋体"/>
        </w:rPr>
      </w:pPr>
      <w:r>
        <w:rPr>
          <w:rFonts w:hint="eastAsia" w:ascii="宋体" w:hAnsi="宋体"/>
        </w:rPr>
        <w:t>在</w:t>
      </w:r>
      <w:r>
        <w:rPr>
          <w:rFonts w:ascii="宋体" w:hAnsi="宋体"/>
        </w:rPr>
        <w:t>景区</w:t>
      </w:r>
      <w:r>
        <w:rPr>
          <w:rFonts w:hint="eastAsia" w:ascii="宋体" w:hAnsi="宋体"/>
        </w:rPr>
        <w:t>或</w:t>
      </w:r>
      <w:r>
        <w:rPr>
          <w:rFonts w:ascii="宋体" w:hAnsi="宋体"/>
        </w:rPr>
        <w:t>旅游区的日常管理工作中，</w:t>
      </w:r>
      <w:r>
        <w:rPr>
          <w:rFonts w:hint="eastAsia" w:ascii="宋体" w:hAnsi="宋体"/>
        </w:rPr>
        <w:t>开展</w:t>
      </w:r>
      <w:r>
        <w:rPr>
          <w:rFonts w:ascii="宋体" w:hAnsi="宋体"/>
        </w:rPr>
        <w:t>“</w:t>
      </w:r>
      <w:r>
        <w:rPr>
          <w:rFonts w:hint="eastAsia" w:ascii="宋体" w:hAnsi="宋体"/>
        </w:rPr>
        <w:t>金点子</w:t>
      </w:r>
      <w:r>
        <w:rPr>
          <w:rFonts w:ascii="宋体" w:hAnsi="宋体"/>
        </w:rPr>
        <w:t>”</w:t>
      </w:r>
      <w:r>
        <w:rPr>
          <w:rFonts w:hint="eastAsia" w:ascii="宋体" w:hAnsi="宋体"/>
        </w:rPr>
        <w:t>征集</w:t>
      </w:r>
      <w:r>
        <w:rPr>
          <w:rFonts w:ascii="宋体" w:hAnsi="宋体"/>
        </w:rPr>
        <w:t>活动，让市民、游客为旅游</w:t>
      </w:r>
      <w:r>
        <w:rPr>
          <w:rFonts w:hint="eastAsia" w:ascii="宋体" w:hAnsi="宋体"/>
        </w:rPr>
        <w:t>建设</w:t>
      </w:r>
      <w:r>
        <w:rPr>
          <w:rFonts w:ascii="宋体" w:hAnsi="宋体"/>
        </w:rPr>
        <w:t>提出意见，对于</w:t>
      </w:r>
      <w:r>
        <w:rPr>
          <w:rFonts w:hint="eastAsia" w:ascii="宋体" w:hAnsi="宋体"/>
        </w:rPr>
        <w:t>现场的提出“好点子”的市民、游客，工作人员将送上“点赞”拇指贴，其意见或建议一经采纳，更将奉上精美的小礼品。对于</w:t>
      </w:r>
      <w:r>
        <w:rPr>
          <w:rFonts w:ascii="宋体" w:hAnsi="宋体"/>
        </w:rPr>
        <w:t>征集的意见，</w:t>
      </w:r>
      <w:r>
        <w:rPr>
          <w:rFonts w:hint="eastAsia" w:ascii="宋体" w:hAnsi="宋体"/>
        </w:rPr>
        <w:t>最终将经过专家评审、网络公众投票，评选出年度“金点子”，运用于长效联动管理中。</w:t>
      </w:r>
    </w:p>
    <w:p>
      <w:pPr>
        <w:pStyle w:val="3"/>
      </w:pPr>
      <w:bookmarkStart w:id="396" w:name="_Toc11230108"/>
      <w:r>
        <w:rPr>
          <w:rFonts w:hint="eastAsia"/>
        </w:rPr>
        <w:t>五</w:t>
      </w:r>
      <w:r>
        <w:t>、游客</w:t>
      </w:r>
      <w:r>
        <w:rPr>
          <w:rFonts w:hint="eastAsia"/>
        </w:rPr>
        <w:t>文明旅游规划</w:t>
      </w:r>
      <w:bookmarkEnd w:id="396"/>
    </w:p>
    <w:p>
      <w:pPr>
        <w:pStyle w:val="4"/>
      </w:pPr>
      <w:bookmarkStart w:id="397" w:name="_Toc11230109"/>
      <w:r>
        <w:rPr>
          <w:rFonts w:hint="eastAsia"/>
        </w:rPr>
        <w:t>（一</w:t>
      </w:r>
      <w:r>
        <w:t>）公民旅游文明素质</w:t>
      </w:r>
      <w:r>
        <w:rPr>
          <w:rFonts w:hint="eastAsia"/>
        </w:rPr>
        <w:t>提升</w:t>
      </w:r>
      <w:bookmarkEnd w:id="397"/>
    </w:p>
    <w:p>
      <w:pPr>
        <w:pStyle w:val="5"/>
        <w:spacing w:before="163" w:after="163"/>
      </w:pPr>
      <w:r>
        <w:rPr>
          <w:rFonts w:hint="eastAsia"/>
        </w:rPr>
        <w:t>1、强化</w:t>
      </w:r>
      <w:r>
        <w:t>文明旅游宣传教育</w:t>
      </w:r>
    </w:p>
    <w:p>
      <w:pPr>
        <w:ind w:firstLine="480"/>
      </w:pPr>
      <w:r>
        <w:rPr>
          <w:rFonts w:hint="eastAsia"/>
        </w:rPr>
        <w:t>充分利用广播、电视、报纸、网络等大众传媒揭露不良陋习，弘扬文明行为；充分运用文学、摄影、卡通、漫画等艺术形式，特别是加大公益广告的制作和播放力度，生动活泼地鞭挞不文明行为，促进全体公民的文明素质提高。</w:t>
      </w:r>
    </w:p>
    <w:p>
      <w:pPr>
        <w:ind w:firstLine="480"/>
      </w:pPr>
      <w:r>
        <w:rPr>
          <w:rFonts w:hint="eastAsia"/>
        </w:rPr>
        <w:t>在机场、车站、码头及海关、出入境业务大厅等出境关口、公共场所作为文明出境旅游宣传阵地，制作和展示文明旅游公益广告、“文明旅游十大提醒语”或是10分钟的高质量的旅游文明宣传片，通过文、图、声、像等多种形式教育广大游客文明出行。</w:t>
      </w:r>
    </w:p>
    <w:p>
      <w:pPr>
        <w:pStyle w:val="5"/>
        <w:spacing w:before="163" w:after="163"/>
      </w:pPr>
      <w:r>
        <w:rPr>
          <w:rFonts w:hint="eastAsia"/>
        </w:rPr>
        <w:t>2、推广文明礼仪知识</w:t>
      </w:r>
    </w:p>
    <w:p>
      <w:pPr>
        <w:ind w:firstLine="480"/>
      </w:pPr>
      <w:r>
        <w:rPr>
          <w:rFonts w:hint="eastAsia"/>
        </w:rPr>
        <w:t>在全社会广泛开展公民文明礼仪知识的推广和教育。要求旅行社应对游客搞好礼仪的示范和引导，在出游之前，要对游客进行文明旅游行为教育，在旅游活动中，导游要及时提醒和制止游客的不文明行为。</w:t>
      </w:r>
    </w:p>
    <w:p>
      <w:pPr>
        <w:ind w:firstLine="480"/>
      </w:pPr>
      <w:r>
        <w:rPr>
          <w:rFonts w:hint="eastAsia"/>
        </w:rPr>
        <w:t>加强对青少年的教育。把文明旅游有关内容加入到中小学生课堂教育及课外教育教材之中。</w:t>
      </w:r>
    </w:p>
    <w:p>
      <w:pPr>
        <w:pStyle w:val="5"/>
        <w:spacing w:before="163" w:after="163"/>
      </w:pPr>
      <w:r>
        <w:rPr>
          <w:rFonts w:hint="eastAsia"/>
        </w:rPr>
        <w:t>3、以活动为载体进行引导教育</w:t>
      </w:r>
    </w:p>
    <w:p>
      <w:pPr>
        <w:ind w:firstLine="480"/>
      </w:pPr>
      <w:r>
        <w:rPr>
          <w:rFonts w:hint="eastAsia"/>
        </w:rPr>
        <w:t>定期开展游客问卷调查活动、青年志愿者劝导活动和文明旅游形象大使、文明旅行社、文明导游和文明游客评比等活动。</w:t>
      </w:r>
    </w:p>
    <w:p>
      <w:pPr>
        <w:pStyle w:val="5"/>
        <w:spacing w:before="163" w:after="163"/>
      </w:pPr>
      <w:r>
        <w:rPr>
          <w:rFonts w:hint="eastAsia"/>
        </w:rPr>
        <w:t>4、合理</w:t>
      </w:r>
      <w:r>
        <w:t>设计，引导文明行为</w:t>
      </w:r>
    </w:p>
    <w:p>
      <w:pPr>
        <w:ind w:firstLine="480"/>
      </w:pPr>
      <w:r>
        <w:rPr>
          <w:rFonts w:hint="eastAsia"/>
        </w:rPr>
        <w:t>景点内各项便民设施如垃圾桶等的设置要合理、科学。可设计成卡通状、景物状，与景区融为一体，增强其观赏性，</w:t>
      </w:r>
      <w:r>
        <w:t>同时引导游客文明</w:t>
      </w:r>
      <w:r>
        <w:rPr>
          <w:rFonts w:hint="eastAsia"/>
        </w:rPr>
        <w:t>旅游</w:t>
      </w:r>
      <w:r>
        <w:t>行为</w:t>
      </w:r>
      <w:r>
        <w:rPr>
          <w:rFonts w:hint="eastAsia"/>
        </w:rPr>
        <w:t>。</w:t>
      </w:r>
    </w:p>
    <w:p>
      <w:pPr>
        <w:pStyle w:val="5"/>
        <w:spacing w:before="163" w:after="163"/>
      </w:pPr>
      <w:r>
        <w:rPr>
          <w:rFonts w:hint="eastAsia"/>
        </w:rPr>
        <w:t>5、加强监督管理</w:t>
      </w:r>
    </w:p>
    <w:p>
      <w:pPr>
        <w:ind w:firstLine="480"/>
      </w:pPr>
      <w:r>
        <w:rPr>
          <w:rFonts w:hint="eastAsia"/>
        </w:rPr>
        <w:t>建立“不文明行为曝光台”，对影响较大的具有典型代表的不文明行为，通过电视、广播、报纸、网络等媒体进行曝光。设立不文明旅游举报热线和信箱，鼓励个人或单位对不文明行为进行举报。旅行社和景区也要加强对游客的监督管理。</w:t>
      </w:r>
    </w:p>
    <w:p>
      <w:pPr>
        <w:pStyle w:val="4"/>
      </w:pPr>
      <w:bookmarkStart w:id="398" w:name="_Toc11230110"/>
      <w:r>
        <w:rPr>
          <w:rFonts w:hint="eastAsia"/>
        </w:rPr>
        <w:t>（二</w:t>
      </w:r>
      <w:r>
        <w:t>）</w:t>
      </w:r>
      <w:r>
        <w:rPr>
          <w:rFonts w:hint="eastAsia"/>
        </w:rPr>
        <w:t>旅游</w:t>
      </w:r>
      <w:r>
        <w:t>从业人员的素质能力提升</w:t>
      </w:r>
      <w:bookmarkEnd w:id="398"/>
    </w:p>
    <w:p>
      <w:pPr>
        <w:pStyle w:val="85"/>
        <w:numPr>
          <w:ilvl w:val="0"/>
          <w:numId w:val="10"/>
        </w:numPr>
        <w:ind w:firstLineChars="0"/>
      </w:pPr>
      <w:r>
        <w:rPr>
          <w:rFonts w:hint="eastAsia"/>
        </w:rPr>
        <w:t>通过开展“汶上旅游服务”公益流动课堂培训，加强本地</w:t>
      </w:r>
      <w:r>
        <w:t>市民和旅游从业人员的服务意识；</w:t>
      </w:r>
    </w:p>
    <w:p>
      <w:pPr>
        <w:pStyle w:val="85"/>
        <w:numPr>
          <w:ilvl w:val="0"/>
          <w:numId w:val="10"/>
        </w:numPr>
        <w:ind w:firstLineChars="0"/>
      </w:pPr>
      <w:r>
        <w:rPr>
          <w:rFonts w:hint="eastAsia"/>
        </w:rPr>
        <w:t>开展旅游服务技能培训班，将新知识、新理念和好的经验做法规范的运用实际旅游经营管理服务工作中，使</w:t>
      </w:r>
      <w:r>
        <w:t>从业人员</w:t>
      </w:r>
      <w:r>
        <w:rPr>
          <w:rFonts w:hint="eastAsia"/>
        </w:rPr>
        <w:t>掌握更多的服务技能；</w:t>
      </w:r>
    </w:p>
    <w:p>
      <w:pPr>
        <w:pStyle w:val="85"/>
        <w:numPr>
          <w:ilvl w:val="0"/>
          <w:numId w:val="10"/>
        </w:numPr>
        <w:ind w:firstLineChars="0"/>
      </w:pPr>
      <w:r>
        <w:rPr>
          <w:rFonts w:hint="eastAsia"/>
        </w:rPr>
        <w:t>向</w:t>
      </w:r>
      <w:r>
        <w:t>全行业</w:t>
      </w:r>
      <w:r>
        <w:rPr>
          <w:rFonts w:hint="eastAsia"/>
        </w:rPr>
        <w:t>发布</w:t>
      </w:r>
      <w:r>
        <w:t>文明旅游倡议书，倡导</w:t>
      </w:r>
      <w:r>
        <w:rPr>
          <w:rFonts w:hint="eastAsia"/>
        </w:rPr>
        <w:t>全市</w:t>
      </w:r>
      <w:r>
        <w:t>旅行社</w:t>
      </w:r>
      <w:r>
        <w:rPr>
          <w:rFonts w:hint="eastAsia"/>
        </w:rPr>
        <w:t>履职尽责、率先垂范，规范企业经营行为，完善诚信机制，加强对旅游从业人员的管理教育，加强对旅行社团队的服务；</w:t>
      </w:r>
    </w:p>
    <w:p>
      <w:pPr>
        <w:pStyle w:val="85"/>
        <w:numPr>
          <w:ilvl w:val="0"/>
          <w:numId w:val="10"/>
        </w:numPr>
        <w:ind w:firstLineChars="0"/>
      </w:pPr>
      <w:r>
        <w:rPr>
          <w:rFonts w:hint="eastAsia"/>
        </w:rPr>
        <w:t>借助《旅游法》，加强舆论引导；</w:t>
      </w:r>
    </w:p>
    <w:p>
      <w:pPr>
        <w:pStyle w:val="85"/>
        <w:numPr>
          <w:ilvl w:val="0"/>
          <w:numId w:val="10"/>
        </w:numPr>
        <w:ind w:firstLineChars="0"/>
      </w:pPr>
      <w:r>
        <w:rPr>
          <w:rFonts w:hint="eastAsia"/>
        </w:rPr>
        <w:t>联合社会各界力量，营造文明旅游氛围。</w:t>
      </w:r>
    </w:p>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r>
        <w:br w:type="page"/>
      </w:r>
    </w:p>
    <w:p>
      <w:pPr>
        <w:ind w:firstLine="480"/>
      </w:pPr>
    </w:p>
    <w:p>
      <w:pPr>
        <w:pStyle w:val="2"/>
      </w:pPr>
      <w:bookmarkStart w:id="399" w:name="_Toc11230111"/>
      <w:r>
        <w:rPr>
          <w:rFonts w:hint="eastAsia"/>
        </w:rPr>
        <w:t>第十一章</w:t>
      </w:r>
      <w:r>
        <w:t xml:space="preserve"> 全程保障规划</w:t>
      </w:r>
      <w:bookmarkEnd w:id="399"/>
    </w:p>
    <w:p>
      <w:pPr>
        <w:pStyle w:val="3"/>
      </w:pPr>
      <w:bookmarkStart w:id="400" w:name="_Toc11230112"/>
      <w:r>
        <w:rPr>
          <w:rFonts w:hint="eastAsia"/>
        </w:rPr>
        <w:t>一、全程保障理念</w:t>
      </w:r>
      <w:bookmarkEnd w:id="400"/>
    </w:p>
    <w:p>
      <w:pPr>
        <w:ind w:firstLine="480"/>
        <w:rPr>
          <w:color w:val="000000"/>
        </w:rPr>
      </w:pPr>
      <w:r>
        <w:rPr>
          <w:rFonts w:hint="eastAsia"/>
          <w:color w:val="000000"/>
        </w:rPr>
        <w:t>全程保障规划构建是以基础配套设施建设为核心，着力打造品牌营销模式、构建智慧旅游系统、梳理全域旅游交通体系、提升旅游基础设施与公共服务体系完善程度等，以此提升汶上县全域旅游知名度，保障汶上全域旅游可持续发展。</w:t>
      </w:r>
    </w:p>
    <w:p>
      <w:pPr>
        <w:ind w:firstLine="480"/>
        <w:rPr>
          <w:color w:val="000000"/>
        </w:rPr>
      </w:pPr>
      <w:r>
        <w:rPr>
          <w:rFonts w:hint="eastAsia"/>
          <w:color w:val="000000"/>
        </w:rPr>
        <w:t>围绕全过程，主抓品牌营销、智慧旅游及设施和服务建设，以打造品牌营销系统为出发点、以构建智慧旅游系统为着力点、以旅游基础设施与公共服务体系完善为保障，有效提升景区活力，不断增强旅游全过程的舒适度和满意度</w:t>
      </w:r>
    </w:p>
    <w:p>
      <w:pPr>
        <w:pStyle w:val="3"/>
      </w:pPr>
      <w:bookmarkStart w:id="401" w:name="_Toc11230113"/>
      <w:r>
        <w:t>二</w:t>
      </w:r>
      <w:r>
        <w:rPr>
          <w:rFonts w:hint="eastAsia"/>
        </w:rPr>
        <w:t>、</w:t>
      </w:r>
      <w:r>
        <w:t>旅游品牌营销</w:t>
      </w:r>
      <w:r>
        <w:rPr>
          <w:rFonts w:hint="eastAsia"/>
        </w:rPr>
        <w:t>策划</w:t>
      </w:r>
      <w:bookmarkEnd w:id="401"/>
    </w:p>
    <w:p>
      <w:pPr>
        <w:pStyle w:val="4"/>
      </w:pPr>
      <w:bookmarkStart w:id="402" w:name="_Toc11230114"/>
      <w:r>
        <w:rPr>
          <w:rFonts w:hint="eastAsia"/>
        </w:rPr>
        <w:t>（一）营销总体战略思路——</w:t>
      </w:r>
      <w:r>
        <w:t>“1234”</w:t>
      </w:r>
      <w:r>
        <w:rPr>
          <w:rFonts w:hint="eastAsia"/>
        </w:rPr>
        <w:t>战略</w:t>
      </w:r>
      <w:bookmarkEnd w:id="402"/>
    </w:p>
    <w:p>
      <w:pPr>
        <w:ind w:firstLine="480"/>
        <w:rPr>
          <w:color w:val="000000"/>
        </w:rPr>
      </w:pPr>
      <w:r>
        <w:rPr>
          <w:rFonts w:hint="eastAsia"/>
          <w:color w:val="000000"/>
        </w:rPr>
        <w:t>汶上县全域旅游营销总体战略思路为：围绕一个核心，把握两个基点，运用三种媒介，实施四种策略。</w:t>
      </w:r>
    </w:p>
    <w:p>
      <w:pPr>
        <w:pStyle w:val="5"/>
        <w:spacing w:before="163" w:after="163"/>
        <w:rPr>
          <w:color w:val="000000"/>
        </w:rPr>
      </w:pPr>
      <w:r>
        <w:rPr>
          <w:rFonts w:hint="eastAsia"/>
          <w:color w:val="000000"/>
        </w:rPr>
        <w:t>1、一个核心</w:t>
      </w:r>
    </w:p>
    <w:p>
      <w:pPr>
        <w:ind w:firstLine="480"/>
        <w:rPr>
          <w:color w:val="000000"/>
        </w:rPr>
      </w:pPr>
      <w:r>
        <w:rPr>
          <w:rFonts w:hint="eastAsia"/>
          <w:color w:val="000000"/>
        </w:rPr>
        <w:t>以</w:t>
      </w:r>
      <w:r>
        <w:rPr>
          <w:rFonts w:hint="eastAsia" w:ascii="华文楷体" w:hAnsi="华文楷体" w:eastAsia="华文楷体"/>
          <w:b/>
          <w:color w:val="000000"/>
        </w:rPr>
        <w:t>“佛城运脊，中都汶上”</w:t>
      </w:r>
      <w:r>
        <w:rPr>
          <w:rFonts w:hint="eastAsia"/>
          <w:color w:val="000000"/>
        </w:rPr>
        <w:t>为主题，树立汶上佛文化、运河文化体验的核心旅游形象，打造著名的文化体验旅游品牌。</w:t>
      </w:r>
    </w:p>
    <w:p>
      <w:pPr>
        <w:pStyle w:val="5"/>
        <w:spacing w:before="163" w:after="163"/>
        <w:rPr>
          <w:color w:val="000000"/>
        </w:rPr>
      </w:pPr>
      <w:r>
        <w:rPr>
          <w:rFonts w:hint="eastAsia"/>
          <w:color w:val="000000"/>
        </w:rPr>
        <w:t>2、两个基点</w:t>
      </w:r>
    </w:p>
    <w:p>
      <w:pPr>
        <w:ind w:firstLine="480"/>
        <w:rPr>
          <w:color w:val="000000"/>
        </w:rPr>
      </w:pPr>
      <w:r>
        <w:rPr>
          <w:rFonts w:hint="eastAsia" w:ascii="华文楷体" w:hAnsi="华文楷体" w:eastAsia="华文楷体"/>
          <w:b/>
          <w:color w:val="000000"/>
        </w:rPr>
        <w:t>旅游目的地营销</w:t>
      </w:r>
      <w:r>
        <w:rPr>
          <w:rFonts w:hint="eastAsia"/>
          <w:color w:val="000000"/>
        </w:rPr>
        <w:t>：紧抓汶上县</w:t>
      </w:r>
      <w:r>
        <w:rPr>
          <w:color w:val="000000"/>
        </w:rPr>
        <w:t>以及济宁市本地</w:t>
      </w:r>
      <w:r>
        <w:rPr>
          <w:rFonts w:hint="eastAsia"/>
          <w:color w:val="000000"/>
        </w:rPr>
        <w:t>客源市场</w:t>
      </w:r>
      <w:r>
        <w:rPr>
          <w:color w:val="000000"/>
        </w:rPr>
        <w:t>，本地居民是</w:t>
      </w:r>
      <w:r>
        <w:rPr>
          <w:rFonts w:hint="eastAsia"/>
          <w:color w:val="000000"/>
        </w:rPr>
        <w:t>汶上</w:t>
      </w:r>
      <w:r>
        <w:rPr>
          <w:color w:val="000000"/>
        </w:rPr>
        <w:t>全域旅游的重点市场，是距离最近、最易</w:t>
      </w:r>
      <w:r>
        <w:rPr>
          <w:rFonts w:hint="eastAsia"/>
          <w:color w:val="000000"/>
        </w:rPr>
        <w:t>见</w:t>
      </w:r>
      <w:r>
        <w:rPr>
          <w:color w:val="000000"/>
        </w:rPr>
        <w:t>成效的客源市场。</w:t>
      </w:r>
    </w:p>
    <w:p>
      <w:pPr>
        <w:ind w:firstLine="480"/>
        <w:rPr>
          <w:color w:val="000000"/>
        </w:rPr>
      </w:pPr>
      <w:r>
        <w:rPr>
          <w:rFonts w:hint="eastAsia" w:ascii="华文楷体" w:hAnsi="华文楷体" w:eastAsia="华文楷体"/>
          <w:b/>
          <w:color w:val="000000"/>
        </w:rPr>
        <w:t>目标客源市场营销</w:t>
      </w:r>
      <w:r>
        <w:rPr>
          <w:rFonts w:hint="eastAsia"/>
          <w:color w:val="000000"/>
        </w:rPr>
        <w:t>：以济南为首的山东省内城市和江苏、河南等周边省份为重点，积极拓展环渤海和长三角经济区；同时要开拓佛教文化体验的专项市场</w:t>
      </w:r>
      <w:r>
        <w:rPr>
          <w:color w:val="000000"/>
        </w:rPr>
        <w:t>。</w:t>
      </w:r>
    </w:p>
    <w:p>
      <w:pPr>
        <w:pStyle w:val="5"/>
        <w:spacing w:before="163" w:after="163"/>
        <w:rPr>
          <w:color w:val="000000"/>
        </w:rPr>
      </w:pPr>
      <w:r>
        <w:rPr>
          <w:rFonts w:hint="eastAsia"/>
          <w:color w:val="000000"/>
        </w:rPr>
        <w:t>3、三种媒介</w:t>
      </w:r>
    </w:p>
    <w:p>
      <w:pPr>
        <w:pStyle w:val="7"/>
        <w:ind w:firstLine="482"/>
        <w:rPr>
          <w:color w:val="000000"/>
        </w:rPr>
      </w:pPr>
      <w:r>
        <w:rPr>
          <w:rFonts w:hint="eastAsia"/>
          <w:color w:val="000000"/>
        </w:rPr>
        <w:t>（1）赛事节庆</w:t>
      </w:r>
    </w:p>
    <w:p>
      <w:pPr>
        <w:ind w:firstLine="480"/>
        <w:rPr>
          <w:color w:val="000000"/>
        </w:rPr>
      </w:pPr>
      <w:r>
        <w:rPr>
          <w:rFonts w:hint="eastAsia"/>
          <w:color w:val="000000"/>
        </w:rPr>
        <w:t>赛事节庆活动与旅游景区间有着互动营销的关系，充分发挥其主题丰富多彩、宣传效果明显的优势，通过开展太子灵踪文化旅游节、南旺运河文化旅游节、醉美昙山乡村旅游活动等主题节庆活动，以及“秀美汶上”踏青赏花节、“畅享汶上”文化旅游节、“丰收汶上”田园美食节、“欢聚汶上”民俗文化节等赛事节庆活动在市场上树立品牌，吸引国内外游客，产生轰动效应，于</w:t>
      </w:r>
      <w:r>
        <w:rPr>
          <w:color w:val="000000"/>
        </w:rPr>
        <w:t>旅游淡季招徕游客，于</w:t>
      </w:r>
      <w:r>
        <w:rPr>
          <w:rFonts w:hint="eastAsia"/>
          <w:color w:val="000000"/>
        </w:rPr>
        <w:t>旺季</w:t>
      </w:r>
      <w:r>
        <w:rPr>
          <w:color w:val="000000"/>
        </w:rPr>
        <w:t>延长游客停留时间。</w:t>
      </w:r>
    </w:p>
    <w:p>
      <w:pPr>
        <w:pStyle w:val="7"/>
        <w:ind w:firstLine="482"/>
        <w:rPr>
          <w:color w:val="000000"/>
        </w:rPr>
      </w:pPr>
      <w:r>
        <w:rPr>
          <w:rFonts w:hint="eastAsia"/>
          <w:color w:val="000000"/>
        </w:rPr>
        <w:t>（</w:t>
      </w:r>
      <w:r>
        <w:rPr>
          <w:color w:val="000000"/>
        </w:rPr>
        <w:t>2</w:t>
      </w:r>
      <w:r>
        <w:rPr>
          <w:rFonts w:hint="eastAsia"/>
          <w:color w:val="000000"/>
        </w:rPr>
        <w:t>）媒体宣传</w:t>
      </w:r>
    </w:p>
    <w:p>
      <w:pPr>
        <w:ind w:firstLine="480"/>
        <w:rPr>
          <w:color w:val="000000"/>
        </w:rPr>
      </w:pPr>
      <w:r>
        <w:rPr>
          <w:rFonts w:hint="eastAsia"/>
          <w:color w:val="000000"/>
        </w:rPr>
        <w:t>要将传统媒体和新兴媒体相结合，</w:t>
      </w:r>
      <w:r>
        <w:rPr>
          <w:rFonts w:hint="eastAsia" w:ascii="宋体" w:hAnsi="宋体"/>
          <w:szCs w:val="24"/>
        </w:rPr>
        <w:t>打造立体性营销体系。</w:t>
      </w:r>
      <w:r>
        <w:rPr>
          <w:rFonts w:hint="eastAsia"/>
          <w:color w:val="000000"/>
        </w:rPr>
        <w:t>注重不同的媒体类型相结合，软广告和硬广告相结合。充分利用报纸、杂志、广播、电视、互联网、户外广告、海报等各种媒体宣传渠道的同时，也</w:t>
      </w:r>
      <w:r>
        <w:rPr>
          <w:color w:val="000000"/>
        </w:rPr>
        <w:t>注重利用</w:t>
      </w:r>
      <w:r>
        <w:rPr>
          <w:rFonts w:hint="eastAsia"/>
          <w:color w:val="000000"/>
        </w:rPr>
        <w:t>微信公众平台</w:t>
      </w:r>
      <w:r>
        <w:rPr>
          <w:color w:val="000000"/>
        </w:rPr>
        <w:t>、网上购物</w:t>
      </w:r>
      <w:r>
        <w:rPr>
          <w:rFonts w:hint="eastAsia"/>
          <w:color w:val="000000"/>
        </w:rPr>
        <w:t>APP等</w:t>
      </w:r>
      <w:r>
        <w:rPr>
          <w:color w:val="000000"/>
        </w:rPr>
        <w:t>新媒体销售平台，</w:t>
      </w:r>
      <w:r>
        <w:rPr>
          <w:rFonts w:hint="eastAsia"/>
          <w:color w:val="000000"/>
        </w:rPr>
        <w:t>实行多渠道、广覆盖式宣传。</w:t>
      </w:r>
    </w:p>
    <w:p>
      <w:pPr>
        <w:pStyle w:val="7"/>
        <w:ind w:firstLine="482"/>
        <w:rPr>
          <w:color w:val="000000"/>
        </w:rPr>
      </w:pPr>
      <w:r>
        <w:rPr>
          <w:rFonts w:hint="eastAsia"/>
          <w:color w:val="000000"/>
        </w:rPr>
        <w:t>（3）公关营销</w:t>
      </w:r>
    </w:p>
    <w:p>
      <w:pPr>
        <w:ind w:firstLine="480"/>
        <w:rPr>
          <w:color w:val="000000"/>
        </w:rPr>
      </w:pPr>
      <w:r>
        <w:rPr>
          <w:rFonts w:hint="eastAsia"/>
          <w:color w:val="000000"/>
        </w:rPr>
        <w:t>景区借助新闻、报告文学、事件活动、影视、名人、音乐等非广告形式深层次、多方位、多角度的与目标游客进行沟通，来打造景区知名度，塑造美誉度和旅游形象。政府与企业间交流互动，上下联动，资源共享和信息互通，形成合力。汶上县全域旅游</w:t>
      </w:r>
      <w:r>
        <w:rPr>
          <w:color w:val="000000"/>
        </w:rPr>
        <w:t>开发参与中的各主</w:t>
      </w:r>
      <w:r>
        <w:rPr>
          <w:rFonts w:hint="eastAsia"/>
          <w:color w:val="000000"/>
        </w:rPr>
        <w:t>体</w:t>
      </w:r>
      <w:r>
        <w:rPr>
          <w:color w:val="000000"/>
        </w:rPr>
        <w:t>相配合，将旅游宣传与</w:t>
      </w:r>
      <w:r>
        <w:rPr>
          <w:rFonts w:hint="eastAsia"/>
          <w:color w:val="000000"/>
        </w:rPr>
        <w:t>汶上县</w:t>
      </w:r>
      <w:r>
        <w:rPr>
          <w:color w:val="000000"/>
        </w:rPr>
        <w:t>全域旅游形象宣传结合，形成宣传合力</w:t>
      </w:r>
      <w:r>
        <w:rPr>
          <w:rFonts w:hint="eastAsia"/>
          <w:color w:val="000000"/>
        </w:rPr>
        <w:t>：</w:t>
      </w:r>
      <w:r>
        <w:rPr>
          <w:color w:val="000000"/>
        </w:rPr>
        <w:t>政府负责</w:t>
      </w:r>
      <w:r>
        <w:rPr>
          <w:rFonts w:hint="eastAsia"/>
          <w:color w:val="000000"/>
        </w:rPr>
        <w:t>汶上</w:t>
      </w:r>
      <w:r>
        <w:rPr>
          <w:color w:val="000000"/>
        </w:rPr>
        <w:t>全域旅游形象的宣传，各旅游主体负责</w:t>
      </w:r>
      <w:r>
        <w:rPr>
          <w:rFonts w:hint="eastAsia"/>
          <w:color w:val="000000"/>
        </w:rPr>
        <w:t>推出</w:t>
      </w:r>
      <w:r>
        <w:rPr>
          <w:color w:val="000000"/>
        </w:rPr>
        <w:t>自己特色的旅游产品以支持全域旅游形象。</w:t>
      </w:r>
    </w:p>
    <w:p>
      <w:pPr>
        <w:pStyle w:val="5"/>
        <w:spacing w:before="163" w:after="163"/>
        <w:rPr>
          <w:color w:val="000000"/>
          <w:lang w:val="en-US"/>
        </w:rPr>
      </w:pPr>
      <w:r>
        <w:rPr>
          <w:rFonts w:hint="eastAsia"/>
          <w:color w:val="000000"/>
          <w:lang w:val="en-US"/>
        </w:rPr>
        <w:t>4</w:t>
      </w:r>
      <w:r>
        <w:rPr>
          <w:rFonts w:hint="eastAsia"/>
          <w:color w:val="000000"/>
        </w:rPr>
        <w:t>、四种策略</w:t>
      </w:r>
    </w:p>
    <w:p>
      <w:pPr>
        <w:pStyle w:val="7"/>
        <w:ind w:firstLine="482"/>
        <w:rPr>
          <w:color w:val="000000"/>
          <w:lang w:val="en-US"/>
        </w:rPr>
      </w:pPr>
      <w:r>
        <w:rPr>
          <w:rFonts w:hint="eastAsia"/>
          <w:color w:val="000000"/>
          <w:lang w:val="en-US"/>
        </w:rPr>
        <w:t>（1）</w:t>
      </w:r>
      <w:r>
        <w:rPr>
          <w:rFonts w:hint="eastAsia"/>
          <w:color w:val="000000"/>
        </w:rPr>
        <w:t>形象制胜策略</w:t>
      </w:r>
    </w:p>
    <w:p>
      <w:pPr>
        <w:ind w:firstLine="480"/>
        <w:rPr>
          <w:color w:val="000000"/>
          <w:lang w:val="zh-CN"/>
        </w:rPr>
      </w:pPr>
      <w:r>
        <w:rPr>
          <w:rFonts w:hint="eastAsia"/>
          <w:color w:val="000000"/>
        </w:rPr>
        <w:t>对于旅游景区来说，旅游形象是旅游者、景区内部员工和社会公众对景区综合实力和服务特质的总体评价，良好的市场形象有助于景区突出自身特色，传播经营理念，建立游客忠诚，实现营销目标。合理运用广告宣传，</w:t>
      </w:r>
      <w:r>
        <w:rPr>
          <w:rFonts w:hint="eastAsia"/>
          <w:color w:val="000000"/>
          <w:lang w:val="zh-CN"/>
        </w:rPr>
        <w:t>运用电视、网络、路牌、报刊等多种广告方式介绍汶上的佛教文化、运河文化、儒家文化</w:t>
      </w:r>
      <w:r>
        <w:rPr>
          <w:color w:val="000000"/>
          <w:lang w:val="zh-CN"/>
        </w:rPr>
        <w:t>及淳朴民俗风情</w:t>
      </w:r>
      <w:r>
        <w:rPr>
          <w:rFonts w:hint="eastAsia"/>
          <w:color w:val="000000"/>
          <w:lang w:val="zh-CN"/>
        </w:rPr>
        <w:t>，将汶上县旅游形象推广出去，提高其知名度和影响力。在广告宣传上，要注意选准目标市场、目标区域、目标群体，制定滚动式的长期宣传促销和重点宣传促销相结合。</w:t>
      </w:r>
    </w:p>
    <w:p>
      <w:pPr>
        <w:pStyle w:val="7"/>
        <w:ind w:firstLine="482"/>
        <w:rPr>
          <w:color w:val="000000"/>
        </w:rPr>
      </w:pPr>
      <w:r>
        <w:rPr>
          <w:rFonts w:hint="eastAsia"/>
          <w:color w:val="000000"/>
        </w:rPr>
        <w:t>（</w:t>
      </w:r>
      <w:r>
        <w:rPr>
          <w:color w:val="000000"/>
        </w:rPr>
        <w:t>2</w:t>
      </w:r>
      <w:r>
        <w:rPr>
          <w:rFonts w:hint="eastAsia"/>
          <w:color w:val="000000"/>
        </w:rPr>
        <w:t>）品牌支撑策略</w:t>
      </w:r>
    </w:p>
    <w:p>
      <w:pPr>
        <w:ind w:firstLine="480"/>
        <w:rPr>
          <w:color w:val="000000"/>
          <w:kern w:val="0"/>
          <w:lang w:val="zh-CN"/>
        </w:rPr>
      </w:pPr>
      <w:r>
        <w:rPr>
          <w:rFonts w:hint="eastAsia"/>
          <w:color w:val="000000"/>
        </w:rPr>
        <w:t>品牌作为一项无形资产成为增强竞争力的重要砝码，品牌有助于旅游区宣传自己的产品，树立市场形象，进行市场细分从而形成独特的竞争优势。</w:t>
      </w:r>
      <w:r>
        <w:rPr>
          <w:rFonts w:hint="eastAsia"/>
          <w:color w:val="000000"/>
          <w:kern w:val="0"/>
          <w:lang w:val="zh-CN"/>
        </w:rPr>
        <w:t>打造旅游品牌，通过品牌效应带动旅游业发展是汶上县全域旅游市场营销的主导策略，</w:t>
      </w:r>
      <w:r>
        <w:rPr>
          <w:rFonts w:hint="eastAsia"/>
          <w:color w:val="000000"/>
        </w:rPr>
        <w:t>汶上县旅游</w:t>
      </w:r>
      <w:r>
        <w:rPr>
          <w:color w:val="000000"/>
        </w:rPr>
        <w:t>必须形成区别于其他</w:t>
      </w:r>
      <w:r>
        <w:rPr>
          <w:rFonts w:hint="eastAsia"/>
          <w:color w:val="000000"/>
        </w:rPr>
        <w:t>近邻文化</w:t>
      </w:r>
      <w:r>
        <w:rPr>
          <w:color w:val="000000"/>
        </w:rPr>
        <w:t>旅游目的地的旅游形象，以</w:t>
      </w:r>
      <w:r>
        <w:rPr>
          <w:rFonts w:hint="eastAsia"/>
          <w:color w:val="000000"/>
        </w:rPr>
        <w:t>更具</w:t>
      </w:r>
      <w:r>
        <w:rPr>
          <w:color w:val="000000"/>
        </w:rPr>
        <w:t>冲击力的品牌形象打开市场</w:t>
      </w:r>
      <w:r>
        <w:rPr>
          <w:rFonts w:hint="eastAsia"/>
          <w:color w:val="000000"/>
          <w:kern w:val="0"/>
          <w:lang w:val="zh-CN"/>
        </w:rPr>
        <w:t>。根据汶上旅游的区域市场形象定位、旅游资源的开发现状及潜力、旅游市场需求变化趋势，制定旅游品牌开发战略。</w:t>
      </w:r>
    </w:p>
    <w:p>
      <w:pPr>
        <w:ind w:firstLine="480"/>
        <w:rPr>
          <w:color w:val="000000"/>
          <w:kern w:val="0"/>
          <w:lang w:val="zh-CN"/>
        </w:rPr>
      </w:pPr>
      <w:r>
        <w:rPr>
          <w:rFonts w:hint="eastAsia"/>
          <w:color w:val="000000"/>
          <w:kern w:val="0"/>
          <w:lang w:val="zh-CN"/>
        </w:rPr>
        <w:t>针对汶上县全域旅游的产品结构，应采用多种品牌营销策略，即休闲度假游、</w:t>
      </w:r>
      <w:r>
        <w:rPr>
          <w:color w:val="000000"/>
          <w:kern w:val="0"/>
          <w:lang w:val="zh-CN"/>
        </w:rPr>
        <w:t>生态观光游、康体养生</w:t>
      </w:r>
      <w:r>
        <w:rPr>
          <w:rFonts w:hint="eastAsia"/>
          <w:color w:val="000000"/>
          <w:kern w:val="0"/>
          <w:lang w:val="zh-CN"/>
        </w:rPr>
        <w:t>游</w:t>
      </w:r>
      <w:r>
        <w:rPr>
          <w:color w:val="000000"/>
          <w:kern w:val="0"/>
          <w:lang w:val="zh-CN"/>
        </w:rPr>
        <w:t>、文化体验游</w:t>
      </w:r>
      <w:r>
        <w:rPr>
          <w:rFonts w:hint="eastAsia"/>
          <w:color w:val="000000"/>
          <w:kern w:val="0"/>
          <w:lang w:val="zh-CN"/>
        </w:rPr>
        <w:t>等，这一策略不仅突出了具有国内外意义的佛教文化、运河</w:t>
      </w:r>
      <w:r>
        <w:rPr>
          <w:color w:val="000000"/>
          <w:kern w:val="0"/>
          <w:lang w:val="zh-CN"/>
        </w:rPr>
        <w:t>文化等</w:t>
      </w:r>
      <w:r>
        <w:rPr>
          <w:rFonts w:hint="eastAsia"/>
          <w:color w:val="000000"/>
          <w:kern w:val="0"/>
          <w:lang w:val="zh-CN"/>
        </w:rPr>
        <w:t>旅游主题，而且蕴含着汶上县的自然人文风光、独特的文化内涵等主要旅游活动内容。</w:t>
      </w:r>
    </w:p>
    <w:p>
      <w:pPr>
        <w:pStyle w:val="7"/>
        <w:ind w:firstLine="482"/>
        <w:rPr>
          <w:color w:val="000000"/>
        </w:rPr>
      </w:pPr>
      <w:r>
        <w:rPr>
          <w:rFonts w:hint="eastAsia"/>
          <w:color w:val="000000"/>
        </w:rPr>
        <w:t>（</w:t>
      </w:r>
      <w:r>
        <w:rPr>
          <w:color w:val="000000"/>
        </w:rPr>
        <w:t>3</w:t>
      </w:r>
      <w:r>
        <w:rPr>
          <w:rFonts w:hint="eastAsia"/>
          <w:color w:val="000000"/>
        </w:rPr>
        <w:t>）产品升级策略</w:t>
      </w:r>
    </w:p>
    <w:p>
      <w:pPr>
        <w:ind w:firstLine="480"/>
        <w:rPr>
          <w:color w:val="000000"/>
        </w:rPr>
      </w:pPr>
      <w:r>
        <w:rPr>
          <w:rFonts w:hint="eastAsia"/>
          <w:color w:val="000000"/>
        </w:rPr>
        <w:t>旅游产品是旅游市场营销活动的基础。一方面，旅游区必须根据市场需求来开发设计适销对路的产品；另一方面，特色鲜明、功能多样的旅游产品能有效地刺激和引导旅游需求，应注重旅游新产品的开发，与此同时，在不同产品生命周期阶段采用不同的旅游营销策略。</w:t>
      </w:r>
      <w:r>
        <w:rPr>
          <w:color w:val="000000"/>
        </w:rPr>
        <w:t>提升产品本身的同时</w:t>
      </w:r>
      <w:r>
        <w:rPr>
          <w:rFonts w:hint="eastAsia"/>
          <w:color w:val="000000"/>
        </w:rPr>
        <w:t>，</w:t>
      </w:r>
      <w:r>
        <w:rPr>
          <w:color w:val="000000"/>
        </w:rPr>
        <w:t>注重对与产品息息相关的服务质量的升级优化</w:t>
      </w:r>
      <w:r>
        <w:rPr>
          <w:rFonts w:hint="eastAsia"/>
          <w:color w:val="000000"/>
        </w:rPr>
        <w:t>，</w:t>
      </w:r>
      <w:r>
        <w:rPr>
          <w:rFonts w:hint="eastAsia"/>
          <w:color w:val="000000"/>
          <w:kern w:val="0"/>
          <w:lang w:val="zh-CN"/>
        </w:rPr>
        <w:t>主要举措包括：提供一流的具有地方特色的生活服务保障，提供科学、准确、快捷的旅游服务信息及咨询服务保障，提供快捷舒适的旅游交通，提供一流的导游服务。</w:t>
      </w:r>
    </w:p>
    <w:p>
      <w:pPr>
        <w:pStyle w:val="7"/>
        <w:ind w:firstLine="482"/>
        <w:rPr>
          <w:color w:val="000000"/>
        </w:rPr>
      </w:pPr>
      <w:r>
        <w:rPr>
          <w:rFonts w:hint="eastAsia"/>
          <w:color w:val="000000"/>
        </w:rPr>
        <w:t>（</w:t>
      </w:r>
      <w:r>
        <w:rPr>
          <w:color w:val="000000"/>
        </w:rPr>
        <w:t>4</w:t>
      </w:r>
      <w:r>
        <w:rPr>
          <w:rFonts w:hint="eastAsia"/>
          <w:color w:val="000000"/>
        </w:rPr>
        <w:t>）一体化营销策略</w:t>
      </w:r>
    </w:p>
    <w:p>
      <w:pPr>
        <w:ind w:firstLine="480"/>
        <w:rPr>
          <w:color w:val="000000"/>
        </w:rPr>
      </w:pPr>
      <w:r>
        <w:rPr>
          <w:rFonts w:hint="eastAsia"/>
          <w:color w:val="000000"/>
        </w:rPr>
        <w:t>旅游活动是一种提供“食、住、行、游、购、娱”多方面产品的综合性活动，必须要执行一体化营销策略。要促进营销主体、内容、手段的一体化，实行有针对性的营销。</w:t>
      </w:r>
      <w:r>
        <w:rPr>
          <w:rFonts w:hint="eastAsia"/>
          <w:color w:val="000000"/>
          <w:kern w:val="0"/>
          <w:lang w:val="zh-CN"/>
        </w:rPr>
        <w:t>汶上县需要成立一个统一的旅游组织或旅游机构，由各受益单位组成的营销主体组成，共同承担营销费用、执行营销规划，展开促销，形成统一的接待和营销网络。同时，利益主体</w:t>
      </w:r>
      <w:r>
        <w:rPr>
          <w:rFonts w:hint="eastAsia"/>
          <w:color w:val="000000"/>
        </w:rPr>
        <w:t>特别是</w:t>
      </w:r>
      <w:r>
        <w:rPr>
          <w:rFonts w:hint="eastAsia"/>
          <w:color w:val="000000"/>
          <w:kern w:val="0"/>
          <w:lang w:val="zh-CN"/>
        </w:rPr>
        <w:t>当地居民的利益应受到高度重视，因此营销主体必须包括当地居民。</w:t>
      </w:r>
    </w:p>
    <w:p>
      <w:pPr>
        <w:pStyle w:val="4"/>
        <w:rPr>
          <w:color w:val="000000"/>
        </w:rPr>
      </w:pPr>
      <w:bookmarkStart w:id="403" w:name="_Toc11230115"/>
      <w:r>
        <w:rPr>
          <w:rFonts w:hint="eastAsia"/>
          <w:color w:val="000000"/>
        </w:rPr>
        <w:t>（二）总体形象营销</w:t>
      </w:r>
      <w:bookmarkEnd w:id="403"/>
    </w:p>
    <w:p>
      <w:pPr>
        <w:pStyle w:val="5"/>
        <w:spacing w:before="163" w:after="163"/>
        <w:rPr>
          <w:color w:val="000000"/>
        </w:rPr>
      </w:pPr>
      <w:r>
        <w:rPr>
          <w:rFonts w:hint="eastAsia"/>
          <w:color w:val="000000"/>
        </w:rPr>
        <w:t>1、形象定位</w:t>
      </w:r>
    </w:p>
    <w:p>
      <w:pPr>
        <w:ind w:firstLine="480"/>
        <w:jc w:val="center"/>
        <w:rPr>
          <w:rFonts w:ascii="华文楷体" w:hAnsi="华文楷体" w:eastAsia="华文楷体"/>
          <w:b/>
          <w:color w:val="000000"/>
        </w:rPr>
      </w:pPr>
      <w:r>
        <w:rPr>
          <w:rFonts w:hint="eastAsia" w:ascii="华文楷体" w:hAnsi="华文楷体" w:eastAsia="华文楷体"/>
          <w:b/>
          <w:color w:val="000000"/>
        </w:rPr>
        <w:t>佛城运脊，中都汶上</w:t>
      </w:r>
    </w:p>
    <w:p>
      <w:pPr>
        <w:pStyle w:val="5"/>
        <w:spacing w:before="163" w:after="163"/>
        <w:rPr>
          <w:color w:val="000000"/>
        </w:rPr>
      </w:pPr>
      <w:r>
        <w:rPr>
          <w:color w:val="000000"/>
        </w:rPr>
        <w:t>2</w:t>
      </w:r>
      <w:r>
        <w:rPr>
          <w:rFonts w:hint="eastAsia"/>
          <w:color w:val="000000"/>
        </w:rPr>
        <w:t>、品牌形象的塑造</w:t>
      </w:r>
    </w:p>
    <w:p>
      <w:pPr>
        <w:ind w:firstLine="480"/>
        <w:rPr>
          <w:color w:val="000000"/>
        </w:rPr>
      </w:pPr>
      <w:r>
        <w:rPr>
          <w:rFonts w:hint="eastAsia"/>
          <w:color w:val="000000"/>
        </w:rPr>
        <w:t>功能要素的打造：包括硬件系统和软件系统的打造。硬件系统是旅游品牌形象的物质基础；软件系统是旅游品牌形象的精神支撑，主要有旅游企业管理人员和服务人员的思想觉悟、观念意识、文化修养、专业技能、精神风貌等构成，要通过各种途径进行引导教育，提高旅游服务质量。</w:t>
      </w:r>
    </w:p>
    <w:p>
      <w:pPr>
        <w:ind w:firstLine="480"/>
        <w:rPr>
          <w:color w:val="000000"/>
        </w:rPr>
      </w:pPr>
      <w:r>
        <w:rPr>
          <w:rFonts w:hint="eastAsia"/>
          <w:color w:val="000000"/>
        </w:rPr>
        <w:t>识别要素的打造：识别要素是通过刺激人们感官而在其心理产生强烈印象的因素，包括理念识别、行为识别和听觉识别等因素。因此，</w:t>
      </w:r>
      <w:r>
        <w:rPr>
          <w:color w:val="000000"/>
        </w:rPr>
        <w:t>汶上县全域旅游品牌形象的塑造</w:t>
      </w:r>
      <w:r>
        <w:rPr>
          <w:rFonts w:hint="eastAsia"/>
          <w:color w:val="000000"/>
        </w:rPr>
        <w:t>要深入挖掘汶上佛教文化</w:t>
      </w:r>
      <w:r>
        <w:rPr>
          <w:color w:val="000000"/>
        </w:rPr>
        <w:t>、运河文化</w:t>
      </w:r>
      <w:r>
        <w:rPr>
          <w:rFonts w:hint="eastAsia"/>
          <w:color w:val="000000"/>
        </w:rPr>
        <w:t>、儒家文化以及自然</w:t>
      </w:r>
      <w:r>
        <w:rPr>
          <w:color w:val="000000"/>
        </w:rPr>
        <w:t>山川</w:t>
      </w:r>
      <w:r>
        <w:rPr>
          <w:rFonts w:hint="eastAsia"/>
          <w:color w:val="000000"/>
        </w:rPr>
        <w:t>等各类人文资源和自然资源的内涵，开发具有汶上特色特色的全域旅游，创造出给旅游者以强大的吸引力、震撼力和记忆力的识别要素。</w:t>
      </w:r>
    </w:p>
    <w:p>
      <w:pPr>
        <w:pStyle w:val="4"/>
        <w:rPr>
          <w:color w:val="000000"/>
        </w:rPr>
      </w:pPr>
      <w:bookmarkStart w:id="404" w:name="_Toc11230116"/>
      <w:r>
        <w:rPr>
          <w:rFonts w:hint="eastAsia"/>
          <w:color w:val="000000"/>
        </w:rPr>
        <w:t>（三）旅游前营销规划</w:t>
      </w:r>
      <w:bookmarkEnd w:id="404"/>
    </w:p>
    <w:p>
      <w:pPr>
        <w:ind w:firstLine="480"/>
      </w:pPr>
      <w:r>
        <w:t>旅游前营销发生在游客做出出行决定前</w:t>
      </w:r>
      <w:r>
        <w:rPr>
          <w:rFonts w:hint="eastAsia"/>
        </w:rPr>
        <w:t>，</w:t>
      </w:r>
      <w:r>
        <w:t>由旅游目的地在市场上推出自身的旅游形象</w:t>
      </w:r>
      <w:r>
        <w:rPr>
          <w:rFonts w:hint="eastAsia"/>
        </w:rPr>
        <w:t>，</w:t>
      </w:r>
      <w:r>
        <w:t>并提供给游客充足的旅游咨询方便游客收集旅游信息做出出行决定</w:t>
      </w:r>
      <w:r>
        <w:rPr>
          <w:rFonts w:hint="eastAsia"/>
        </w:rPr>
        <w:t>。因此，前期的市场营销注重旅游目的地整体形象的推介，前期市场营销的成功决定着一地旅游市场的开拓成功与否。</w:t>
      </w:r>
    </w:p>
    <w:p>
      <w:pPr>
        <w:pStyle w:val="5"/>
        <w:spacing w:before="163" w:after="163"/>
        <w:rPr>
          <w:color w:val="000000"/>
        </w:rPr>
      </w:pPr>
      <w:r>
        <w:rPr>
          <w:rFonts w:hint="eastAsia"/>
          <w:color w:val="000000"/>
        </w:rPr>
        <w:t>1、品牌旅游产品营销</w:t>
      </w:r>
    </w:p>
    <w:p>
      <w:pPr>
        <w:ind w:firstLine="482"/>
        <w:rPr>
          <w:b/>
        </w:rPr>
      </w:pPr>
      <w:r>
        <w:rPr>
          <w:rFonts w:hint="eastAsia"/>
          <w:b/>
        </w:rPr>
        <w:t>（</w:t>
      </w:r>
      <w:r>
        <w:rPr>
          <w:b/>
        </w:rPr>
        <w:t>1</w:t>
      </w:r>
      <w:r>
        <w:rPr>
          <w:rFonts w:hint="eastAsia"/>
          <w:b/>
        </w:rPr>
        <w:t>）“文化体验游”品牌产品营销</w:t>
      </w:r>
    </w:p>
    <w:p>
      <w:pPr>
        <w:ind w:firstLine="482"/>
        <w:rPr>
          <w:rFonts w:ascii="楷体" w:hAnsi="楷体" w:eastAsia="楷体"/>
          <w:b/>
        </w:rPr>
      </w:pPr>
      <w:r>
        <w:rPr>
          <w:rFonts w:hint="eastAsia" w:ascii="楷体" w:hAnsi="楷体" w:eastAsia="楷体"/>
          <w:b/>
        </w:rPr>
        <w:t>①品牌推广思路</w:t>
      </w:r>
    </w:p>
    <w:p>
      <w:pPr>
        <w:ind w:firstLine="480"/>
        <w:rPr>
          <w:rFonts w:ascii="宋体" w:hAnsi="宋体"/>
          <w:color w:val="000000"/>
          <w:szCs w:val="20"/>
        </w:rPr>
      </w:pPr>
      <w:r>
        <w:rPr>
          <w:rFonts w:ascii="宋体" w:hAnsi="宋体"/>
          <w:color w:val="000000"/>
          <w:szCs w:val="20"/>
        </w:rPr>
        <w:t>汶上县拥有独特的具有国际标志性意义的</w:t>
      </w:r>
      <w:r>
        <w:rPr>
          <w:rFonts w:hint="eastAsia" w:ascii="宋体" w:hAnsi="宋体"/>
          <w:color w:val="000000"/>
          <w:szCs w:val="20"/>
        </w:rPr>
        <w:t>佛教文化</w:t>
      </w:r>
      <w:r>
        <w:rPr>
          <w:rFonts w:ascii="宋体" w:hAnsi="宋体"/>
          <w:color w:val="000000"/>
          <w:szCs w:val="20"/>
        </w:rPr>
        <w:t>文化以及浑厚的</w:t>
      </w:r>
      <w:r>
        <w:rPr>
          <w:rFonts w:hint="eastAsia" w:ascii="宋体" w:hAnsi="宋体"/>
          <w:color w:val="000000"/>
          <w:szCs w:val="20"/>
        </w:rPr>
        <w:t>运河</w:t>
      </w:r>
      <w:r>
        <w:rPr>
          <w:rFonts w:ascii="宋体" w:hAnsi="宋体"/>
          <w:color w:val="000000"/>
          <w:szCs w:val="20"/>
        </w:rPr>
        <w:t>文化</w:t>
      </w:r>
      <w:r>
        <w:rPr>
          <w:rFonts w:hint="eastAsia" w:ascii="宋体" w:hAnsi="宋体"/>
          <w:color w:val="000000"/>
          <w:szCs w:val="20"/>
        </w:rPr>
        <w:t>、儒家</w:t>
      </w:r>
      <w:r>
        <w:rPr>
          <w:rFonts w:ascii="宋体" w:hAnsi="宋体"/>
          <w:color w:val="000000"/>
          <w:szCs w:val="20"/>
        </w:rPr>
        <w:t>文化等地方文化</w:t>
      </w:r>
      <w:r>
        <w:rPr>
          <w:rFonts w:hint="eastAsia" w:ascii="宋体" w:hAnsi="宋体"/>
          <w:color w:val="000000"/>
          <w:szCs w:val="20"/>
        </w:rPr>
        <w:t>，</w:t>
      </w:r>
      <w:r>
        <w:rPr>
          <w:rFonts w:ascii="宋体" w:hAnsi="宋体"/>
          <w:color w:val="000000"/>
          <w:szCs w:val="20"/>
        </w:rPr>
        <w:t>对于愈加重视精神满足的旅游市场来说</w:t>
      </w:r>
      <w:r>
        <w:rPr>
          <w:rFonts w:hint="eastAsia" w:ascii="宋体" w:hAnsi="宋体"/>
          <w:color w:val="000000"/>
          <w:szCs w:val="20"/>
        </w:rPr>
        <w:t>，</w:t>
      </w:r>
      <w:r>
        <w:rPr>
          <w:rFonts w:ascii="宋体" w:hAnsi="宋体"/>
          <w:color w:val="000000"/>
          <w:szCs w:val="20"/>
        </w:rPr>
        <w:t>文化体验旅游产品是旅游体验更高层次的满足</w:t>
      </w:r>
      <w:r>
        <w:rPr>
          <w:rFonts w:hint="eastAsia" w:ascii="宋体" w:hAnsi="宋体"/>
          <w:color w:val="000000"/>
          <w:szCs w:val="20"/>
        </w:rPr>
        <w:t>。</w:t>
      </w:r>
    </w:p>
    <w:p>
      <w:pPr>
        <w:ind w:firstLine="482"/>
        <w:rPr>
          <w:rFonts w:ascii="楷体" w:hAnsi="楷体" w:eastAsia="楷体"/>
          <w:b/>
        </w:rPr>
      </w:pPr>
      <w:r>
        <w:rPr>
          <w:rFonts w:hint="eastAsia" w:ascii="楷体" w:hAnsi="楷体" w:eastAsia="楷体"/>
          <w:b/>
        </w:rPr>
        <w:t>②目标市场</w:t>
      </w:r>
    </w:p>
    <w:p>
      <w:pPr>
        <w:ind w:firstLine="480"/>
        <w:rPr>
          <w:color w:val="000000"/>
        </w:rPr>
      </w:pPr>
      <w:r>
        <w:rPr>
          <w:rFonts w:hint="eastAsia"/>
          <w:color w:val="000000"/>
        </w:rPr>
        <w:t>研学旅游市场、康养旅游市场、家庭旅游市场、银发旅游市场</w:t>
      </w:r>
    </w:p>
    <w:p>
      <w:pPr>
        <w:ind w:firstLine="482"/>
        <w:rPr>
          <w:rFonts w:ascii="楷体" w:hAnsi="楷体" w:eastAsia="楷体"/>
          <w:b/>
        </w:rPr>
      </w:pPr>
      <w:r>
        <w:rPr>
          <w:rFonts w:hint="eastAsia" w:ascii="楷体" w:hAnsi="楷体" w:eastAsia="楷体"/>
          <w:b/>
        </w:rPr>
        <w:t>③客源特征</w:t>
      </w:r>
    </w:p>
    <w:p>
      <w:pPr>
        <w:ind w:firstLine="480"/>
        <w:rPr>
          <w:color w:val="000000"/>
        </w:rPr>
      </w:pPr>
      <w:r>
        <w:rPr>
          <w:rFonts w:hint="eastAsia" w:ascii="华文楷体" w:hAnsi="华文楷体" w:eastAsia="华文楷体"/>
          <w:b/>
          <w:color w:val="000000"/>
        </w:rPr>
        <w:t>年龄层次</w:t>
      </w:r>
      <w:r>
        <w:rPr>
          <w:color w:val="000000"/>
        </w:rPr>
        <w:t>——各年龄段游客</w:t>
      </w:r>
      <w:r>
        <w:rPr>
          <w:rFonts w:hint="eastAsia"/>
          <w:color w:val="000000"/>
        </w:rPr>
        <w:t>。</w:t>
      </w:r>
      <w:r>
        <w:rPr>
          <w:color w:val="000000"/>
        </w:rPr>
        <w:t xml:space="preserve"> </w:t>
      </w:r>
    </w:p>
    <w:p>
      <w:pPr>
        <w:ind w:firstLine="480"/>
        <w:rPr>
          <w:color w:val="000000"/>
        </w:rPr>
      </w:pPr>
      <w:r>
        <w:rPr>
          <w:rFonts w:hint="eastAsia" w:ascii="华文楷体" w:hAnsi="华文楷体" w:eastAsia="华文楷体"/>
          <w:b/>
          <w:color w:val="000000"/>
        </w:rPr>
        <w:t>生活理念</w:t>
      </w:r>
      <w:r>
        <w:rPr>
          <w:rFonts w:hint="eastAsia"/>
          <w:color w:val="000000"/>
        </w:rPr>
        <w:t>——求知</w:t>
      </w:r>
      <w:r>
        <w:rPr>
          <w:color w:val="000000"/>
        </w:rPr>
        <w:t>、</w:t>
      </w:r>
      <w:r>
        <w:rPr>
          <w:rFonts w:hint="eastAsia"/>
          <w:color w:val="000000"/>
        </w:rPr>
        <w:t>体验、</w:t>
      </w:r>
      <w:r>
        <w:rPr>
          <w:color w:val="000000"/>
        </w:rPr>
        <w:t>感知</w:t>
      </w:r>
      <w:r>
        <w:rPr>
          <w:rFonts w:hint="eastAsia"/>
          <w:color w:val="000000"/>
        </w:rPr>
        <w:t xml:space="preserve">。 </w:t>
      </w:r>
    </w:p>
    <w:p>
      <w:pPr>
        <w:ind w:firstLine="480"/>
        <w:rPr>
          <w:color w:val="000000"/>
        </w:rPr>
      </w:pPr>
      <w:r>
        <w:rPr>
          <w:rFonts w:hint="eastAsia" w:ascii="华文楷体" w:hAnsi="华文楷体" w:eastAsia="华文楷体"/>
          <w:b/>
          <w:color w:val="000000"/>
        </w:rPr>
        <w:t>出行方式</w:t>
      </w:r>
      <w:r>
        <w:rPr>
          <w:color w:val="000000"/>
        </w:rPr>
        <w:t>——</w:t>
      </w:r>
      <w:r>
        <w:rPr>
          <w:rFonts w:hint="eastAsia"/>
          <w:color w:val="000000"/>
        </w:rPr>
        <w:t>家庭、单位组团</w:t>
      </w:r>
      <w:r>
        <w:rPr>
          <w:color w:val="000000"/>
        </w:rPr>
        <w:t>、学校组织</w:t>
      </w:r>
      <w:r>
        <w:rPr>
          <w:rFonts w:hint="eastAsia"/>
          <w:color w:val="000000"/>
        </w:rPr>
        <w:t>等。</w:t>
      </w:r>
      <w:r>
        <w:rPr>
          <w:color w:val="000000"/>
        </w:rPr>
        <w:t xml:space="preserve"> </w:t>
      </w:r>
    </w:p>
    <w:p>
      <w:pPr>
        <w:ind w:firstLine="480"/>
        <w:rPr>
          <w:color w:val="000000"/>
        </w:rPr>
      </w:pPr>
      <w:r>
        <w:rPr>
          <w:rFonts w:hint="eastAsia" w:ascii="华文楷体" w:hAnsi="华文楷体" w:eastAsia="华文楷体"/>
          <w:b/>
          <w:color w:val="000000"/>
        </w:rPr>
        <w:t>主要诉求</w:t>
      </w:r>
      <w:r>
        <w:rPr>
          <w:color w:val="000000"/>
        </w:rPr>
        <w:t>——</w:t>
      </w:r>
      <w:r>
        <w:rPr>
          <w:rFonts w:hint="eastAsia"/>
          <w:color w:val="000000"/>
        </w:rPr>
        <w:t>修学</w:t>
      </w:r>
      <w:r>
        <w:rPr>
          <w:color w:val="000000"/>
        </w:rPr>
        <w:t>、康养</w:t>
      </w:r>
      <w:r>
        <w:rPr>
          <w:rFonts w:hint="eastAsia"/>
          <w:color w:val="000000"/>
        </w:rPr>
        <w:t>、</w:t>
      </w:r>
      <w:r>
        <w:rPr>
          <w:color w:val="000000"/>
        </w:rPr>
        <w:t>科研、</w:t>
      </w:r>
      <w:r>
        <w:rPr>
          <w:rFonts w:hint="eastAsia"/>
          <w:color w:val="000000"/>
        </w:rPr>
        <w:t>文化体验。</w:t>
      </w:r>
      <w:r>
        <w:rPr>
          <w:color w:val="000000"/>
        </w:rPr>
        <w:t xml:space="preserve"> </w:t>
      </w:r>
    </w:p>
    <w:p>
      <w:pPr>
        <w:ind w:firstLine="482"/>
        <w:rPr>
          <w:rFonts w:ascii="楷体" w:hAnsi="楷体" w:eastAsia="楷体"/>
          <w:b/>
        </w:rPr>
      </w:pPr>
      <w:r>
        <w:rPr>
          <w:rFonts w:hint="eastAsia" w:ascii="楷体" w:hAnsi="楷体" w:eastAsia="楷体"/>
          <w:b/>
        </w:rPr>
        <w:t>④开发策略</w:t>
      </w:r>
      <w:r>
        <w:rPr>
          <w:rFonts w:ascii="楷体" w:hAnsi="楷体" w:eastAsia="楷体"/>
          <w:b/>
        </w:rPr>
        <w:t xml:space="preserve"> </w:t>
      </w:r>
    </w:p>
    <w:p>
      <w:pPr>
        <w:ind w:firstLine="480"/>
        <w:rPr>
          <w:color w:val="000000"/>
        </w:rPr>
      </w:pPr>
      <w:r>
        <w:rPr>
          <w:rFonts w:hint="eastAsia" w:ascii="华文楷体" w:hAnsi="华文楷体" w:eastAsia="华文楷体"/>
          <w:b/>
          <w:color w:val="000000"/>
        </w:rPr>
        <w:t>深入开发</w:t>
      </w:r>
      <w:r>
        <w:rPr>
          <w:color w:val="000000"/>
        </w:rPr>
        <w:t>——</w:t>
      </w:r>
      <w:r>
        <w:rPr>
          <w:rFonts w:hint="eastAsia"/>
          <w:color w:val="000000"/>
        </w:rPr>
        <w:t>汶上县现有旅游产品</w:t>
      </w:r>
      <w:r>
        <w:rPr>
          <w:color w:val="000000"/>
        </w:rPr>
        <w:t>仍以传统的参观游览、休闲游憩为主，</w:t>
      </w:r>
      <w:r>
        <w:rPr>
          <w:rFonts w:hint="eastAsia"/>
          <w:color w:val="000000"/>
        </w:rPr>
        <w:t>缺少</w:t>
      </w:r>
      <w:r>
        <w:rPr>
          <w:color w:val="000000"/>
        </w:rPr>
        <w:t>更深层次的</w:t>
      </w:r>
      <w:r>
        <w:rPr>
          <w:rFonts w:hint="eastAsia"/>
          <w:color w:val="000000"/>
        </w:rPr>
        <w:t>文化</w:t>
      </w:r>
      <w:r>
        <w:rPr>
          <w:color w:val="000000"/>
        </w:rPr>
        <w:t>内涵的挖掘，在面向文化体验旅游市场</w:t>
      </w:r>
      <w:r>
        <w:rPr>
          <w:rFonts w:hint="eastAsia"/>
          <w:color w:val="000000"/>
        </w:rPr>
        <w:t>时</w:t>
      </w:r>
      <w:r>
        <w:rPr>
          <w:color w:val="000000"/>
        </w:rPr>
        <w:t>需注重以及文化体验类产品的开发</w:t>
      </w:r>
      <w:r>
        <w:rPr>
          <w:rFonts w:hint="eastAsia"/>
          <w:color w:val="000000"/>
        </w:rPr>
        <w:t>。</w:t>
      </w:r>
    </w:p>
    <w:p>
      <w:pPr>
        <w:ind w:firstLine="480"/>
        <w:rPr>
          <w:color w:val="000000"/>
        </w:rPr>
      </w:pPr>
      <w:r>
        <w:rPr>
          <w:rFonts w:hint="eastAsia" w:ascii="华文楷体" w:hAnsi="华文楷体" w:eastAsia="华文楷体"/>
          <w:b/>
          <w:color w:val="000000"/>
        </w:rPr>
        <w:t>国际接轨</w:t>
      </w:r>
      <w:r>
        <w:rPr>
          <w:color w:val="000000"/>
        </w:rPr>
        <w:t>——作为佛牙舍利的出土地</w:t>
      </w:r>
      <w:r>
        <w:rPr>
          <w:rFonts w:hint="eastAsia"/>
          <w:color w:val="000000"/>
        </w:rPr>
        <w:t>，汶上在佛教文化领域具有崇高的地位，</w:t>
      </w:r>
      <w:r>
        <w:rPr>
          <w:color w:val="000000"/>
        </w:rPr>
        <w:t>但开发不足</w:t>
      </w:r>
      <w:r>
        <w:rPr>
          <w:rFonts w:hint="eastAsia"/>
          <w:color w:val="000000"/>
        </w:rPr>
        <w:t>，</w:t>
      </w:r>
      <w:r>
        <w:rPr>
          <w:color w:val="000000"/>
        </w:rPr>
        <w:t>需</w:t>
      </w:r>
      <w:r>
        <w:rPr>
          <w:rFonts w:hint="eastAsia"/>
          <w:color w:val="000000"/>
        </w:rPr>
        <w:t>借鉴国内外佛教文化开发</w:t>
      </w:r>
      <w:r>
        <w:rPr>
          <w:color w:val="000000"/>
        </w:rPr>
        <w:t>的</w:t>
      </w:r>
      <w:r>
        <w:rPr>
          <w:rFonts w:hint="eastAsia"/>
          <w:color w:val="000000"/>
        </w:rPr>
        <w:t>经验</w:t>
      </w:r>
      <w:r>
        <w:rPr>
          <w:color w:val="000000"/>
        </w:rPr>
        <w:t>，</w:t>
      </w:r>
      <w:r>
        <w:rPr>
          <w:rFonts w:hint="eastAsia"/>
          <w:color w:val="000000"/>
        </w:rPr>
        <w:t>扬长避短</w:t>
      </w:r>
      <w:r>
        <w:rPr>
          <w:color w:val="000000"/>
        </w:rPr>
        <w:t>，差异化展示。</w:t>
      </w:r>
    </w:p>
    <w:p>
      <w:pPr>
        <w:ind w:firstLine="482"/>
        <w:rPr>
          <w:b/>
        </w:rPr>
      </w:pPr>
      <w:r>
        <w:rPr>
          <w:rFonts w:hint="eastAsia"/>
          <w:b/>
        </w:rPr>
        <w:t>（</w:t>
      </w:r>
      <w:r>
        <w:rPr>
          <w:b/>
        </w:rPr>
        <w:t>2</w:t>
      </w:r>
      <w:r>
        <w:rPr>
          <w:rFonts w:hint="eastAsia"/>
          <w:b/>
        </w:rPr>
        <w:t>）“休闲度假游”品牌产品营销</w:t>
      </w:r>
    </w:p>
    <w:p>
      <w:pPr>
        <w:ind w:firstLine="482"/>
        <w:rPr>
          <w:rFonts w:ascii="楷体" w:hAnsi="楷体" w:eastAsia="楷体"/>
          <w:b/>
        </w:rPr>
      </w:pPr>
      <w:r>
        <w:rPr>
          <w:rFonts w:hint="eastAsia" w:ascii="楷体" w:hAnsi="楷体" w:eastAsia="楷体"/>
          <w:b/>
        </w:rPr>
        <w:t>①品牌推广思路</w:t>
      </w:r>
    </w:p>
    <w:p>
      <w:pPr>
        <w:ind w:firstLine="480"/>
        <w:rPr>
          <w:rFonts w:ascii="宋体" w:hAnsi="宋体"/>
          <w:color w:val="000000"/>
          <w:szCs w:val="20"/>
        </w:rPr>
      </w:pPr>
      <w:r>
        <w:rPr>
          <w:rFonts w:hint="eastAsia" w:ascii="宋体" w:hAnsi="宋体"/>
          <w:color w:val="000000"/>
          <w:szCs w:val="20"/>
        </w:rPr>
        <w:t>汶上县</w:t>
      </w:r>
      <w:r>
        <w:rPr>
          <w:rFonts w:ascii="宋体" w:hAnsi="宋体"/>
          <w:color w:val="000000"/>
          <w:szCs w:val="20"/>
        </w:rPr>
        <w:t>生态环境优良</w:t>
      </w:r>
      <w:r>
        <w:rPr>
          <w:rFonts w:hint="eastAsia" w:ascii="宋体" w:hAnsi="宋体"/>
          <w:color w:val="000000"/>
          <w:szCs w:val="20"/>
        </w:rPr>
        <w:t>，</w:t>
      </w:r>
      <w:r>
        <w:rPr>
          <w:rFonts w:ascii="宋体" w:hAnsi="宋体"/>
          <w:color w:val="000000"/>
          <w:szCs w:val="20"/>
        </w:rPr>
        <w:t>既有富含禅意的宝相寺</w:t>
      </w:r>
      <w:r>
        <w:rPr>
          <w:rFonts w:hint="eastAsia" w:ascii="宋体" w:hAnsi="宋体"/>
          <w:color w:val="000000"/>
          <w:szCs w:val="20"/>
        </w:rPr>
        <w:t>，</w:t>
      </w:r>
      <w:r>
        <w:rPr>
          <w:rFonts w:ascii="宋体" w:hAnsi="宋体"/>
          <w:color w:val="000000"/>
          <w:szCs w:val="20"/>
        </w:rPr>
        <w:t>又有环境优美的莲花湖</w:t>
      </w:r>
      <w:r>
        <w:rPr>
          <w:rFonts w:hint="eastAsia" w:ascii="宋体" w:hAnsi="宋体"/>
          <w:color w:val="000000"/>
          <w:szCs w:val="20"/>
        </w:rPr>
        <w:t>，且周边乡村建设能较好的与休闲旅游配套，加之区域内较为丰富的山、河资源，为休闲度假旅游产品提供了良好的资源支撑。当前旅游市场已有单一的生态观光向生态观光与休闲度假并存转变，且旅游者对旅游休闲度假有了更高要求，并成为旅游市场需求一大发展趋势。因此，汶上县休闲度假类旅游产品的推出有着良好的资源支撑和市场导向。</w:t>
      </w:r>
    </w:p>
    <w:p>
      <w:pPr>
        <w:ind w:firstLine="482"/>
        <w:rPr>
          <w:rFonts w:ascii="楷体" w:hAnsi="楷体" w:eastAsia="楷体"/>
          <w:b/>
        </w:rPr>
      </w:pPr>
      <w:r>
        <w:rPr>
          <w:rFonts w:hint="eastAsia" w:ascii="楷体" w:hAnsi="楷体" w:eastAsia="楷体"/>
          <w:b/>
        </w:rPr>
        <w:t>②目标市场</w:t>
      </w:r>
    </w:p>
    <w:p>
      <w:pPr>
        <w:ind w:firstLine="480"/>
        <w:rPr>
          <w:color w:val="000000"/>
        </w:rPr>
      </w:pPr>
      <w:r>
        <w:rPr>
          <w:rFonts w:hint="eastAsia"/>
          <w:color w:val="000000"/>
        </w:rPr>
        <w:t>针对济宁市居民，以及以济南为核心的山东省其他城市客源市场及江苏、河南等周边省份为重点，积极拓展环渤海和长三角经济区；大众休闲市场、商务客源市场、白领旅游市场。</w:t>
      </w:r>
    </w:p>
    <w:p>
      <w:pPr>
        <w:ind w:firstLine="482"/>
        <w:rPr>
          <w:rFonts w:ascii="楷体" w:hAnsi="楷体" w:eastAsia="楷体"/>
          <w:b/>
        </w:rPr>
      </w:pPr>
      <w:r>
        <w:rPr>
          <w:rFonts w:hint="eastAsia" w:ascii="楷体" w:hAnsi="楷体" w:eastAsia="楷体"/>
          <w:b/>
        </w:rPr>
        <w:t>③客源特征</w:t>
      </w:r>
      <w:r>
        <w:rPr>
          <w:rFonts w:ascii="楷体" w:hAnsi="楷体" w:eastAsia="楷体"/>
          <w:b/>
        </w:rPr>
        <w:t xml:space="preserve"> </w:t>
      </w:r>
    </w:p>
    <w:p>
      <w:pPr>
        <w:ind w:firstLine="480"/>
      </w:pPr>
      <w:r>
        <w:rPr>
          <w:rFonts w:hint="eastAsia" w:ascii="华文楷体" w:hAnsi="华文楷体" w:eastAsia="华文楷体"/>
          <w:b/>
        </w:rPr>
        <w:t>年龄层次</w:t>
      </w:r>
      <w:r>
        <w:t>——</w:t>
      </w:r>
      <w:r>
        <w:rPr>
          <w:rFonts w:hint="eastAsia"/>
        </w:rPr>
        <w:t>中青年、老年人。</w:t>
      </w:r>
    </w:p>
    <w:p>
      <w:pPr>
        <w:ind w:firstLine="480"/>
      </w:pPr>
      <w:r>
        <w:rPr>
          <w:rFonts w:hint="eastAsia" w:ascii="华文楷体" w:hAnsi="华文楷体" w:eastAsia="华文楷体"/>
          <w:b/>
        </w:rPr>
        <w:t>生活理念</w:t>
      </w:r>
      <w:r>
        <w:rPr>
          <w:rFonts w:hint="eastAsia"/>
        </w:rPr>
        <w:t>——健康、快乐、舒心。</w:t>
      </w:r>
    </w:p>
    <w:p>
      <w:pPr>
        <w:ind w:firstLine="480"/>
      </w:pPr>
      <w:r>
        <w:rPr>
          <w:rFonts w:hint="eastAsia" w:ascii="华文楷体" w:hAnsi="华文楷体" w:eastAsia="华文楷体"/>
          <w:b/>
        </w:rPr>
        <w:t>出行方式</w:t>
      </w:r>
      <w:r>
        <w:t>——</w:t>
      </w:r>
      <w:r>
        <w:rPr>
          <w:rFonts w:hint="eastAsia"/>
        </w:rPr>
        <w:t>家庭、亲友结伴出游或者商贸旅游。</w:t>
      </w:r>
    </w:p>
    <w:p>
      <w:pPr>
        <w:ind w:firstLine="480"/>
      </w:pPr>
      <w:r>
        <w:rPr>
          <w:rFonts w:hint="eastAsia" w:ascii="华文楷体" w:hAnsi="华文楷体" w:eastAsia="华文楷体"/>
          <w:b/>
        </w:rPr>
        <w:t>主要诉求</w:t>
      </w:r>
      <w:r>
        <w:t>——</w:t>
      </w:r>
      <w:r>
        <w:rPr>
          <w:rFonts w:hint="eastAsia"/>
        </w:rPr>
        <w:t>修身养性、修复保健、康体养生、文化体验。</w:t>
      </w:r>
    </w:p>
    <w:p>
      <w:pPr>
        <w:ind w:firstLine="482"/>
        <w:rPr>
          <w:rFonts w:ascii="楷体" w:hAnsi="楷体" w:eastAsia="楷体"/>
          <w:b/>
        </w:rPr>
      </w:pPr>
      <w:r>
        <w:rPr>
          <w:rFonts w:hint="eastAsia" w:ascii="楷体" w:hAnsi="楷体" w:eastAsia="楷体"/>
          <w:b/>
        </w:rPr>
        <w:t>④开发策略</w:t>
      </w:r>
    </w:p>
    <w:p>
      <w:pPr>
        <w:ind w:firstLine="480"/>
        <w:rPr>
          <w:color w:val="000000"/>
        </w:rPr>
      </w:pPr>
      <w:r>
        <w:rPr>
          <w:rFonts w:hint="eastAsia" w:ascii="华文楷体" w:hAnsi="华文楷体" w:eastAsia="华文楷体"/>
          <w:b/>
          <w:color w:val="000000"/>
        </w:rPr>
        <w:t>复合开发</w:t>
      </w:r>
      <w:r>
        <w:rPr>
          <w:color w:val="000000"/>
        </w:rPr>
        <w:t>——</w:t>
      </w:r>
      <w:r>
        <w:rPr>
          <w:rFonts w:hint="eastAsia"/>
          <w:color w:val="000000"/>
        </w:rPr>
        <w:t>注重与其他旅游形式的结合打造，开发复合化产品，如将佛教禅意修养旅游产品与休闲度假</w:t>
      </w:r>
      <w:r>
        <w:rPr>
          <w:color w:val="000000"/>
        </w:rPr>
        <w:t>、研学体验</w:t>
      </w:r>
      <w:r>
        <w:rPr>
          <w:rFonts w:hint="eastAsia"/>
          <w:color w:val="000000"/>
        </w:rPr>
        <w:t>旅游产</w:t>
      </w:r>
      <w:r>
        <w:rPr>
          <w:color w:val="000000"/>
        </w:rPr>
        <w:t>品</w:t>
      </w:r>
      <w:r>
        <w:rPr>
          <w:rFonts w:hint="eastAsia"/>
          <w:color w:val="000000"/>
        </w:rPr>
        <w:t>等结合起来，增强产品的吸引力。</w:t>
      </w:r>
    </w:p>
    <w:p>
      <w:pPr>
        <w:ind w:firstLine="480"/>
        <w:rPr>
          <w:color w:val="000000"/>
        </w:rPr>
      </w:pPr>
      <w:r>
        <w:rPr>
          <w:rFonts w:hint="eastAsia" w:ascii="华文楷体" w:hAnsi="华文楷体" w:eastAsia="华文楷体"/>
          <w:b/>
          <w:color w:val="000000"/>
        </w:rPr>
        <w:t>科学管理</w:t>
      </w:r>
      <w:r>
        <w:rPr>
          <w:color w:val="000000"/>
        </w:rPr>
        <w:t>——</w:t>
      </w:r>
      <w:r>
        <w:rPr>
          <w:rFonts w:hint="eastAsia"/>
          <w:color w:val="000000"/>
        </w:rPr>
        <w:t>硬件设施与软性服务都要在科学管理制度的主导下为游客提供理想服务，提高重游率。</w:t>
      </w:r>
    </w:p>
    <w:p>
      <w:pPr>
        <w:ind w:firstLine="482"/>
        <w:rPr>
          <w:b/>
        </w:rPr>
      </w:pPr>
      <w:r>
        <w:rPr>
          <w:rFonts w:hint="eastAsia"/>
          <w:b/>
        </w:rPr>
        <w:t>（</w:t>
      </w:r>
      <w:r>
        <w:rPr>
          <w:b/>
        </w:rPr>
        <w:t>3</w:t>
      </w:r>
      <w:r>
        <w:rPr>
          <w:rFonts w:hint="eastAsia"/>
          <w:b/>
        </w:rPr>
        <w:t>）“生态观光游”品牌产品营销</w:t>
      </w:r>
    </w:p>
    <w:p>
      <w:pPr>
        <w:ind w:firstLine="482"/>
        <w:rPr>
          <w:rFonts w:ascii="楷体" w:hAnsi="楷体" w:eastAsia="楷体"/>
          <w:b/>
        </w:rPr>
      </w:pPr>
      <w:r>
        <w:rPr>
          <w:rFonts w:hint="eastAsia" w:ascii="楷体" w:hAnsi="楷体" w:eastAsia="楷体"/>
          <w:b/>
        </w:rPr>
        <w:t>①品牌推广思路</w:t>
      </w:r>
    </w:p>
    <w:p>
      <w:pPr>
        <w:ind w:firstLine="480"/>
        <w:rPr>
          <w:rFonts w:ascii="宋体" w:hAnsi="宋体"/>
          <w:color w:val="000000"/>
          <w:szCs w:val="20"/>
        </w:rPr>
      </w:pPr>
      <w:r>
        <w:rPr>
          <w:rFonts w:hint="eastAsia" w:ascii="宋体" w:hAnsi="宋体"/>
          <w:color w:val="000000"/>
          <w:szCs w:val="20"/>
        </w:rPr>
        <w:t>汶上县生态环境优美，破坏程度较小，是生态观光旅游的良好支撑。而</w:t>
      </w:r>
      <w:r>
        <w:rPr>
          <w:rFonts w:ascii="宋体" w:hAnsi="宋体"/>
          <w:color w:val="000000"/>
          <w:szCs w:val="20"/>
        </w:rPr>
        <w:t>生态观光贯穿整个旅游活动始终</w:t>
      </w:r>
      <w:r>
        <w:rPr>
          <w:rFonts w:hint="eastAsia" w:ascii="宋体" w:hAnsi="宋体"/>
          <w:color w:val="000000"/>
          <w:szCs w:val="20"/>
        </w:rPr>
        <w:t>，</w:t>
      </w:r>
      <w:r>
        <w:rPr>
          <w:rFonts w:ascii="宋体" w:hAnsi="宋体"/>
          <w:color w:val="000000"/>
          <w:szCs w:val="20"/>
        </w:rPr>
        <w:t>无论何时</w:t>
      </w:r>
      <w:r>
        <w:rPr>
          <w:rFonts w:hint="eastAsia" w:ascii="宋体" w:hAnsi="宋体"/>
          <w:color w:val="000000"/>
          <w:szCs w:val="20"/>
        </w:rPr>
        <w:t>，</w:t>
      </w:r>
      <w:r>
        <w:rPr>
          <w:rFonts w:ascii="宋体" w:hAnsi="宋体"/>
          <w:color w:val="000000"/>
          <w:szCs w:val="20"/>
        </w:rPr>
        <w:t>生态观光都是旅游活动的重要组成部分</w:t>
      </w:r>
      <w:r>
        <w:rPr>
          <w:rFonts w:hint="eastAsia" w:ascii="宋体" w:hAnsi="宋体"/>
          <w:color w:val="000000"/>
          <w:szCs w:val="20"/>
        </w:rPr>
        <w:t>，</w:t>
      </w:r>
      <w:r>
        <w:rPr>
          <w:rFonts w:ascii="宋体" w:hAnsi="宋体"/>
          <w:color w:val="000000"/>
          <w:szCs w:val="20"/>
        </w:rPr>
        <w:t>不会因为休闲度假</w:t>
      </w:r>
      <w:r>
        <w:rPr>
          <w:rFonts w:hint="eastAsia" w:ascii="宋体" w:hAnsi="宋体"/>
          <w:color w:val="000000"/>
          <w:szCs w:val="20"/>
        </w:rPr>
        <w:t>、</w:t>
      </w:r>
      <w:r>
        <w:rPr>
          <w:rFonts w:ascii="宋体" w:hAnsi="宋体"/>
          <w:color w:val="000000"/>
          <w:szCs w:val="20"/>
        </w:rPr>
        <w:t>文化体验的存在而消失</w:t>
      </w:r>
      <w:r>
        <w:rPr>
          <w:rFonts w:hint="eastAsia" w:ascii="宋体" w:hAnsi="宋体"/>
          <w:color w:val="000000"/>
          <w:szCs w:val="20"/>
        </w:rPr>
        <w:t>，</w:t>
      </w:r>
      <w:r>
        <w:rPr>
          <w:rFonts w:ascii="宋体" w:hAnsi="宋体"/>
          <w:color w:val="000000"/>
          <w:szCs w:val="20"/>
        </w:rPr>
        <w:t>相反</w:t>
      </w:r>
      <w:r>
        <w:rPr>
          <w:rFonts w:hint="eastAsia" w:ascii="宋体" w:hAnsi="宋体"/>
          <w:color w:val="000000"/>
          <w:szCs w:val="20"/>
        </w:rPr>
        <w:t>，</w:t>
      </w:r>
      <w:r>
        <w:rPr>
          <w:rFonts w:ascii="宋体" w:hAnsi="宋体"/>
          <w:color w:val="000000"/>
          <w:szCs w:val="20"/>
        </w:rPr>
        <w:t>生态观光是其他旅游产品的基础支撑</w:t>
      </w:r>
      <w:r>
        <w:rPr>
          <w:rFonts w:hint="eastAsia" w:ascii="宋体" w:hAnsi="宋体"/>
          <w:color w:val="000000"/>
          <w:szCs w:val="20"/>
        </w:rPr>
        <w:t>，正是得益于良好的生态环境才能更进一步开发更具体验深度的旅游产品。</w:t>
      </w:r>
    </w:p>
    <w:p>
      <w:pPr>
        <w:ind w:firstLine="482"/>
        <w:rPr>
          <w:rFonts w:ascii="楷体" w:hAnsi="楷体" w:eastAsia="楷体"/>
          <w:b/>
        </w:rPr>
      </w:pPr>
      <w:r>
        <w:rPr>
          <w:rFonts w:hint="eastAsia" w:ascii="楷体" w:hAnsi="楷体" w:eastAsia="楷体"/>
          <w:b/>
        </w:rPr>
        <w:t>②目标市场</w:t>
      </w:r>
    </w:p>
    <w:p>
      <w:pPr>
        <w:ind w:firstLine="480"/>
        <w:rPr>
          <w:rFonts w:ascii="宋体" w:hAnsi="宋体"/>
          <w:color w:val="000000"/>
          <w:szCs w:val="20"/>
        </w:rPr>
      </w:pPr>
      <w:r>
        <w:rPr>
          <w:rFonts w:hint="eastAsia" w:ascii="宋体" w:hAnsi="宋体"/>
          <w:color w:val="000000"/>
          <w:szCs w:val="20"/>
        </w:rPr>
        <w:t>学生旅游市场、商务旅游市场、白领旅游市场、家庭旅游市场、济宁市居民及山东省其他</w:t>
      </w:r>
      <w:r>
        <w:rPr>
          <w:rFonts w:ascii="宋体" w:hAnsi="宋体"/>
          <w:color w:val="000000"/>
          <w:szCs w:val="20"/>
        </w:rPr>
        <w:t>城市</w:t>
      </w:r>
      <w:r>
        <w:rPr>
          <w:rFonts w:hint="eastAsia" w:ascii="宋体" w:hAnsi="宋体"/>
          <w:color w:val="000000"/>
          <w:szCs w:val="20"/>
        </w:rPr>
        <w:t>。</w:t>
      </w:r>
    </w:p>
    <w:p>
      <w:pPr>
        <w:ind w:firstLine="482"/>
        <w:rPr>
          <w:rFonts w:ascii="楷体" w:hAnsi="楷体" w:eastAsia="楷体"/>
          <w:b/>
        </w:rPr>
      </w:pPr>
      <w:r>
        <w:rPr>
          <w:rFonts w:hint="eastAsia" w:ascii="楷体" w:hAnsi="楷体" w:eastAsia="楷体"/>
          <w:b/>
        </w:rPr>
        <w:t>③客源特征</w:t>
      </w:r>
    </w:p>
    <w:p>
      <w:pPr>
        <w:ind w:firstLine="482"/>
        <w:rPr>
          <w:color w:val="000000"/>
        </w:rPr>
      </w:pPr>
      <w:r>
        <w:rPr>
          <w:rFonts w:hint="eastAsia" w:ascii="楷体" w:hAnsi="楷体" w:eastAsia="楷体"/>
          <w:b/>
          <w:color w:val="000000"/>
        </w:rPr>
        <w:t>年龄层次</w:t>
      </w:r>
      <w:r>
        <w:rPr>
          <w:color w:val="000000"/>
        </w:rPr>
        <w:t>——</w:t>
      </w:r>
      <w:r>
        <w:rPr>
          <w:rFonts w:hint="eastAsia"/>
          <w:color w:val="000000"/>
        </w:rPr>
        <w:t>各年龄段。</w:t>
      </w:r>
    </w:p>
    <w:p>
      <w:pPr>
        <w:ind w:firstLine="482"/>
        <w:rPr>
          <w:color w:val="000000"/>
        </w:rPr>
      </w:pPr>
      <w:r>
        <w:rPr>
          <w:rFonts w:hint="eastAsia" w:ascii="楷体" w:hAnsi="楷体" w:eastAsia="楷体"/>
          <w:b/>
          <w:color w:val="000000"/>
        </w:rPr>
        <w:t>生活理念</w:t>
      </w:r>
      <w:r>
        <w:rPr>
          <w:rFonts w:hint="eastAsia"/>
          <w:color w:val="000000"/>
        </w:rPr>
        <w:t>——休闲</w:t>
      </w:r>
      <w:r>
        <w:rPr>
          <w:color w:val="000000"/>
        </w:rPr>
        <w:t>、</w:t>
      </w:r>
      <w:r>
        <w:rPr>
          <w:rFonts w:hint="eastAsia"/>
          <w:color w:val="000000"/>
        </w:rPr>
        <w:t>健康、快乐、</w:t>
      </w:r>
      <w:r>
        <w:rPr>
          <w:color w:val="000000"/>
        </w:rPr>
        <w:t>求异</w:t>
      </w:r>
      <w:r>
        <w:rPr>
          <w:rFonts w:hint="eastAsia"/>
          <w:color w:val="000000"/>
        </w:rPr>
        <w:t>。</w:t>
      </w:r>
    </w:p>
    <w:p>
      <w:pPr>
        <w:ind w:firstLine="482"/>
        <w:rPr>
          <w:color w:val="000000"/>
        </w:rPr>
      </w:pPr>
      <w:r>
        <w:rPr>
          <w:rFonts w:hint="eastAsia" w:ascii="楷体" w:hAnsi="楷体" w:eastAsia="楷体"/>
          <w:b/>
          <w:color w:val="000000"/>
        </w:rPr>
        <w:t>出行方式</w:t>
      </w:r>
      <w:r>
        <w:rPr>
          <w:color w:val="000000"/>
        </w:rPr>
        <w:t>——</w:t>
      </w:r>
      <w:r>
        <w:rPr>
          <w:rFonts w:hint="eastAsia"/>
          <w:color w:val="000000"/>
        </w:rPr>
        <w:t>家庭、亲友结伴出游或者商贸旅游。</w:t>
      </w:r>
    </w:p>
    <w:p>
      <w:pPr>
        <w:ind w:firstLine="482"/>
        <w:rPr>
          <w:color w:val="000000"/>
        </w:rPr>
      </w:pPr>
      <w:r>
        <w:rPr>
          <w:rFonts w:hint="eastAsia" w:ascii="楷体" w:hAnsi="楷体" w:eastAsia="楷体"/>
          <w:b/>
          <w:color w:val="000000"/>
        </w:rPr>
        <w:t>主要诉求</w:t>
      </w:r>
      <w:r>
        <w:rPr>
          <w:color w:val="000000"/>
        </w:rPr>
        <w:t>——</w:t>
      </w:r>
      <w:r>
        <w:rPr>
          <w:rFonts w:hint="eastAsia"/>
          <w:color w:val="000000"/>
        </w:rPr>
        <w:t>感知差异</w:t>
      </w:r>
      <w:r>
        <w:rPr>
          <w:color w:val="000000"/>
        </w:rPr>
        <w:t>、感受文化、</w:t>
      </w:r>
      <w:r>
        <w:rPr>
          <w:rFonts w:hint="eastAsia"/>
          <w:color w:val="000000"/>
        </w:rPr>
        <w:t>体验</w:t>
      </w:r>
      <w:r>
        <w:rPr>
          <w:color w:val="000000"/>
        </w:rPr>
        <w:t>海洋</w:t>
      </w:r>
      <w:r>
        <w:rPr>
          <w:rFonts w:hint="eastAsia"/>
          <w:color w:val="000000"/>
        </w:rPr>
        <w:t>。</w:t>
      </w:r>
    </w:p>
    <w:p>
      <w:pPr>
        <w:ind w:firstLine="482"/>
        <w:rPr>
          <w:rFonts w:ascii="楷体" w:hAnsi="楷体" w:eastAsia="楷体"/>
          <w:b/>
        </w:rPr>
      </w:pPr>
      <w:r>
        <w:rPr>
          <w:rFonts w:hint="eastAsia" w:ascii="楷体" w:hAnsi="楷体" w:eastAsia="楷体"/>
          <w:b/>
        </w:rPr>
        <w:t>④开发策略</w:t>
      </w:r>
    </w:p>
    <w:p>
      <w:pPr>
        <w:ind w:firstLine="482"/>
        <w:rPr>
          <w:color w:val="000000"/>
        </w:rPr>
      </w:pPr>
      <w:r>
        <w:rPr>
          <w:rFonts w:hint="eastAsia" w:ascii="楷体" w:hAnsi="楷体" w:eastAsia="楷体"/>
          <w:b/>
          <w:color w:val="000000"/>
        </w:rPr>
        <w:t>提升开发</w:t>
      </w:r>
      <w:r>
        <w:rPr>
          <w:color w:val="000000"/>
        </w:rPr>
        <w:t>——</w:t>
      </w:r>
      <w:r>
        <w:rPr>
          <w:rFonts w:hint="eastAsia"/>
          <w:color w:val="000000"/>
        </w:rPr>
        <w:t>在原有生态</w:t>
      </w:r>
      <w:r>
        <w:rPr>
          <w:color w:val="000000"/>
        </w:rPr>
        <w:t>观光旅游产品的基础上进行</w:t>
      </w:r>
      <w:r>
        <w:rPr>
          <w:rFonts w:hint="eastAsia"/>
          <w:color w:val="000000"/>
        </w:rPr>
        <w:t>服务质量</w:t>
      </w:r>
      <w:r>
        <w:rPr>
          <w:color w:val="000000"/>
        </w:rPr>
        <w:t>、基础设施、接待设施等软件及硬件方面的提升，注重与文化旅游</w:t>
      </w:r>
      <w:r>
        <w:rPr>
          <w:rFonts w:hint="eastAsia"/>
          <w:color w:val="000000"/>
        </w:rPr>
        <w:t>、</w:t>
      </w:r>
      <w:r>
        <w:rPr>
          <w:color w:val="000000"/>
        </w:rPr>
        <w:t>乡村旅游、</w:t>
      </w:r>
      <w:r>
        <w:rPr>
          <w:rFonts w:hint="eastAsia"/>
          <w:color w:val="000000"/>
        </w:rPr>
        <w:t>山水旅游</w:t>
      </w:r>
      <w:r>
        <w:rPr>
          <w:color w:val="000000"/>
        </w:rPr>
        <w:t>等不同形式的旅游产品</w:t>
      </w:r>
      <w:r>
        <w:rPr>
          <w:rFonts w:hint="eastAsia"/>
          <w:color w:val="000000"/>
        </w:rPr>
        <w:t>联合开发。</w:t>
      </w:r>
    </w:p>
    <w:p>
      <w:pPr>
        <w:ind w:firstLine="482"/>
        <w:rPr>
          <w:color w:val="000000"/>
        </w:rPr>
      </w:pPr>
      <w:r>
        <w:rPr>
          <w:rFonts w:hint="eastAsia" w:ascii="楷体" w:hAnsi="楷体" w:eastAsia="楷体"/>
          <w:b/>
          <w:color w:val="000000"/>
        </w:rPr>
        <w:t>差异化</w:t>
      </w:r>
      <w:r>
        <w:rPr>
          <w:rFonts w:ascii="楷体" w:hAnsi="楷体" w:eastAsia="楷体"/>
          <w:b/>
          <w:color w:val="000000"/>
        </w:rPr>
        <w:t>开发</w:t>
      </w:r>
      <w:r>
        <w:rPr>
          <w:color w:val="000000"/>
        </w:rPr>
        <w:t>——汶上县</w:t>
      </w:r>
      <w:r>
        <w:rPr>
          <w:rFonts w:hint="eastAsia"/>
          <w:color w:val="000000"/>
        </w:rPr>
        <w:t>观光旅游产品与其身后的文化底蕴进行结合开发是其差异化发展的核心。充分利用汶上县深厚的文化底蕴，开发特色主题生态观光旅游产品。</w:t>
      </w:r>
    </w:p>
    <w:p>
      <w:pPr>
        <w:ind w:firstLine="482"/>
        <w:rPr>
          <w:b/>
        </w:rPr>
      </w:pPr>
      <w:r>
        <w:rPr>
          <w:rFonts w:hint="eastAsia"/>
          <w:b/>
        </w:rPr>
        <w:t>（</w:t>
      </w:r>
      <w:r>
        <w:rPr>
          <w:b/>
        </w:rPr>
        <w:t>4</w:t>
      </w:r>
      <w:r>
        <w:rPr>
          <w:rFonts w:hint="eastAsia"/>
          <w:b/>
        </w:rPr>
        <w:t>）“康体养生游”品牌产品营销</w:t>
      </w:r>
    </w:p>
    <w:p>
      <w:pPr>
        <w:ind w:firstLine="482"/>
        <w:rPr>
          <w:rFonts w:ascii="楷体" w:hAnsi="楷体" w:eastAsia="楷体"/>
          <w:b/>
        </w:rPr>
      </w:pPr>
      <w:r>
        <w:rPr>
          <w:rFonts w:hint="eastAsia" w:ascii="楷体" w:hAnsi="楷体" w:eastAsia="楷体"/>
          <w:b/>
        </w:rPr>
        <w:t>①品牌推广思路</w:t>
      </w:r>
    </w:p>
    <w:p>
      <w:pPr>
        <w:ind w:firstLine="480"/>
        <w:rPr>
          <w:rFonts w:ascii="宋体" w:hAnsi="宋体"/>
          <w:color w:val="000000"/>
          <w:szCs w:val="20"/>
        </w:rPr>
      </w:pPr>
      <w:r>
        <w:rPr>
          <w:rFonts w:ascii="宋体" w:hAnsi="宋体"/>
          <w:color w:val="000000"/>
          <w:szCs w:val="20"/>
        </w:rPr>
        <w:t>不断强化着的康体养生旅游市场需求刺激着康体养生旅游产品的开发</w:t>
      </w:r>
      <w:r>
        <w:rPr>
          <w:rFonts w:hint="eastAsia" w:ascii="宋体" w:hAnsi="宋体"/>
          <w:color w:val="000000"/>
          <w:szCs w:val="20"/>
        </w:rPr>
        <w:t>，汶上</w:t>
      </w:r>
      <w:r>
        <w:rPr>
          <w:rFonts w:ascii="宋体" w:hAnsi="宋体"/>
          <w:color w:val="000000"/>
          <w:szCs w:val="20"/>
        </w:rPr>
        <w:t>县拥有的</w:t>
      </w:r>
      <w:r>
        <w:rPr>
          <w:rFonts w:hint="eastAsia" w:ascii="宋体" w:hAnsi="宋体"/>
          <w:color w:val="000000"/>
          <w:szCs w:val="20"/>
        </w:rPr>
        <w:t>佛教文化、</w:t>
      </w:r>
      <w:r>
        <w:rPr>
          <w:rFonts w:ascii="宋体" w:hAnsi="宋体"/>
          <w:color w:val="000000"/>
          <w:szCs w:val="20"/>
        </w:rPr>
        <w:t>儒家文化等深厚的文化资源是其区别于周边其他区域的优势所在</w:t>
      </w:r>
      <w:r>
        <w:rPr>
          <w:rFonts w:hint="eastAsia" w:ascii="宋体" w:hAnsi="宋体"/>
          <w:color w:val="000000"/>
          <w:szCs w:val="20"/>
        </w:rPr>
        <w:t>。</w:t>
      </w:r>
      <w:r>
        <w:rPr>
          <w:rFonts w:ascii="宋体" w:hAnsi="宋体"/>
          <w:color w:val="000000"/>
          <w:szCs w:val="20"/>
        </w:rPr>
        <w:t>对于</w:t>
      </w:r>
      <w:r>
        <w:rPr>
          <w:rFonts w:hint="eastAsia" w:ascii="宋体" w:hAnsi="宋体"/>
          <w:color w:val="000000"/>
          <w:szCs w:val="20"/>
        </w:rPr>
        <w:t>汶上县</w:t>
      </w:r>
      <w:r>
        <w:rPr>
          <w:rFonts w:ascii="宋体" w:hAnsi="宋体"/>
          <w:color w:val="000000"/>
          <w:szCs w:val="20"/>
        </w:rPr>
        <w:t>全域旅游来说</w:t>
      </w:r>
      <w:r>
        <w:rPr>
          <w:rFonts w:hint="eastAsia" w:ascii="宋体" w:hAnsi="宋体"/>
          <w:color w:val="000000"/>
          <w:szCs w:val="20"/>
        </w:rPr>
        <w:t>，</w:t>
      </w:r>
      <w:r>
        <w:rPr>
          <w:rFonts w:ascii="宋体" w:hAnsi="宋体"/>
          <w:color w:val="000000"/>
          <w:szCs w:val="20"/>
        </w:rPr>
        <w:t>康体养生旅游产品的挖掘是旅游产品提档升级的需要</w:t>
      </w:r>
      <w:r>
        <w:rPr>
          <w:rFonts w:hint="eastAsia" w:ascii="宋体" w:hAnsi="宋体"/>
          <w:color w:val="000000"/>
          <w:szCs w:val="20"/>
        </w:rPr>
        <w:t>。</w:t>
      </w:r>
    </w:p>
    <w:p>
      <w:pPr>
        <w:ind w:firstLine="482"/>
        <w:rPr>
          <w:rFonts w:ascii="楷体" w:hAnsi="楷体" w:eastAsia="楷体"/>
          <w:b/>
        </w:rPr>
      </w:pPr>
      <w:r>
        <w:rPr>
          <w:rFonts w:hint="eastAsia" w:ascii="楷体" w:hAnsi="楷体" w:eastAsia="楷体"/>
          <w:b/>
        </w:rPr>
        <w:t>②目标市场</w:t>
      </w:r>
    </w:p>
    <w:p>
      <w:pPr>
        <w:ind w:firstLine="480"/>
        <w:rPr>
          <w:color w:val="000000"/>
        </w:rPr>
      </w:pPr>
      <w:r>
        <w:rPr>
          <w:rFonts w:hint="eastAsia"/>
          <w:color w:val="000000"/>
        </w:rPr>
        <w:t>银发旅游市场、商务客源市场、佛教旅游市场</w:t>
      </w:r>
    </w:p>
    <w:p>
      <w:pPr>
        <w:ind w:firstLine="482"/>
        <w:rPr>
          <w:rFonts w:ascii="楷体" w:hAnsi="楷体" w:eastAsia="楷体"/>
          <w:b/>
        </w:rPr>
      </w:pPr>
      <w:r>
        <w:rPr>
          <w:rFonts w:hint="eastAsia" w:ascii="楷体" w:hAnsi="楷体" w:eastAsia="楷体"/>
          <w:b/>
        </w:rPr>
        <w:t>③客源特征</w:t>
      </w:r>
      <w:r>
        <w:rPr>
          <w:rFonts w:ascii="楷体" w:hAnsi="楷体" w:eastAsia="楷体"/>
          <w:b/>
        </w:rPr>
        <w:t xml:space="preserve"> </w:t>
      </w:r>
    </w:p>
    <w:p>
      <w:pPr>
        <w:ind w:firstLine="482"/>
        <w:rPr>
          <w:color w:val="000000"/>
        </w:rPr>
      </w:pPr>
      <w:r>
        <w:rPr>
          <w:rFonts w:hint="eastAsia" w:ascii="楷体" w:hAnsi="楷体" w:eastAsia="楷体"/>
          <w:b/>
          <w:color w:val="000000"/>
        </w:rPr>
        <w:t>年龄层次</w:t>
      </w:r>
      <w:r>
        <w:rPr>
          <w:color w:val="000000"/>
        </w:rPr>
        <w:t>——</w:t>
      </w:r>
      <w:r>
        <w:rPr>
          <w:rFonts w:hint="eastAsia"/>
          <w:color w:val="000000"/>
        </w:rPr>
        <w:t>中青年、老年人。</w:t>
      </w:r>
    </w:p>
    <w:p>
      <w:pPr>
        <w:ind w:firstLine="482"/>
        <w:rPr>
          <w:color w:val="000000"/>
        </w:rPr>
      </w:pPr>
      <w:r>
        <w:rPr>
          <w:rFonts w:hint="eastAsia" w:ascii="楷体" w:hAnsi="楷体" w:eastAsia="楷体"/>
          <w:b/>
          <w:color w:val="000000"/>
        </w:rPr>
        <w:t>生活理念</w:t>
      </w:r>
      <w:r>
        <w:rPr>
          <w:rFonts w:hint="eastAsia"/>
          <w:color w:val="000000"/>
        </w:rPr>
        <w:t>——休闲</w:t>
      </w:r>
      <w:r>
        <w:rPr>
          <w:color w:val="000000"/>
        </w:rPr>
        <w:t>、</w:t>
      </w:r>
      <w:r>
        <w:rPr>
          <w:rFonts w:hint="eastAsia"/>
          <w:color w:val="000000"/>
        </w:rPr>
        <w:t xml:space="preserve">康体、养生。 </w:t>
      </w:r>
    </w:p>
    <w:p>
      <w:pPr>
        <w:ind w:firstLine="482"/>
        <w:rPr>
          <w:color w:val="000000"/>
        </w:rPr>
      </w:pPr>
      <w:r>
        <w:rPr>
          <w:rFonts w:hint="eastAsia" w:ascii="楷体" w:hAnsi="楷体" w:eastAsia="楷体"/>
          <w:b/>
          <w:color w:val="000000"/>
        </w:rPr>
        <w:t>出行方式</w:t>
      </w:r>
      <w:r>
        <w:rPr>
          <w:color w:val="000000"/>
        </w:rPr>
        <w:t>——</w:t>
      </w:r>
      <w:r>
        <w:rPr>
          <w:rFonts w:hint="eastAsia"/>
          <w:color w:val="000000"/>
        </w:rPr>
        <w:t>个人、单位组织或商贸旅游。</w:t>
      </w:r>
      <w:r>
        <w:rPr>
          <w:color w:val="000000"/>
        </w:rPr>
        <w:t xml:space="preserve"> </w:t>
      </w:r>
    </w:p>
    <w:p>
      <w:pPr>
        <w:ind w:firstLine="482"/>
        <w:rPr>
          <w:color w:val="000000"/>
        </w:rPr>
      </w:pPr>
      <w:r>
        <w:rPr>
          <w:rFonts w:hint="eastAsia" w:ascii="楷体" w:hAnsi="楷体" w:eastAsia="楷体"/>
          <w:b/>
          <w:color w:val="000000"/>
        </w:rPr>
        <w:t>主要诉求</w:t>
      </w:r>
      <w:r>
        <w:rPr>
          <w:color w:val="000000"/>
        </w:rPr>
        <w:t>——</w:t>
      </w:r>
      <w:r>
        <w:rPr>
          <w:rFonts w:hint="eastAsia"/>
          <w:color w:val="000000"/>
        </w:rPr>
        <w:t>感知差异</w:t>
      </w:r>
      <w:r>
        <w:rPr>
          <w:color w:val="000000"/>
        </w:rPr>
        <w:t>、感受文化、</w:t>
      </w:r>
      <w:r>
        <w:rPr>
          <w:rFonts w:hint="eastAsia"/>
          <w:color w:val="000000"/>
        </w:rPr>
        <w:t>体验</w:t>
      </w:r>
      <w:r>
        <w:rPr>
          <w:color w:val="000000"/>
        </w:rPr>
        <w:t>海洋</w:t>
      </w:r>
      <w:r>
        <w:rPr>
          <w:rFonts w:hint="eastAsia"/>
          <w:color w:val="000000"/>
        </w:rPr>
        <w:t>。</w:t>
      </w:r>
      <w:r>
        <w:rPr>
          <w:color w:val="000000"/>
        </w:rPr>
        <w:t xml:space="preserve"> </w:t>
      </w:r>
    </w:p>
    <w:p>
      <w:pPr>
        <w:ind w:firstLine="482"/>
        <w:rPr>
          <w:rFonts w:ascii="楷体" w:hAnsi="楷体" w:eastAsia="楷体"/>
          <w:b/>
        </w:rPr>
      </w:pPr>
      <w:r>
        <w:rPr>
          <w:rFonts w:hint="eastAsia" w:ascii="楷体" w:hAnsi="楷体" w:eastAsia="楷体"/>
          <w:b/>
        </w:rPr>
        <w:t>④开发策略</w:t>
      </w:r>
      <w:r>
        <w:rPr>
          <w:rFonts w:ascii="楷体" w:hAnsi="楷体" w:eastAsia="楷体"/>
          <w:b/>
        </w:rPr>
        <w:t xml:space="preserve"> </w:t>
      </w:r>
    </w:p>
    <w:p>
      <w:pPr>
        <w:ind w:firstLine="482"/>
        <w:rPr>
          <w:color w:val="000000"/>
        </w:rPr>
      </w:pPr>
      <w:r>
        <w:rPr>
          <w:rFonts w:hint="eastAsia" w:ascii="楷体" w:hAnsi="楷体" w:eastAsia="楷体"/>
          <w:b/>
          <w:color w:val="000000"/>
        </w:rPr>
        <w:t>品质化开发</w:t>
      </w:r>
      <w:r>
        <w:rPr>
          <w:color w:val="000000"/>
        </w:rPr>
        <w:t>——依托</w:t>
      </w:r>
      <w:r>
        <w:rPr>
          <w:rFonts w:hint="eastAsia"/>
          <w:color w:val="000000"/>
        </w:rPr>
        <w:t>汶上</w:t>
      </w:r>
      <w:r>
        <w:rPr>
          <w:color w:val="000000"/>
        </w:rPr>
        <w:t>深厚的文化底蕴</w:t>
      </w:r>
      <w:r>
        <w:rPr>
          <w:rFonts w:hint="eastAsia"/>
          <w:color w:val="000000"/>
        </w:rPr>
        <w:t>，</w:t>
      </w:r>
      <w:r>
        <w:rPr>
          <w:color w:val="000000"/>
        </w:rPr>
        <w:t>辅以完善的康体疗养设施设备开发康体养生旅游产品</w:t>
      </w:r>
      <w:r>
        <w:rPr>
          <w:rFonts w:hint="eastAsia"/>
          <w:color w:val="000000"/>
        </w:rPr>
        <w:t>，不单纯局限于功能性的康体养生，注重旅游项目的品质化开发，为康体养生体验提供支撑。</w:t>
      </w:r>
    </w:p>
    <w:p>
      <w:pPr>
        <w:ind w:firstLine="482"/>
        <w:rPr>
          <w:color w:val="000000"/>
        </w:rPr>
      </w:pPr>
      <w:r>
        <w:rPr>
          <w:rFonts w:ascii="楷体" w:hAnsi="楷体" w:eastAsia="楷体"/>
          <w:b/>
          <w:color w:val="000000"/>
        </w:rPr>
        <w:t>体验性开发</w:t>
      </w:r>
      <w:r>
        <w:rPr>
          <w:color w:val="000000"/>
        </w:rPr>
        <w:t>——康体养生旅游产品除</w:t>
      </w:r>
      <w:r>
        <w:rPr>
          <w:rFonts w:hint="eastAsia"/>
          <w:color w:val="000000"/>
        </w:rPr>
        <w:t>需</w:t>
      </w:r>
      <w:r>
        <w:rPr>
          <w:color w:val="000000"/>
        </w:rPr>
        <w:t>良好的生态环境外更需要能够让游客深入感知</w:t>
      </w:r>
      <w:r>
        <w:rPr>
          <w:rFonts w:hint="eastAsia"/>
          <w:color w:val="000000"/>
        </w:rPr>
        <w:t>、</w:t>
      </w:r>
      <w:r>
        <w:rPr>
          <w:color w:val="000000"/>
        </w:rPr>
        <w:t>亲身体验的可参与性旅游项目的支撑</w:t>
      </w:r>
      <w:r>
        <w:rPr>
          <w:rFonts w:hint="eastAsia"/>
          <w:color w:val="000000"/>
        </w:rPr>
        <w:t>，因此，康体养生旅游产品的开发需注重设计能够让游客快速参与体验康体养生功能的项目。</w:t>
      </w:r>
    </w:p>
    <w:p>
      <w:pPr>
        <w:pStyle w:val="5"/>
        <w:spacing w:before="163" w:after="163"/>
        <w:rPr>
          <w:color w:val="000000"/>
        </w:rPr>
      </w:pPr>
      <w:r>
        <w:rPr>
          <w:rFonts w:hint="eastAsia"/>
          <w:color w:val="000000"/>
        </w:rPr>
        <w:t>2、赛事节庆</w:t>
      </w:r>
    </w:p>
    <w:p>
      <w:pPr>
        <w:ind w:firstLine="482"/>
        <w:rPr>
          <w:rFonts w:ascii="楷体" w:hAnsi="楷体" w:eastAsia="楷体"/>
          <w:b/>
          <w:color w:val="000000"/>
        </w:rPr>
      </w:pPr>
      <w:r>
        <w:rPr>
          <w:rFonts w:hint="eastAsia" w:ascii="楷体" w:hAnsi="楷体" w:eastAsia="楷体"/>
          <w:b/>
          <w:color w:val="000000"/>
        </w:rPr>
        <w:t>主题明确，形式多样：</w:t>
      </w:r>
      <w:r>
        <w:rPr>
          <w:rFonts w:hint="eastAsia"/>
          <w:color w:val="000000"/>
        </w:rPr>
        <w:t>赛事节庆能够塑造和整合旅游目的地的形象，赛事节庆的主题往往和形象紧密结合，一个鲜明一致的主题往往能在游客心目中构造一个积极的形象，全域旅游节事主题的确定要在现有的全域旅游资源基础上，挖掘和整理汶上县特色的佛教文化、运河文化、儒家文化和地域特色，并顺应市场需求，并通过多种样式的赛事节庆活动来加深游客对汶上全域旅游的体验感受。</w:t>
      </w:r>
    </w:p>
    <w:p>
      <w:pPr>
        <w:ind w:firstLine="482"/>
        <w:rPr>
          <w:rFonts w:ascii="楷体" w:hAnsi="楷体" w:eastAsia="楷体"/>
          <w:b/>
          <w:color w:val="000000"/>
        </w:rPr>
      </w:pPr>
      <w:r>
        <w:rPr>
          <w:rFonts w:hint="eastAsia" w:ascii="楷体" w:hAnsi="楷体" w:eastAsia="楷体"/>
          <w:b/>
          <w:color w:val="000000"/>
        </w:rPr>
        <w:t>市场化运作：</w:t>
      </w:r>
      <w:r>
        <w:rPr>
          <w:rFonts w:hint="eastAsia"/>
          <w:color w:val="000000"/>
        </w:rPr>
        <w:t>加快各种赛事节庆与会展活动的市场化过程，在具体的策划和组织阶段，要探索“政府办节、公司经营、社会参与”的多元化举办模式，实现资金筹措的多元化；同时，明确参与各方的权利与义务，按照市场经济规则，引入公平竞争机制，达到多方共赢，实现赛事节庆活动的顺利有序进行。</w:t>
      </w:r>
    </w:p>
    <w:p>
      <w:pPr>
        <w:pStyle w:val="5"/>
        <w:spacing w:before="163" w:after="163"/>
        <w:rPr>
          <w:color w:val="000000"/>
        </w:rPr>
      </w:pPr>
      <w:r>
        <w:rPr>
          <w:color w:val="000000"/>
        </w:rPr>
        <w:t>3</w:t>
      </w:r>
      <w:r>
        <w:rPr>
          <w:rFonts w:hint="eastAsia"/>
          <w:color w:val="000000"/>
        </w:rPr>
        <w:t>、公关营销</w:t>
      </w:r>
    </w:p>
    <w:p>
      <w:pPr>
        <w:ind w:firstLine="482"/>
        <w:rPr>
          <w:b/>
        </w:rPr>
      </w:pPr>
      <w:r>
        <w:rPr>
          <w:rFonts w:hint="eastAsia"/>
          <w:b/>
        </w:rPr>
        <w:t>（</w:t>
      </w:r>
      <w:r>
        <w:rPr>
          <w:b/>
        </w:rPr>
        <w:t>1</w:t>
      </w:r>
      <w:r>
        <w:rPr>
          <w:rFonts w:hint="eastAsia"/>
          <w:b/>
        </w:rPr>
        <w:t>）加入国内外组织</w:t>
      </w:r>
    </w:p>
    <w:p>
      <w:pPr>
        <w:ind w:firstLine="480"/>
        <w:rPr>
          <w:color w:val="000000"/>
        </w:rPr>
      </w:pPr>
      <w:r>
        <w:rPr>
          <w:rFonts w:hint="eastAsia"/>
          <w:color w:val="000000"/>
          <w:lang w:val="zh-CN"/>
        </w:rPr>
        <w:t>参加全国及国际的旅游相关组织</w:t>
      </w:r>
      <w:r>
        <w:rPr>
          <w:rFonts w:hint="eastAsia"/>
          <w:color w:val="000000"/>
        </w:rPr>
        <w:t>，</w:t>
      </w:r>
      <w:r>
        <w:rPr>
          <w:color w:val="000000"/>
        </w:rPr>
        <w:t>通过参加各种形式的推介会</w:t>
      </w:r>
      <w:r>
        <w:rPr>
          <w:rFonts w:hint="eastAsia"/>
          <w:color w:val="000000"/>
        </w:rPr>
        <w:t>、</w:t>
      </w:r>
      <w:r>
        <w:rPr>
          <w:color w:val="000000"/>
        </w:rPr>
        <w:t>推广会</w:t>
      </w:r>
      <w:r>
        <w:rPr>
          <w:rFonts w:hint="eastAsia"/>
          <w:color w:val="000000"/>
        </w:rPr>
        <w:t>、博览会等形式，宣传汶上旅游，吸引更多更广泛的海内外游客群体走进汶上，感受“中都汶上”的独特魅力。</w:t>
      </w:r>
    </w:p>
    <w:p>
      <w:pPr>
        <w:ind w:firstLine="482"/>
        <w:rPr>
          <w:b/>
        </w:rPr>
      </w:pPr>
      <w:r>
        <w:rPr>
          <w:rFonts w:hint="eastAsia"/>
          <w:b/>
        </w:rPr>
        <w:t>（</w:t>
      </w:r>
      <w:r>
        <w:rPr>
          <w:b/>
        </w:rPr>
        <w:t>2</w:t>
      </w:r>
      <w:r>
        <w:rPr>
          <w:rFonts w:hint="eastAsia"/>
          <w:b/>
        </w:rPr>
        <w:t>）加强国内外合作</w:t>
      </w:r>
    </w:p>
    <w:p>
      <w:pPr>
        <w:widowControl/>
        <w:ind w:firstLine="480"/>
        <w:rPr>
          <w:rFonts w:ascii="宋体" w:hAnsi="宋体"/>
          <w:color w:val="000000"/>
          <w:kern w:val="0"/>
          <w:szCs w:val="24"/>
          <w:lang w:val="zh-CN"/>
        </w:rPr>
      </w:pPr>
      <w:r>
        <w:rPr>
          <w:rFonts w:hint="eastAsia" w:ascii="宋体" w:hAnsi="宋体"/>
          <w:color w:val="000000"/>
          <w:kern w:val="0"/>
          <w:szCs w:val="24"/>
          <w:lang w:val="zh-CN"/>
        </w:rPr>
        <w:t>积极倡导加入国内各类旅游协会组织，建立官方或者民间的合作伙伴关系，包括：友好城市、友好旅游城市、友好景区等。选取目标市场的主流媒体进行合作，对不同的节事、不同的媒体采用不同的合作方式。</w:t>
      </w:r>
      <w:r>
        <w:rPr>
          <w:rFonts w:ascii="宋体" w:hAnsi="宋体"/>
          <w:color w:val="000000"/>
          <w:kern w:val="0"/>
          <w:szCs w:val="24"/>
          <w:lang w:val="zh-CN"/>
        </w:rPr>
        <w:t>同时</w:t>
      </w:r>
      <w:r>
        <w:rPr>
          <w:rFonts w:hint="eastAsia"/>
          <w:lang w:val="zh-CN"/>
        </w:rPr>
        <w:t>利用汶上县旅游网站、微信公众平台</w:t>
      </w:r>
      <w:r>
        <w:rPr>
          <w:rFonts w:hint="eastAsia"/>
        </w:rPr>
        <w:t>，并开通旅游服务热线，策划建设网络和手机营销</w:t>
      </w:r>
      <w:r>
        <w:rPr>
          <w:rFonts w:hint="eastAsia"/>
          <w:lang w:val="zh-CN"/>
        </w:rPr>
        <w:t>平台</w:t>
      </w:r>
      <w:r>
        <w:rPr>
          <w:rFonts w:ascii="宋体" w:hAnsi="宋体"/>
          <w:color w:val="000000"/>
          <w:kern w:val="0"/>
          <w:szCs w:val="24"/>
          <w:lang w:val="zh-CN"/>
        </w:rPr>
        <w:t>。</w:t>
      </w:r>
    </w:p>
    <w:p>
      <w:pPr>
        <w:pStyle w:val="4"/>
        <w:rPr>
          <w:color w:val="000000"/>
        </w:rPr>
      </w:pPr>
      <w:bookmarkStart w:id="405" w:name="_Toc11230117"/>
      <w:r>
        <w:rPr>
          <w:rFonts w:hint="eastAsia"/>
          <w:color w:val="000000"/>
        </w:rPr>
        <w:t>（四）旅游中营销规划</w:t>
      </w:r>
      <w:bookmarkEnd w:id="405"/>
    </w:p>
    <w:p>
      <w:pPr>
        <w:ind w:firstLine="480"/>
      </w:pPr>
      <w:r>
        <w:t>游客进入旅游目的地后</w:t>
      </w:r>
      <w:r>
        <w:rPr>
          <w:rFonts w:hint="eastAsia"/>
        </w:rPr>
        <w:t>，往往对旅游目的地的一切充满好奇，对周边环境也更为敏感，因此，旅游目的地营销是在旅游者旅游过程中对自身的一种“再营销”，即在旅游者所处旅游环境通过旅游目的地旅游信息的布告宣传达到潜移默化的营销效果。而旅游目的地营销不仅针对外来游客，更是紧抓本地游客这一近距离市场的关键，因此旅游目的地营销应引起充分重视。</w:t>
      </w:r>
    </w:p>
    <w:p>
      <w:pPr>
        <w:ind w:firstLine="482"/>
      </w:pPr>
      <w:r>
        <w:rPr>
          <w:rFonts w:hint="eastAsia" w:ascii="楷体" w:hAnsi="楷体" w:eastAsia="楷体"/>
          <w:b/>
        </w:rPr>
        <w:t>LBS营销</w:t>
      </w:r>
      <w:r>
        <w:rPr>
          <w:rFonts w:hint="eastAsia"/>
        </w:rPr>
        <w:t>——汶上县全域旅游的旅游中营销规划可通过微信公众平台或汶上旅游APP提供根据位置的服务（LBS），游客在旅游过程中可通过自身位置接收旅游资讯。</w:t>
      </w:r>
    </w:p>
    <w:p>
      <w:pPr>
        <w:ind w:firstLine="482"/>
      </w:pPr>
      <w:r>
        <w:rPr>
          <w:rFonts w:hint="eastAsia" w:ascii="楷体" w:hAnsi="楷体" w:eastAsia="楷体"/>
          <w:b/>
        </w:rPr>
        <w:t>环境营销</w:t>
      </w:r>
      <w:r>
        <w:rPr>
          <w:rFonts w:hint="eastAsia"/>
        </w:rPr>
        <w:t>——在游客集散中心、沿各旅游景区（点）、绿道及其他各交通要道沿线放置汶上县全域的旅游目的地宣传标语及方向指示牌，游客在目的地之间周转的同时将接收到来自周边环境的旅游宣传信息。</w:t>
      </w:r>
    </w:p>
    <w:p>
      <w:pPr>
        <w:ind w:firstLine="482"/>
      </w:pPr>
      <w:r>
        <w:rPr>
          <w:rFonts w:ascii="楷体" w:hAnsi="楷体" w:eastAsia="楷体"/>
          <w:b/>
        </w:rPr>
        <w:t>优惠促销</w:t>
      </w:r>
      <w:r>
        <w:rPr>
          <w:rFonts w:hint="eastAsia"/>
        </w:rPr>
        <w:t>——</w:t>
      </w:r>
      <w:r>
        <w:t>游客在旅游目的地的行程开始或结束时可领取景区宣传促销的优惠票或其他代金券</w:t>
      </w:r>
      <w:r>
        <w:rPr>
          <w:rFonts w:hint="eastAsia"/>
        </w:rPr>
        <w:t>，</w:t>
      </w:r>
      <w:r>
        <w:t>游客可在有效期内在旅游目的地享受促销承诺的旅游福利</w:t>
      </w:r>
      <w:r>
        <w:rPr>
          <w:rFonts w:hint="eastAsia"/>
        </w:rPr>
        <w:t>。</w:t>
      </w:r>
    </w:p>
    <w:p>
      <w:pPr>
        <w:pStyle w:val="4"/>
        <w:ind w:firstLine="280" w:firstLineChars="100"/>
      </w:pPr>
      <w:bookmarkStart w:id="406" w:name="_Toc11230118"/>
      <w:r>
        <w:rPr>
          <w:rFonts w:hint="eastAsia"/>
        </w:rPr>
        <w:t>（五）旅游后</w:t>
      </w:r>
      <w:r>
        <w:rPr>
          <w:rFonts w:hint="eastAsia"/>
          <w:color w:val="000000"/>
        </w:rPr>
        <w:t>营销</w:t>
      </w:r>
      <w:r>
        <w:rPr>
          <w:rFonts w:hint="eastAsia"/>
        </w:rPr>
        <w:t>规划</w:t>
      </w:r>
      <w:bookmarkEnd w:id="406"/>
    </w:p>
    <w:p>
      <w:pPr>
        <w:ind w:firstLine="482"/>
      </w:pPr>
      <w:r>
        <w:rPr>
          <w:rFonts w:hint="eastAsia" w:ascii="楷体" w:hAnsi="楷体" w:eastAsia="楷体"/>
          <w:b/>
        </w:rPr>
        <w:t>口碑</w:t>
      </w:r>
      <w:r>
        <w:rPr>
          <w:rFonts w:ascii="楷体" w:hAnsi="楷体" w:eastAsia="楷体"/>
          <w:b/>
        </w:rPr>
        <w:t>营销</w:t>
      </w:r>
      <w:r>
        <w:rPr>
          <w:rFonts w:hint="eastAsia"/>
        </w:rPr>
        <w:t>——散客化趋势明显的当今旅游市场在旅游资讯的收集上对于亲朋好友的口碑宣传有着更高的信赖，旅游者对旅游目的地的体验满意与否在其结束旅游活动后往往对旅游目的地有着重要营销。因此，做好旅游者回到常住地的口碑营销工作显得尤为重要。</w:t>
      </w:r>
    </w:p>
    <w:p>
      <w:pPr>
        <w:ind w:firstLine="482"/>
      </w:pPr>
      <w:r>
        <w:rPr>
          <w:rFonts w:ascii="楷体" w:hAnsi="楷体" w:eastAsia="楷体"/>
          <w:b/>
        </w:rPr>
        <w:t>旅游纪念品营销</w:t>
      </w:r>
      <w:r>
        <w:rPr>
          <w:rFonts w:hint="eastAsia"/>
        </w:rPr>
        <w:t>——</w:t>
      </w:r>
      <w:r>
        <w:t>是游客旅游活动结束后关于旅游目的地的记忆承载体</w:t>
      </w:r>
      <w:r>
        <w:rPr>
          <w:rFonts w:hint="eastAsia"/>
        </w:rPr>
        <w:t>，</w:t>
      </w:r>
      <w:r>
        <w:t>个性化的旅游纪念品往往能够跟随旅游者回到常住地</w:t>
      </w:r>
      <w:r>
        <w:rPr>
          <w:rFonts w:hint="eastAsia"/>
        </w:rPr>
        <w:t>，</w:t>
      </w:r>
      <w:r>
        <w:t>并在旅游者身边</w:t>
      </w:r>
      <w:r>
        <w:rPr>
          <w:rFonts w:hint="eastAsia"/>
        </w:rPr>
        <w:t>起到</w:t>
      </w:r>
      <w:r>
        <w:t>品牌及口碑营销的效果</w:t>
      </w:r>
      <w:r>
        <w:rPr>
          <w:rFonts w:hint="eastAsia"/>
        </w:rPr>
        <w:t>。</w:t>
      </w:r>
      <w:r>
        <w:t>因此各旅游目的地应该开发有自己的特色旅游产品</w:t>
      </w:r>
      <w:r>
        <w:rPr>
          <w:rFonts w:hint="eastAsia"/>
        </w:rPr>
        <w:t>，</w:t>
      </w:r>
      <w:r>
        <w:t>并做到个性化</w:t>
      </w:r>
      <w:r>
        <w:rPr>
          <w:rFonts w:hint="eastAsia"/>
        </w:rPr>
        <w:t>、</w:t>
      </w:r>
      <w:r>
        <w:t>成本低</w:t>
      </w:r>
      <w:r>
        <w:rPr>
          <w:rFonts w:hint="eastAsia"/>
        </w:rPr>
        <w:t>、</w:t>
      </w:r>
      <w:r>
        <w:t>携带方便</w:t>
      </w:r>
      <w:r>
        <w:rPr>
          <w:rFonts w:hint="eastAsia"/>
        </w:rPr>
        <w:t>、</w:t>
      </w:r>
      <w:r>
        <w:t>便于馈赠</w:t>
      </w:r>
      <w:r>
        <w:rPr>
          <w:rFonts w:hint="eastAsia"/>
        </w:rPr>
        <w:t>。在各旅游集散中心、旅游景区（点）、游客集散中心等游客客流量大的地点设置汶上旅游纪念品快速购买站，游客可根据个人喜好购买到物美价廉的旅游纪念品。</w:t>
      </w:r>
    </w:p>
    <w:p>
      <w:pPr>
        <w:ind w:firstLine="482"/>
        <w:rPr>
          <w:lang w:val="zh-CN"/>
        </w:rPr>
      </w:pPr>
      <w:r>
        <w:rPr>
          <w:rFonts w:hint="eastAsia" w:ascii="楷体" w:hAnsi="楷体" w:eastAsia="楷体"/>
          <w:b/>
        </w:rPr>
        <w:t>旅游体验营销</w:t>
      </w:r>
      <w:r>
        <w:rPr>
          <w:rFonts w:hint="eastAsia"/>
        </w:rPr>
        <w:t>——游记是由实际到过汶上县旅游的游客根据自身经历撰写的，对于未到过汶上的游客来说更具说服力及参考价值。汶上县文化和旅游局可通过设立有奖征集汶上游记、邀请旅游体验师体验旅游并分享游记等方式进行旅游体验营销。潜在的游客市场在搜集汶上旅游资讯的同时可与真正到过汶上的游客进行交流，并通过其他游客的体验游记了解汶上旅游情况。</w:t>
      </w:r>
    </w:p>
    <w:p>
      <w:pPr>
        <w:pStyle w:val="4"/>
        <w:rPr>
          <w:color w:val="000000"/>
        </w:rPr>
      </w:pPr>
      <w:bookmarkStart w:id="407" w:name="_Toc11230119"/>
      <w:r>
        <w:rPr>
          <w:rFonts w:hint="eastAsia"/>
          <w:color w:val="000000"/>
        </w:rPr>
        <w:t>（六）主要营销计划</w:t>
      </w:r>
      <w:bookmarkEnd w:id="407"/>
    </w:p>
    <w:p>
      <w:pPr>
        <w:pStyle w:val="5"/>
        <w:spacing w:before="163" w:after="163"/>
      </w:pPr>
      <w:r>
        <w:rPr>
          <w:rFonts w:hint="eastAsia"/>
        </w:rPr>
        <w:t>1</w:t>
      </w:r>
      <w:r>
        <w:t>、</w:t>
      </w:r>
      <w:r>
        <w:rPr>
          <w:rFonts w:hint="eastAsia"/>
        </w:rPr>
        <w:t>营销推广要点</w:t>
      </w:r>
    </w:p>
    <w:p>
      <w:pPr>
        <w:ind w:firstLine="480"/>
        <w:rPr>
          <w:color w:val="000000"/>
        </w:rPr>
      </w:pPr>
      <w:r>
        <w:rPr>
          <w:rFonts w:hint="eastAsia" w:ascii="华文楷体" w:hAnsi="华文楷体" w:eastAsia="华文楷体"/>
          <w:b/>
          <w:color w:val="000000"/>
        </w:rPr>
        <w:t>立高</w:t>
      </w:r>
      <w:r>
        <w:rPr>
          <w:rFonts w:hint="eastAsia"/>
          <w:color w:val="000000"/>
        </w:rPr>
        <w:t>——从旅游形象</w:t>
      </w:r>
      <w:r>
        <w:rPr>
          <w:color w:val="000000"/>
        </w:rPr>
        <w:t>、总体定位的宣传上做到</w:t>
      </w:r>
      <w:r>
        <w:rPr>
          <w:rFonts w:hint="eastAsia"/>
          <w:color w:val="000000"/>
        </w:rPr>
        <w:t>国内</w:t>
      </w:r>
      <w:r>
        <w:rPr>
          <w:color w:val="000000"/>
        </w:rPr>
        <w:t>、国际的高度，以高起点的</w:t>
      </w:r>
      <w:r>
        <w:rPr>
          <w:rFonts w:hint="eastAsia"/>
          <w:color w:val="000000"/>
        </w:rPr>
        <w:t>营销理念进行品牌推广</w:t>
      </w:r>
      <w:r>
        <w:rPr>
          <w:color w:val="000000"/>
        </w:rPr>
        <w:t>、产品推广。</w:t>
      </w:r>
    </w:p>
    <w:p>
      <w:pPr>
        <w:ind w:firstLine="480"/>
        <w:rPr>
          <w:color w:val="000000"/>
        </w:rPr>
      </w:pPr>
      <w:r>
        <w:rPr>
          <w:rFonts w:hint="eastAsia" w:ascii="华文楷体" w:hAnsi="华文楷体" w:eastAsia="华文楷体"/>
          <w:b/>
          <w:color w:val="000000"/>
        </w:rPr>
        <w:t>做实</w:t>
      </w:r>
      <w:r>
        <w:rPr>
          <w:rFonts w:hint="eastAsia"/>
          <w:color w:val="000000"/>
        </w:rPr>
        <w:t>——分析各个目标市场，把支撑全域旅游</w:t>
      </w:r>
      <w:r>
        <w:rPr>
          <w:color w:val="000000"/>
        </w:rPr>
        <w:t>的</w:t>
      </w:r>
      <w:r>
        <w:rPr>
          <w:rFonts w:hint="eastAsia"/>
          <w:color w:val="000000"/>
        </w:rPr>
        <w:t xml:space="preserve">项目落实，根据不同层次的消费者的不同喜好，准确出击，快速定位。 </w:t>
      </w:r>
    </w:p>
    <w:p>
      <w:pPr>
        <w:ind w:firstLine="480"/>
        <w:rPr>
          <w:color w:val="000000"/>
        </w:rPr>
      </w:pPr>
      <w:r>
        <w:rPr>
          <w:rFonts w:hint="eastAsia" w:ascii="华文楷体" w:hAnsi="华文楷体" w:eastAsia="华文楷体"/>
          <w:b/>
          <w:color w:val="000000"/>
        </w:rPr>
        <w:t>造势</w:t>
      </w:r>
      <w:r>
        <w:rPr>
          <w:rFonts w:hint="eastAsia"/>
          <w:color w:val="000000"/>
        </w:rPr>
        <w:t>——通过传统报纸、广播、电视、网络宣传等手段，不断形成新闻热点，渲染造势。</w:t>
      </w:r>
    </w:p>
    <w:p>
      <w:pPr>
        <w:pStyle w:val="5"/>
        <w:spacing w:before="163" w:after="163"/>
      </w:pPr>
      <w:r>
        <w:rPr>
          <w:rFonts w:hint="eastAsia"/>
        </w:rPr>
        <w:t>2、营销推广分期</w:t>
      </w:r>
    </w:p>
    <w:p>
      <w:pPr>
        <w:ind w:firstLine="480"/>
        <w:rPr>
          <w:color w:val="000000"/>
        </w:rPr>
      </w:pPr>
      <w:r>
        <w:rPr>
          <w:rFonts w:hint="eastAsia"/>
          <w:color w:val="000000"/>
        </w:rPr>
        <w:t>汶上县全域旅游推广营销一共分为三期。近期为形象建立期，主要以品牌战略，占领市场制高点；中期为蓄势待发期，主要以差异化战略，扩大项目知名度；远期为全面营销期，主要通过全面释放客源，开创火爆的热销局面。</w:t>
      </w:r>
    </w:p>
    <w:p>
      <w:pPr>
        <w:ind w:firstLine="480"/>
        <w:rPr>
          <w:color w:val="000000"/>
        </w:rPr>
      </w:pPr>
    </w:p>
    <w:p>
      <w:pPr>
        <w:pStyle w:val="7"/>
        <w:ind w:firstLine="482"/>
      </w:pPr>
      <w:r>
        <w:rPr>
          <w:rFonts w:hint="eastAsia"/>
        </w:rPr>
        <w:t>近期阶段：形象建立期（20</w:t>
      </w:r>
      <w:r>
        <w:t>19</w:t>
      </w:r>
      <w:r>
        <w:rPr>
          <w:rFonts w:hint="eastAsia"/>
        </w:rPr>
        <w:t>-20</w:t>
      </w:r>
      <w:r>
        <w:t>20</w:t>
      </w:r>
      <w:r>
        <w:rPr>
          <w:rFonts w:hint="eastAsia"/>
        </w:rPr>
        <w:t>）</w:t>
      </w:r>
    </w:p>
    <w:p>
      <w:pPr>
        <w:ind w:firstLine="482"/>
        <w:rPr>
          <w:b/>
        </w:rPr>
      </w:pPr>
      <w:r>
        <w:rPr>
          <w:rFonts w:hint="eastAsia"/>
          <w:b/>
        </w:rPr>
        <w:t>——大打品牌战，率先占领市场制高点</w:t>
      </w:r>
    </w:p>
    <w:p>
      <w:pPr>
        <w:ind w:firstLine="482"/>
        <w:rPr>
          <w:color w:val="000000"/>
        </w:rPr>
      </w:pPr>
      <w:r>
        <w:rPr>
          <w:rFonts w:hint="eastAsia" w:ascii="楷体" w:hAnsi="楷体" w:eastAsia="楷体"/>
          <w:b/>
          <w:color w:val="000000"/>
        </w:rPr>
        <w:t>营销主诉求：</w:t>
      </w:r>
      <w:r>
        <w:rPr>
          <w:rFonts w:hint="eastAsia"/>
          <w:color w:val="000000"/>
        </w:rPr>
        <w:t>突出汶上县全域旅游品牌形象</w:t>
      </w:r>
    </w:p>
    <w:p>
      <w:pPr>
        <w:ind w:firstLine="482"/>
        <w:rPr>
          <w:color w:val="000000"/>
        </w:rPr>
      </w:pPr>
      <w:r>
        <w:rPr>
          <w:rFonts w:hint="eastAsia" w:ascii="楷体" w:hAnsi="楷体" w:eastAsia="楷体"/>
          <w:b/>
          <w:color w:val="000000"/>
        </w:rPr>
        <w:t>目标市场</w:t>
      </w:r>
      <w:r>
        <w:rPr>
          <w:rFonts w:hint="eastAsia"/>
          <w:color w:val="000000"/>
        </w:rPr>
        <w:t>：济宁市及以济南为核心的山东省其他城市</w:t>
      </w:r>
      <w:r>
        <w:rPr>
          <w:color w:val="000000"/>
        </w:rPr>
        <w:t>。</w:t>
      </w:r>
    </w:p>
    <w:p>
      <w:pPr>
        <w:ind w:firstLine="482"/>
        <w:rPr>
          <w:rFonts w:ascii="楷体" w:hAnsi="楷体" w:eastAsia="楷体"/>
          <w:b/>
          <w:color w:val="000000"/>
        </w:rPr>
      </w:pPr>
      <w:r>
        <w:rPr>
          <w:rFonts w:hint="eastAsia" w:ascii="楷体" w:hAnsi="楷体" w:eastAsia="楷体"/>
          <w:b/>
          <w:color w:val="000000"/>
        </w:rPr>
        <w:t>阶段性营销重点：</w:t>
      </w:r>
    </w:p>
    <w:p>
      <w:pPr>
        <w:ind w:firstLine="482"/>
        <w:rPr>
          <w:color w:val="000000"/>
        </w:rPr>
      </w:pPr>
      <w:r>
        <w:rPr>
          <w:rFonts w:hint="eastAsia" w:ascii="楷体" w:hAnsi="楷体" w:eastAsia="楷体"/>
          <w:b/>
          <w:color w:val="000000"/>
        </w:rPr>
        <w:t>平面媒体</w:t>
      </w:r>
      <w:r>
        <w:rPr>
          <w:rFonts w:hint="eastAsia"/>
          <w:color w:val="000000"/>
        </w:rPr>
        <w:t>：以中央电视台、</w:t>
      </w:r>
      <w:r>
        <w:rPr>
          <w:color w:val="000000"/>
        </w:rPr>
        <w:t>山东省电视台</w:t>
      </w:r>
      <w:r>
        <w:rPr>
          <w:rFonts w:hint="eastAsia"/>
          <w:color w:val="000000"/>
        </w:rPr>
        <w:t>、</w:t>
      </w:r>
      <w:r>
        <w:rPr>
          <w:color w:val="000000"/>
        </w:rPr>
        <w:t>旅游卫视及地方电视台</w:t>
      </w:r>
      <w:r>
        <w:rPr>
          <w:rFonts w:hint="eastAsia"/>
          <w:color w:val="000000"/>
        </w:rPr>
        <w:t>等主流媒体为主，通过黄金时段广告</w:t>
      </w:r>
      <w:r>
        <w:rPr>
          <w:color w:val="000000"/>
        </w:rPr>
        <w:t>、</w:t>
      </w:r>
      <w:r>
        <w:rPr>
          <w:rFonts w:hint="eastAsia"/>
          <w:color w:val="000000"/>
        </w:rPr>
        <w:t>专题介绍、采访名人名家等形式进行舆论造势，突出汶上县全域旅游新形象。</w:t>
      </w:r>
    </w:p>
    <w:p>
      <w:pPr>
        <w:ind w:firstLine="482"/>
        <w:rPr>
          <w:color w:val="000000"/>
        </w:rPr>
      </w:pPr>
      <w:r>
        <w:rPr>
          <w:rFonts w:hint="eastAsia" w:ascii="楷体" w:hAnsi="楷体" w:eastAsia="楷体"/>
          <w:b/>
          <w:color w:val="000000"/>
        </w:rPr>
        <w:t>户外媒体：</w:t>
      </w:r>
      <w:r>
        <w:rPr>
          <w:rFonts w:hint="eastAsia"/>
          <w:color w:val="000000"/>
        </w:rPr>
        <w:t>在曲阜高铁站、济宁机场、济南火车站、济南机场</w:t>
      </w:r>
      <w:r>
        <w:rPr>
          <w:color w:val="000000"/>
        </w:rPr>
        <w:t>等主要交通站点以及</w:t>
      </w:r>
      <w:r>
        <w:rPr>
          <w:rFonts w:hint="eastAsia"/>
          <w:color w:val="000000"/>
        </w:rPr>
        <w:t>贯穿汶上、</w:t>
      </w:r>
      <w:r>
        <w:rPr>
          <w:color w:val="000000"/>
        </w:rPr>
        <w:t>济宁的高速公路</w:t>
      </w:r>
      <w:r>
        <w:rPr>
          <w:rFonts w:hint="eastAsia"/>
          <w:color w:val="000000"/>
        </w:rPr>
        <w:t>、</w:t>
      </w:r>
      <w:r>
        <w:rPr>
          <w:color w:val="000000"/>
        </w:rPr>
        <w:t>省道的沿线安置宣传广告牌，</w:t>
      </w:r>
      <w:r>
        <w:rPr>
          <w:rFonts w:hint="eastAsia"/>
          <w:color w:val="000000"/>
        </w:rPr>
        <w:t>树立项目的知名度与影响力。</w:t>
      </w:r>
    </w:p>
    <w:p>
      <w:pPr>
        <w:ind w:firstLine="482"/>
        <w:rPr>
          <w:color w:val="000000"/>
        </w:rPr>
      </w:pPr>
      <w:r>
        <w:rPr>
          <w:rFonts w:hint="eastAsia" w:ascii="楷体" w:hAnsi="楷体" w:eastAsia="楷体"/>
          <w:b/>
          <w:color w:val="000000"/>
        </w:rPr>
        <w:t>网络传播：</w:t>
      </w:r>
      <w:r>
        <w:rPr>
          <w:rFonts w:hint="eastAsia"/>
          <w:color w:val="000000"/>
        </w:rPr>
        <w:t>通过在各类专业领域网站，以及微信、微博、抖音等网络互动软件进行发帖，项目网站开始筹建，开设旅游网信息链接。</w:t>
      </w:r>
    </w:p>
    <w:p>
      <w:pPr>
        <w:ind w:firstLine="482"/>
        <w:rPr>
          <w:b/>
        </w:rPr>
      </w:pPr>
    </w:p>
    <w:p>
      <w:pPr>
        <w:pStyle w:val="7"/>
        <w:ind w:firstLine="482"/>
      </w:pPr>
      <w:r>
        <w:rPr>
          <w:rFonts w:hint="eastAsia"/>
        </w:rPr>
        <w:t>中期阶段：蓄势待发期（2021-2025）</w:t>
      </w:r>
    </w:p>
    <w:p>
      <w:pPr>
        <w:ind w:firstLine="482"/>
        <w:rPr>
          <w:b/>
        </w:rPr>
      </w:pPr>
      <w:r>
        <w:rPr>
          <w:rFonts w:hint="eastAsia"/>
          <w:b/>
        </w:rPr>
        <w:t>——突出差异化战略，扩大项目知名度</w:t>
      </w:r>
    </w:p>
    <w:p>
      <w:pPr>
        <w:ind w:firstLine="482"/>
        <w:rPr>
          <w:color w:val="000000"/>
        </w:rPr>
      </w:pPr>
      <w:r>
        <w:rPr>
          <w:rFonts w:hint="eastAsia" w:ascii="楷体" w:hAnsi="楷体" w:eastAsia="楷体"/>
          <w:b/>
          <w:color w:val="000000"/>
        </w:rPr>
        <w:t>营销主诉求：</w:t>
      </w:r>
      <w:r>
        <w:rPr>
          <w:rFonts w:hint="eastAsia"/>
          <w:color w:val="000000"/>
        </w:rPr>
        <w:t>差异化营销，逐步打开项目的产品特色，提出全域健康休闲、</w:t>
      </w:r>
      <w:r>
        <w:rPr>
          <w:color w:val="000000"/>
        </w:rPr>
        <w:t>康体度假</w:t>
      </w:r>
      <w:r>
        <w:rPr>
          <w:rFonts w:hint="eastAsia"/>
          <w:color w:val="000000"/>
        </w:rPr>
        <w:t>理念。</w:t>
      </w:r>
    </w:p>
    <w:p>
      <w:pPr>
        <w:ind w:firstLine="482"/>
        <w:rPr>
          <w:color w:val="000000"/>
        </w:rPr>
      </w:pPr>
      <w:r>
        <w:rPr>
          <w:rFonts w:hint="eastAsia" w:ascii="楷体" w:hAnsi="楷体" w:eastAsia="楷体"/>
          <w:b/>
          <w:color w:val="000000"/>
        </w:rPr>
        <w:t>目的市场：</w:t>
      </w:r>
      <w:r>
        <w:rPr>
          <w:rFonts w:hint="eastAsia"/>
          <w:color w:val="000000"/>
        </w:rPr>
        <w:t>山东省各城市，河南、江苏等周边城市，以及环渤海和长三角区域</w:t>
      </w:r>
    </w:p>
    <w:p>
      <w:pPr>
        <w:ind w:firstLine="482"/>
        <w:rPr>
          <w:rFonts w:ascii="楷体" w:hAnsi="楷体" w:eastAsia="楷体"/>
          <w:b/>
          <w:color w:val="000000"/>
        </w:rPr>
      </w:pPr>
      <w:r>
        <w:rPr>
          <w:rFonts w:hint="eastAsia" w:ascii="楷体" w:hAnsi="楷体" w:eastAsia="楷体"/>
          <w:b/>
          <w:color w:val="000000"/>
        </w:rPr>
        <w:t>阶段性营销重点：</w:t>
      </w:r>
    </w:p>
    <w:p>
      <w:pPr>
        <w:ind w:firstLine="482"/>
        <w:rPr>
          <w:color w:val="000000"/>
        </w:rPr>
      </w:pPr>
      <w:r>
        <w:rPr>
          <w:rFonts w:hint="eastAsia" w:ascii="楷体" w:hAnsi="楷体" w:eastAsia="楷体"/>
          <w:b/>
          <w:color w:val="000000"/>
        </w:rPr>
        <w:t>旅行社分销：</w:t>
      </w:r>
      <w:r>
        <w:rPr>
          <w:rFonts w:hint="eastAsia"/>
          <w:color w:val="000000"/>
        </w:rPr>
        <w:t>通过与旅游社签订协议，依托汶上县整合打造的全域旅游产品开辟区际精品旅游线路</w:t>
      </w:r>
      <w:r>
        <w:rPr>
          <w:color w:val="000000"/>
        </w:rPr>
        <w:t>。</w:t>
      </w:r>
    </w:p>
    <w:p>
      <w:pPr>
        <w:ind w:firstLine="482"/>
        <w:rPr>
          <w:color w:val="000000"/>
        </w:rPr>
      </w:pPr>
      <w:r>
        <w:rPr>
          <w:rFonts w:hint="eastAsia" w:ascii="楷体" w:hAnsi="楷体" w:eastAsia="楷体"/>
          <w:b/>
          <w:color w:val="000000"/>
        </w:rPr>
        <w:t>网络传播：</w:t>
      </w:r>
      <w:r>
        <w:rPr>
          <w:rFonts w:hint="eastAsia"/>
          <w:color w:val="000000"/>
        </w:rPr>
        <w:t>继续通过在旅游论坛、微博、微信等进行发帖，完善各旅游项目网站，完善旅游会员信息系统。</w:t>
      </w:r>
    </w:p>
    <w:p>
      <w:pPr>
        <w:ind w:firstLine="482"/>
        <w:rPr>
          <w:color w:val="000000"/>
        </w:rPr>
      </w:pPr>
      <w:r>
        <w:rPr>
          <w:rFonts w:hint="eastAsia" w:ascii="楷体" w:hAnsi="楷体" w:eastAsia="楷体"/>
          <w:b/>
          <w:color w:val="000000"/>
        </w:rPr>
        <w:t>口碑营销：</w:t>
      </w:r>
      <w:r>
        <w:rPr>
          <w:rFonts w:hint="eastAsia"/>
          <w:color w:val="000000"/>
        </w:rPr>
        <w:t>充分发挥口碑营销优势，通过各种形式的游记、攻略等，提升汶上旅游品牌。</w:t>
      </w:r>
    </w:p>
    <w:p>
      <w:pPr>
        <w:ind w:firstLine="482"/>
        <w:rPr>
          <w:b/>
        </w:rPr>
      </w:pPr>
    </w:p>
    <w:p>
      <w:pPr>
        <w:pStyle w:val="7"/>
        <w:ind w:firstLine="482"/>
      </w:pPr>
      <w:r>
        <w:rPr>
          <w:rFonts w:hint="eastAsia"/>
        </w:rPr>
        <w:t>远期阶段：全面营销期（2026-2030）</w:t>
      </w:r>
    </w:p>
    <w:p>
      <w:pPr>
        <w:ind w:firstLine="482"/>
        <w:rPr>
          <w:b/>
        </w:rPr>
      </w:pPr>
      <w:r>
        <w:rPr>
          <w:rFonts w:hint="eastAsia"/>
          <w:b/>
        </w:rPr>
        <w:t>——全面释放客源，开创火爆热销局面</w:t>
      </w:r>
    </w:p>
    <w:p>
      <w:pPr>
        <w:ind w:firstLine="482"/>
        <w:rPr>
          <w:color w:val="000000"/>
        </w:rPr>
      </w:pPr>
      <w:r>
        <w:rPr>
          <w:rFonts w:hint="eastAsia" w:ascii="楷体" w:hAnsi="楷体" w:eastAsia="楷体"/>
          <w:b/>
          <w:color w:val="000000"/>
        </w:rPr>
        <w:t>营销主诉求：</w:t>
      </w:r>
      <w:r>
        <w:rPr>
          <w:rFonts w:hint="eastAsia"/>
          <w:color w:val="000000"/>
        </w:rPr>
        <w:t>全方位，多角度展开营销活动</w:t>
      </w:r>
    </w:p>
    <w:p>
      <w:pPr>
        <w:ind w:firstLine="482"/>
        <w:rPr>
          <w:color w:val="000000"/>
        </w:rPr>
      </w:pPr>
      <w:r>
        <w:rPr>
          <w:rFonts w:hint="eastAsia" w:ascii="楷体" w:hAnsi="楷体" w:eastAsia="楷体"/>
          <w:b/>
          <w:color w:val="000000"/>
        </w:rPr>
        <w:t>目的市场：</w:t>
      </w:r>
      <w:r>
        <w:rPr>
          <w:rFonts w:hint="eastAsia"/>
          <w:color w:val="000000"/>
        </w:rPr>
        <w:t>山东省各城市，国内其他城市，发展港澳台、日韩等周边海外市场</w:t>
      </w:r>
    </w:p>
    <w:p>
      <w:pPr>
        <w:ind w:firstLine="482"/>
        <w:rPr>
          <w:rFonts w:ascii="楷体" w:hAnsi="楷体" w:eastAsia="楷体"/>
          <w:b/>
          <w:color w:val="000000"/>
        </w:rPr>
      </w:pPr>
      <w:r>
        <w:rPr>
          <w:rFonts w:hint="eastAsia" w:ascii="楷体" w:hAnsi="楷体" w:eastAsia="楷体"/>
          <w:b/>
          <w:color w:val="000000"/>
        </w:rPr>
        <w:t>阶段性营销重点：</w:t>
      </w:r>
    </w:p>
    <w:p>
      <w:pPr>
        <w:ind w:firstLine="482"/>
        <w:rPr>
          <w:color w:val="000000"/>
        </w:rPr>
      </w:pPr>
      <w:r>
        <w:rPr>
          <w:rFonts w:hint="eastAsia" w:ascii="楷体" w:hAnsi="楷体" w:eastAsia="楷体"/>
          <w:b/>
          <w:color w:val="000000"/>
        </w:rPr>
        <w:t xml:space="preserve">客户资源管理： </w:t>
      </w:r>
      <w:r>
        <w:rPr>
          <w:rFonts w:hint="eastAsia"/>
          <w:color w:val="000000"/>
        </w:rPr>
        <w:t xml:space="preserve">对于目标的客户团体单位和组织进行建立档案与完善，及时通知目标客户关注企业新产品的推出以及促销活动，维持与固定企业和公司的营销关系。 </w:t>
      </w:r>
    </w:p>
    <w:p>
      <w:pPr>
        <w:ind w:firstLine="482"/>
        <w:rPr>
          <w:color w:val="000000"/>
        </w:rPr>
      </w:pPr>
      <w:r>
        <w:rPr>
          <w:rFonts w:hint="eastAsia" w:ascii="楷体" w:hAnsi="楷体" w:eastAsia="楷体"/>
          <w:b/>
          <w:color w:val="000000"/>
        </w:rPr>
        <w:t>事件营销：</w:t>
      </w:r>
      <w:r>
        <w:rPr>
          <w:rFonts w:hint="eastAsia"/>
          <w:color w:val="000000"/>
        </w:rPr>
        <w:t>在重点景区内建立高端商务会所、高档俱乐部等休闲娱乐场馆，开发特色的文化旅游节、文化论坛，积极争取各项重大节庆、赛事的主办权或冠名权。</w:t>
      </w:r>
    </w:p>
    <w:p>
      <w:pPr>
        <w:ind w:firstLine="482"/>
        <w:rPr>
          <w:color w:val="000000"/>
        </w:rPr>
      </w:pPr>
      <w:r>
        <w:rPr>
          <w:rFonts w:hint="eastAsia" w:ascii="楷体" w:hAnsi="楷体" w:eastAsia="楷体"/>
          <w:b/>
          <w:color w:val="000000"/>
        </w:rPr>
        <w:t>口碑营销：</w:t>
      </w:r>
      <w:r>
        <w:rPr>
          <w:rFonts w:hint="eastAsia"/>
          <w:color w:val="000000"/>
        </w:rPr>
        <w:t>继续发挥口碑营销优势，通过各种形式的游记、攻略等，完善汶上旅游品牌。</w:t>
      </w:r>
    </w:p>
    <w:p>
      <w:pPr>
        <w:keepNext/>
        <w:keepLines/>
        <w:spacing w:before="240" w:after="240"/>
        <w:ind w:firstLine="0" w:firstLineChars="0"/>
        <w:outlineLvl w:val="1"/>
        <w:rPr>
          <w:rFonts w:ascii="Cambria" w:hAnsi="Cambria" w:eastAsia="黑体"/>
          <w:bCs/>
          <w:color w:val="000000"/>
          <w:kern w:val="0"/>
          <w:sz w:val="32"/>
          <w:szCs w:val="32"/>
          <w:lang w:val="zh-CN"/>
        </w:rPr>
      </w:pPr>
      <w:bookmarkStart w:id="408" w:name="_Toc11230120"/>
      <w:r>
        <w:rPr>
          <w:rFonts w:hint="eastAsia" w:ascii="Cambria" w:hAnsi="Cambria" w:eastAsia="黑体"/>
          <w:bCs/>
          <w:color w:val="000000"/>
          <w:kern w:val="0"/>
          <w:sz w:val="32"/>
          <w:szCs w:val="32"/>
          <w:lang w:val="zh-CN"/>
        </w:rPr>
        <w:t>三、智慧</w:t>
      </w:r>
      <w:r>
        <w:rPr>
          <w:rFonts w:ascii="Cambria" w:hAnsi="Cambria" w:eastAsia="黑体"/>
          <w:bCs/>
          <w:color w:val="000000"/>
          <w:kern w:val="0"/>
          <w:sz w:val="32"/>
          <w:szCs w:val="32"/>
          <w:lang w:val="zh-CN"/>
        </w:rPr>
        <w:t>旅游</w:t>
      </w:r>
      <w:r>
        <w:rPr>
          <w:rFonts w:hint="eastAsia" w:ascii="Cambria" w:hAnsi="Cambria" w:eastAsia="黑体"/>
          <w:bCs/>
          <w:color w:val="000000"/>
          <w:kern w:val="0"/>
          <w:sz w:val="32"/>
          <w:szCs w:val="32"/>
          <w:lang w:val="zh-CN"/>
        </w:rPr>
        <w:t>规划</w:t>
      </w:r>
      <w:bookmarkEnd w:id="408"/>
    </w:p>
    <w:p>
      <w:pPr>
        <w:ind w:firstLine="480"/>
      </w:pPr>
      <w:r>
        <w:rPr>
          <w:rFonts w:hint="eastAsia"/>
        </w:rPr>
        <w:t>智慧旅游是一个综合性强、涉及面广的系统工程。以智慧旅游目的地的概念来明确应用主体，除了一般智慧旅游所涵盖的旅游者、政府、企业之外，还包含了目的地居民，即智慧旅游涵盖了景区、城市（街区、社区等）、区域性旅游目的地概念。汶上县大力发展智慧旅游，可以极大的提高游客旅游的体验感知，促进线上消费，扩展营销途径，是全域旅游发展的支撑，也是发展全域旅游的重要手段。规划提出了“一心、两端、三网”智慧旅游框架体系，即一心：云数据中心，两端：使用端、服务端，三网：移动通讯网、互联网、物联网。指导汶上县智慧旅游建设落地。</w:t>
      </w:r>
    </w:p>
    <w:p>
      <w:pPr>
        <w:keepNext/>
        <w:keepLines/>
        <w:spacing w:before="120" w:after="120"/>
        <w:ind w:firstLine="0" w:firstLineChars="0"/>
        <w:outlineLvl w:val="2"/>
        <w:rPr>
          <w:rFonts w:eastAsia="黑体"/>
          <w:kern w:val="0"/>
          <w:sz w:val="28"/>
          <w:szCs w:val="32"/>
          <w:lang w:val="zh-CN"/>
        </w:rPr>
      </w:pPr>
      <w:bookmarkStart w:id="409" w:name="_Toc11230121"/>
      <w:r>
        <w:rPr>
          <w:rFonts w:hint="eastAsia" w:eastAsia="黑体"/>
          <w:kern w:val="0"/>
          <w:sz w:val="28"/>
          <w:szCs w:val="32"/>
          <w:lang w:val="zh-CN"/>
        </w:rPr>
        <w:t>（一）全域旅游云数据中心</w:t>
      </w:r>
      <w:bookmarkEnd w:id="409"/>
    </w:p>
    <w:p>
      <w:pPr>
        <w:ind w:firstLine="480"/>
      </w:pPr>
      <w:r>
        <w:rPr>
          <w:rFonts w:hint="eastAsia"/>
        </w:rPr>
        <w:t>以（国家旅游数据标准）为基础，建设各类技术、专业数据库，建成服务于各应用系统的数据中心，形成领先的全域旅游旅游产业综合管理支撑平台和旅游数据管理体系，为涉及旅游方面的各个应用支撑平台建设及各旅游产业数据交换和共享访问提供数据支撑。</w:t>
      </w:r>
    </w:p>
    <w:p>
      <w:pPr>
        <w:ind w:firstLine="480"/>
      </w:pPr>
      <w:r>
        <w:t>同时成立旅游产业监测调度中心</w:t>
      </w:r>
      <w:r>
        <w:rPr>
          <w:rFonts w:hint="eastAsia"/>
        </w:rPr>
        <w:t>，旅游产业监测将会涉及到讲多方面的部门、单位、企业以及系统，是旅游产业数据的交汇点。整合数据来源主要包括：国家旅游局（接口对接、每日数据）旅游团、电子行程单、旅客信息、出境游、入境游信息等，省市旅游部门（信息对接）导游信息、景区信息、旅游社信息、宾馆饭店、厕所、停车场  门票销售信息、旅游收入信息、旅游汇总统计信息、投诉受理等，交通部门（接口对接、每日数据）车辆信息、旅游大巴信息、交通路况信息（实时、监控）等，气象部门（接口对接、每日数据）天气预报信息，环保部门（接口对接、每日数据）PM2.5、空气污染预警等信息，第三方公司（接口对接、每日数据）在线订票平台信息、电子地图信息（交通状况、人流量热力图）、大数据抓取、短信接口、邮件接口、电话接口、微渠道接口等各方面。</w:t>
      </w:r>
    </w:p>
    <w:p>
      <w:pPr>
        <w:pStyle w:val="5"/>
        <w:spacing w:before="163" w:after="163"/>
      </w:pPr>
      <w:r>
        <w:rPr>
          <w:rFonts w:hint="eastAsia"/>
        </w:rPr>
        <w:t>1、智慧服务</w:t>
      </w:r>
    </w:p>
    <w:p>
      <w:pPr>
        <w:ind w:firstLine="480"/>
        <w:rPr>
          <w:color w:val="000000"/>
        </w:rPr>
      </w:pPr>
      <w:r>
        <w:rPr>
          <w:rFonts w:hint="eastAsia"/>
          <w:color w:val="000000"/>
        </w:rPr>
        <w:t>基于智慧旅游目的地信息系统进行集成，针对游客个性化需求，在完善智慧旅游基础设施的基础上，通过各种信息传播媒介和服务咨询通道，向游客提供贯穿全旅程的全面的、立体的、一站式旅游信息查询、咨询服务，从而提高和优化游客的旅游体验</w:t>
      </w:r>
      <w:r>
        <w:rPr>
          <w:color w:val="000000"/>
        </w:rPr>
        <w:t>。通过</w:t>
      </w:r>
      <w:r>
        <w:rPr>
          <w:rFonts w:hint="eastAsia"/>
          <w:color w:val="000000"/>
        </w:rPr>
        <w:t>旅游资讯网、旅游微信公众号、移动应用APP、12301旅游服务热线等各种方式完善智慧服务。</w:t>
      </w:r>
    </w:p>
    <w:p>
      <w:pPr>
        <w:pStyle w:val="5"/>
        <w:spacing w:before="163" w:after="163"/>
      </w:pPr>
      <w:r>
        <w:rPr>
          <w:rFonts w:hint="eastAsia"/>
        </w:rPr>
        <w:t>2、智慧营销</w:t>
      </w:r>
    </w:p>
    <w:p>
      <w:pPr>
        <w:ind w:firstLine="480"/>
        <w:rPr>
          <w:color w:val="000000"/>
        </w:rPr>
      </w:pPr>
      <w:r>
        <w:rPr>
          <w:rFonts w:hint="eastAsia"/>
          <w:color w:val="000000"/>
        </w:rPr>
        <w:t>电子商务、在线活动等线上运营，与线下景区产品、实体服务与体验等线下运营必须有效结合、相互支撑，打造生态化的闭环互通的运营体系。通过线上线下产品一体化、信息一体化、服务一体化、营销一体化、客户数据一体化等，为游客提供优质的旅游产品、旅游服务与旅游体验。通过旅游电子商务门户、旅游产品分销系统、智慧旅游营销平台进行数据旅游路线推荐、旅游线路套票营销、大数据景区推荐、兄弟景区捆绑营销、旅客来源地分析与异地主动营销等精准、智慧营销服务。</w:t>
      </w:r>
    </w:p>
    <w:p>
      <w:pPr>
        <w:keepNext/>
        <w:keepLines/>
        <w:spacing w:before="120" w:after="120"/>
        <w:ind w:firstLine="0" w:firstLineChars="0"/>
        <w:outlineLvl w:val="2"/>
        <w:rPr>
          <w:rFonts w:eastAsia="黑体"/>
          <w:kern w:val="0"/>
          <w:sz w:val="28"/>
          <w:szCs w:val="32"/>
          <w:lang w:val="zh-CN"/>
        </w:rPr>
      </w:pPr>
      <w:bookmarkStart w:id="410" w:name="_Toc11230122"/>
      <w:r>
        <w:rPr>
          <w:rFonts w:hint="eastAsia" w:eastAsia="黑体"/>
          <w:kern w:val="0"/>
          <w:sz w:val="28"/>
          <w:szCs w:val="32"/>
          <w:lang w:val="zh-CN"/>
        </w:rPr>
        <w:t>（二）产业融合，打造试点</w:t>
      </w:r>
      <w:bookmarkEnd w:id="410"/>
    </w:p>
    <w:p>
      <w:pPr>
        <w:ind w:firstLine="480"/>
        <w:rPr>
          <w:color w:val="000000"/>
        </w:rPr>
      </w:pPr>
      <w:r>
        <w:rPr>
          <w:rFonts w:hint="eastAsia"/>
          <w:color w:val="000000"/>
        </w:rPr>
        <w:t>加强新媒体、新技术在旅游景区（点）和旅游企业的应用融合、建设一批智慧旅游景区、智慧旅游饭店、智慧旅行社、智慧旅游乡村等作为智慧旅游示范试点，为游客提供更加个性化、便利化的智慧旅游服务</w:t>
      </w:r>
      <w:r>
        <w:rPr>
          <w:color w:val="000000"/>
        </w:rPr>
        <w:t>。</w:t>
      </w:r>
    </w:p>
    <w:p>
      <w:pPr>
        <w:pStyle w:val="5"/>
        <w:spacing w:before="163" w:after="163"/>
      </w:pPr>
      <w:r>
        <w:rPr>
          <w:rFonts w:hint="eastAsia"/>
        </w:rPr>
        <w:t>1、智慧旅游景区</w:t>
      </w:r>
    </w:p>
    <w:p>
      <w:pPr>
        <w:ind w:firstLine="480"/>
        <w:rPr>
          <w:color w:val="000000"/>
        </w:rPr>
      </w:pPr>
      <w:r>
        <w:rPr>
          <w:rFonts w:hint="eastAsia"/>
          <w:color w:val="000000"/>
        </w:rPr>
        <w:t>重点加强景区通讯网络、智能监控、流量监测、环境监测、应急管理、内部办公、电子门票和门禁、门户网站、信息发布、电子商务、智慧导览、智慧营销、多媒体展示、虚拟体验、投诉及游客互动等工程建设。</w:t>
      </w:r>
    </w:p>
    <w:p>
      <w:pPr>
        <w:pStyle w:val="5"/>
        <w:spacing w:before="163" w:after="163"/>
      </w:pPr>
      <w:r>
        <w:t>2</w:t>
      </w:r>
      <w:r>
        <w:rPr>
          <w:rFonts w:hint="eastAsia"/>
        </w:rPr>
        <w:t>、智慧旅游饭店</w:t>
      </w:r>
    </w:p>
    <w:p>
      <w:pPr>
        <w:ind w:firstLine="480"/>
        <w:rPr>
          <w:color w:val="000000"/>
        </w:rPr>
      </w:pPr>
      <w:r>
        <w:rPr>
          <w:rFonts w:hint="eastAsia"/>
          <w:color w:val="000000"/>
        </w:rPr>
        <w:t>重点加强景区通讯网络、信息管理、预订系统、人员管理、设施设备管理、客房服务、电子商务、客房自助服务、游客互动系统、监控安防系统、只能客房控制系统、多媒体自助服务终端、呼叫中心平台等工程建设。</w:t>
      </w:r>
    </w:p>
    <w:p>
      <w:pPr>
        <w:pStyle w:val="5"/>
        <w:spacing w:before="163" w:after="163"/>
      </w:pPr>
      <w:r>
        <w:t>3</w:t>
      </w:r>
      <w:r>
        <w:rPr>
          <w:rFonts w:hint="eastAsia"/>
        </w:rPr>
        <w:t>、智慧旅行社</w:t>
      </w:r>
    </w:p>
    <w:p>
      <w:pPr>
        <w:ind w:firstLine="480"/>
        <w:rPr>
          <w:color w:val="000000"/>
        </w:rPr>
      </w:pPr>
      <w:r>
        <w:rPr>
          <w:rFonts w:hint="eastAsia"/>
          <w:color w:val="000000"/>
        </w:rPr>
        <w:t>重点加强办公、团队管理、网站运营、电子合同、服务质量跟踪及游客互动、呼叫中心平台、客户管理（CRM）、在线OA管理、电子行程单管理、GPS定位与身份识别、旅游保险管理平台等工程建设。</w:t>
      </w:r>
    </w:p>
    <w:p>
      <w:pPr>
        <w:pStyle w:val="5"/>
        <w:spacing w:before="163" w:after="163"/>
      </w:pPr>
      <w:r>
        <w:t>4</w:t>
      </w:r>
      <w:r>
        <w:rPr>
          <w:rFonts w:hint="eastAsia"/>
        </w:rPr>
        <w:t>、智慧乡村旅游</w:t>
      </w:r>
    </w:p>
    <w:p>
      <w:pPr>
        <w:ind w:firstLine="480"/>
        <w:rPr>
          <w:color w:val="000000"/>
        </w:rPr>
      </w:pPr>
      <w:r>
        <w:rPr>
          <w:rFonts w:hint="eastAsia"/>
          <w:color w:val="000000"/>
        </w:rPr>
        <w:t>重点加强通讯网络、门户网站、电子商务、网络营销、消费刷卡无障碍服务、农家乐智能终端覆盖、自助导游、安全监控系统、农副产品安全管理等工程建设。</w:t>
      </w:r>
    </w:p>
    <w:p>
      <w:pPr>
        <w:keepNext/>
        <w:keepLines/>
        <w:spacing w:before="120" w:after="120"/>
        <w:ind w:firstLine="0" w:firstLineChars="0"/>
        <w:outlineLvl w:val="2"/>
        <w:rPr>
          <w:rFonts w:eastAsia="黑体"/>
          <w:kern w:val="0"/>
          <w:sz w:val="28"/>
          <w:szCs w:val="32"/>
          <w:lang w:val="zh-CN"/>
        </w:rPr>
      </w:pPr>
      <w:bookmarkStart w:id="411" w:name="_Toc11230123"/>
      <w:r>
        <w:rPr>
          <w:rFonts w:hint="eastAsia" w:eastAsia="黑体"/>
          <w:kern w:val="0"/>
          <w:sz w:val="28"/>
          <w:szCs w:val="32"/>
          <w:lang w:val="zh-CN"/>
        </w:rPr>
        <w:t>（三）智慧旅游发展具体措施</w:t>
      </w:r>
      <w:bookmarkEnd w:id="411"/>
    </w:p>
    <w:p>
      <w:pPr>
        <w:pStyle w:val="5"/>
        <w:spacing w:before="163" w:after="163"/>
      </w:pPr>
      <w:r>
        <w:rPr>
          <w:rFonts w:hint="eastAsia"/>
        </w:rPr>
        <w:t>1、开发智能支撑系统</w:t>
      </w:r>
    </w:p>
    <w:p>
      <w:pPr>
        <w:ind w:firstLine="482"/>
        <w:rPr>
          <w:b/>
        </w:rPr>
      </w:pPr>
      <w:r>
        <w:rPr>
          <w:rFonts w:hint="eastAsia"/>
          <w:b/>
        </w:rPr>
        <w:t>（1）基础网络系统</w:t>
      </w:r>
    </w:p>
    <w:p>
      <w:pPr>
        <w:ind w:firstLine="480"/>
        <w:rPr>
          <w:color w:val="000000"/>
        </w:rPr>
      </w:pPr>
      <w:r>
        <w:rPr>
          <w:rFonts w:hint="eastAsia"/>
          <w:color w:val="000000"/>
        </w:rPr>
        <w:t>构建覆盖汶上县全域的网络系统，包括4G移动终端网络、WiFi（无线网络）、有线宽带等。</w:t>
      </w:r>
    </w:p>
    <w:p>
      <w:pPr>
        <w:ind w:firstLine="482"/>
        <w:rPr>
          <w:b/>
        </w:rPr>
      </w:pPr>
      <w:r>
        <w:rPr>
          <w:rFonts w:hint="eastAsia"/>
          <w:b/>
        </w:rPr>
        <w:t>（2）智能信息管理系统</w:t>
      </w:r>
    </w:p>
    <w:p>
      <w:pPr>
        <w:ind w:firstLine="480"/>
        <w:rPr>
          <w:color w:val="000000"/>
        </w:rPr>
      </w:pPr>
      <w:r>
        <w:rPr>
          <w:rFonts w:hint="eastAsia"/>
          <w:color w:val="000000"/>
        </w:rPr>
        <w:t>实现对市域范围内的主要景区、旅游目的地和主干道的监控，与公安系统进行视频监控系统互联，更好对景区资源保护、旅游服务、交通指挥、危机处理等方面起到积极作用。</w:t>
      </w:r>
    </w:p>
    <w:p>
      <w:pPr>
        <w:ind w:firstLine="482"/>
        <w:rPr>
          <w:b/>
        </w:rPr>
      </w:pPr>
      <w:r>
        <w:rPr>
          <w:rFonts w:hint="eastAsia"/>
          <w:b/>
        </w:rPr>
        <w:t>（3）智能行程规划系统</w:t>
      </w:r>
    </w:p>
    <w:p>
      <w:pPr>
        <w:ind w:firstLine="480"/>
        <w:rPr>
          <w:color w:val="000000"/>
        </w:rPr>
      </w:pPr>
      <w:r>
        <w:rPr>
          <w:rFonts w:hint="eastAsia"/>
          <w:color w:val="000000"/>
        </w:rPr>
        <w:t>游客可自行进行旅游信息获取、旅游计划决策、旅游产品预订支付、享受旅游和回顾评价等旅游活动。</w:t>
      </w:r>
    </w:p>
    <w:p>
      <w:pPr>
        <w:ind w:firstLine="482"/>
        <w:rPr>
          <w:b/>
        </w:rPr>
      </w:pPr>
      <w:r>
        <w:rPr>
          <w:rFonts w:hint="eastAsia"/>
          <w:b/>
        </w:rPr>
        <w:t>（4）自助导游讲解系统及自助导览系统</w:t>
      </w:r>
    </w:p>
    <w:p>
      <w:pPr>
        <w:ind w:firstLine="480"/>
        <w:rPr>
          <w:color w:val="000000"/>
        </w:rPr>
      </w:pPr>
      <w:r>
        <w:rPr>
          <w:rFonts w:hint="eastAsia"/>
          <w:color w:val="000000"/>
        </w:rPr>
        <w:t>景区实现</w:t>
      </w:r>
      <w:r>
        <w:rPr>
          <w:color w:val="000000"/>
        </w:rPr>
        <w:t>WIFI</w:t>
      </w:r>
      <w:r>
        <w:rPr>
          <w:rFonts w:hint="eastAsia"/>
          <w:color w:val="000000"/>
        </w:rPr>
        <w:t>全覆盖，游客可以通过手机浏览3D实景地图，实时查看景区天气、人流状况和交通状况，景区配合GPS导航系统，开发旅游景区自助导游软件系统，完善自助游环境与服务。</w:t>
      </w:r>
    </w:p>
    <w:p>
      <w:pPr>
        <w:ind w:firstLine="482"/>
        <w:rPr>
          <w:b/>
        </w:rPr>
      </w:pPr>
      <w:r>
        <w:rPr>
          <w:rFonts w:hint="eastAsia"/>
          <w:b/>
        </w:rPr>
        <w:t>（5）网络虚拟旅游体验系统</w:t>
      </w:r>
    </w:p>
    <w:p>
      <w:pPr>
        <w:ind w:firstLine="480"/>
        <w:rPr>
          <w:color w:val="000000"/>
        </w:rPr>
      </w:pPr>
      <w:r>
        <w:rPr>
          <w:rFonts w:hint="eastAsia"/>
          <w:color w:val="000000"/>
        </w:rPr>
        <w:t>开发在线网络虚拟旅游体验系统，游客可在正式进入汶上旅游前在线体验旅游目的地特色，对旅游目的地产生更多的期待。</w:t>
      </w:r>
    </w:p>
    <w:p>
      <w:pPr>
        <w:pStyle w:val="5"/>
        <w:spacing w:before="163" w:after="163"/>
      </w:pPr>
      <w:r>
        <w:rPr>
          <w:rFonts w:hint="eastAsia"/>
        </w:rPr>
        <w:t>2、完善智慧信息服务</w:t>
      </w:r>
    </w:p>
    <w:p>
      <w:pPr>
        <w:ind w:firstLine="480"/>
        <w:rPr>
          <w:color w:val="000000"/>
        </w:rPr>
      </w:pPr>
      <w:r>
        <w:rPr>
          <w:color w:val="000000"/>
        </w:rPr>
        <w:t>智慧旅游</w:t>
      </w:r>
      <w:r>
        <w:rPr>
          <w:rFonts w:hint="eastAsia"/>
          <w:color w:val="000000"/>
        </w:rPr>
        <w:t>信息</w:t>
      </w:r>
      <w:r>
        <w:rPr>
          <w:color w:val="000000"/>
        </w:rPr>
        <w:t>服务包括移动终端服务、公共信息服务、旅游信息推送、游客互动评价、在线预订服务等。</w:t>
      </w:r>
    </w:p>
    <w:p>
      <w:pPr>
        <w:ind w:firstLine="482"/>
        <w:rPr>
          <w:b/>
        </w:rPr>
      </w:pPr>
      <w:r>
        <w:rPr>
          <w:rFonts w:hint="eastAsia"/>
          <w:b/>
        </w:rPr>
        <w:t>（1）</w:t>
      </w:r>
      <w:r>
        <w:rPr>
          <w:b/>
        </w:rPr>
        <w:t>移动终端服务</w:t>
      </w:r>
    </w:p>
    <w:p>
      <w:pPr>
        <w:ind w:firstLine="480"/>
        <w:rPr>
          <w:color w:val="000000"/>
        </w:rPr>
      </w:pPr>
      <w:r>
        <w:rPr>
          <w:rFonts w:hint="eastAsia"/>
          <w:color w:val="000000"/>
        </w:rPr>
        <w:t>开发</w:t>
      </w:r>
      <w:r>
        <w:rPr>
          <w:color w:val="000000"/>
        </w:rPr>
        <w:t>服务终端系统，</w:t>
      </w:r>
      <w:r>
        <w:rPr>
          <w:rFonts w:hint="eastAsia"/>
          <w:color w:val="000000"/>
        </w:rPr>
        <w:t>综合运用Solomo模式，</w:t>
      </w:r>
      <w:r>
        <w:rPr>
          <w:color w:val="000000"/>
        </w:rPr>
        <w:t>为游客提供</w:t>
      </w:r>
      <w:r>
        <w:rPr>
          <w:rFonts w:hint="eastAsia"/>
          <w:color w:val="000000"/>
        </w:rPr>
        <w:t>覆盖汶上县全域、贯穿旅游全程的</w:t>
      </w:r>
      <w:r>
        <w:rPr>
          <w:color w:val="000000"/>
        </w:rPr>
        <w:t>智慧服务，提升游客的旅游体验。 智慧旅游服务终端系统应包括导览、导购、导游、导航四个方面的应用，可以为游客提供全方位的服务。</w:t>
      </w:r>
    </w:p>
    <w:p>
      <w:pPr>
        <w:ind w:firstLine="482"/>
        <w:rPr>
          <w:b/>
        </w:rPr>
      </w:pPr>
      <w:r>
        <w:rPr>
          <w:rFonts w:hint="eastAsia"/>
          <w:b/>
        </w:rPr>
        <w:t>（2）</w:t>
      </w:r>
      <w:r>
        <w:rPr>
          <w:b/>
        </w:rPr>
        <w:t>公共信息服务</w:t>
      </w:r>
    </w:p>
    <w:p>
      <w:pPr>
        <w:ind w:firstLine="480"/>
        <w:rPr>
          <w:color w:val="000000"/>
        </w:rPr>
      </w:pPr>
      <w:r>
        <w:rPr>
          <w:color w:val="000000"/>
        </w:rPr>
        <w:t>建设</w:t>
      </w:r>
      <w:r>
        <w:rPr>
          <w:rFonts w:hint="eastAsia"/>
          <w:color w:val="000000"/>
        </w:rPr>
        <w:t>汶上县</w:t>
      </w:r>
      <w:r>
        <w:rPr>
          <w:color w:val="000000"/>
        </w:rPr>
        <w:t>智慧旅游公共信息服务平台，通过各种信息传播媒介和服务咨询通道，向游客提供全面的、立体的</w:t>
      </w:r>
      <w:r>
        <w:rPr>
          <w:rFonts w:hint="eastAsia"/>
          <w:color w:val="000000"/>
        </w:rPr>
        <w:t>、包含出行前中后的</w:t>
      </w:r>
      <w:r>
        <w:rPr>
          <w:color w:val="000000"/>
        </w:rPr>
        <w:t>旅游信息和旅游咨询服务，</w:t>
      </w:r>
      <w:r>
        <w:rPr>
          <w:rFonts w:hint="eastAsia"/>
          <w:color w:val="000000"/>
        </w:rPr>
        <w:t>并积极</w:t>
      </w:r>
      <w:r>
        <w:rPr>
          <w:color w:val="000000"/>
        </w:rPr>
        <w:t>发展主动式服务模式。</w:t>
      </w:r>
      <w:r>
        <w:rPr>
          <w:rFonts w:hint="eastAsia"/>
          <w:color w:val="000000"/>
        </w:rPr>
        <w:t>包括</w:t>
      </w:r>
      <w:r>
        <w:rPr>
          <w:color w:val="000000"/>
        </w:rPr>
        <w:t> 综合信息服务系统</w:t>
      </w:r>
      <w:r>
        <w:rPr>
          <w:rFonts w:hint="eastAsia"/>
          <w:color w:val="000000"/>
        </w:rPr>
        <w:t>、</w:t>
      </w:r>
      <w:r>
        <w:rPr>
          <w:color w:val="000000"/>
        </w:rPr>
        <w:t> 互动信息屏服务系统</w:t>
      </w:r>
      <w:r>
        <w:rPr>
          <w:rFonts w:hint="eastAsia"/>
          <w:color w:val="000000"/>
        </w:rPr>
        <w:t>、</w:t>
      </w:r>
      <w:r>
        <w:rPr>
          <w:color w:val="000000"/>
        </w:rPr>
        <w:t>旅游咨询服务系统</w:t>
      </w:r>
      <w:r>
        <w:rPr>
          <w:rFonts w:hint="eastAsia"/>
          <w:color w:val="000000"/>
        </w:rPr>
        <w:t>、旅游信息推送系统。</w:t>
      </w:r>
    </w:p>
    <w:p>
      <w:pPr>
        <w:ind w:firstLine="482"/>
        <w:rPr>
          <w:b/>
        </w:rPr>
      </w:pPr>
      <w:r>
        <w:rPr>
          <w:rFonts w:hint="eastAsia"/>
          <w:b/>
        </w:rPr>
        <w:t>（3）</w:t>
      </w:r>
      <w:r>
        <w:rPr>
          <w:b/>
        </w:rPr>
        <w:t>游客互动评价</w:t>
      </w:r>
    </w:p>
    <w:p>
      <w:pPr>
        <w:ind w:firstLine="480"/>
        <w:rPr>
          <w:color w:val="000000"/>
        </w:rPr>
      </w:pPr>
      <w:r>
        <w:rPr>
          <w:rFonts w:hint="eastAsia"/>
          <w:color w:val="000000"/>
        </w:rPr>
        <w:t>构建</w:t>
      </w:r>
      <w:r>
        <w:rPr>
          <w:color w:val="000000"/>
        </w:rPr>
        <w:t>游客互动评价系统让游客方便及时地对旅游企业进行评价</w:t>
      </w:r>
      <w:r>
        <w:rPr>
          <w:rFonts w:hint="eastAsia"/>
          <w:color w:val="000000"/>
        </w:rPr>
        <w:t>、投诉、</w:t>
      </w:r>
      <w:r>
        <w:rPr>
          <w:color w:val="000000"/>
        </w:rPr>
        <w:t>监督处理的流程和结果，</w:t>
      </w:r>
      <w:r>
        <w:rPr>
          <w:rFonts w:hint="eastAsia"/>
          <w:color w:val="000000"/>
        </w:rPr>
        <w:t>以此建立客户关系档案、旅游企业诚信档案、从业人员档案，并分析市场需求。</w:t>
      </w:r>
    </w:p>
    <w:p>
      <w:pPr>
        <w:ind w:firstLine="482"/>
        <w:rPr>
          <w:b/>
        </w:rPr>
      </w:pPr>
      <w:r>
        <w:rPr>
          <w:rFonts w:hint="eastAsia"/>
          <w:b/>
        </w:rPr>
        <w:t>（4）</w:t>
      </w:r>
      <w:r>
        <w:rPr>
          <w:b/>
        </w:rPr>
        <w:t>在线预订服务</w:t>
      </w:r>
      <w:r>
        <w:rPr>
          <w:rFonts w:hint="eastAsia"/>
          <w:b/>
        </w:rPr>
        <w:t>与一卡通</w:t>
      </w:r>
    </w:p>
    <w:p>
      <w:pPr>
        <w:ind w:firstLine="480"/>
        <w:rPr>
          <w:color w:val="000000"/>
        </w:rPr>
      </w:pPr>
      <w:r>
        <w:rPr>
          <w:color w:val="000000"/>
        </w:rPr>
        <w:t>在线预订服务是旅游电子商务的主要形式，</w:t>
      </w:r>
      <w:r>
        <w:rPr>
          <w:rFonts w:hint="eastAsia"/>
          <w:color w:val="000000"/>
        </w:rPr>
        <w:t>包括</w:t>
      </w:r>
      <w:r>
        <w:rPr>
          <w:color w:val="000000"/>
        </w:rPr>
        <w:t>游客自助旅游系统 </w:t>
      </w:r>
      <w:r>
        <w:rPr>
          <w:rFonts w:hint="eastAsia"/>
          <w:color w:val="000000"/>
        </w:rPr>
        <w:t>、</w:t>
      </w:r>
      <w:r>
        <w:rPr>
          <w:color w:val="000000"/>
        </w:rPr>
        <w:t>景区网络订票系统</w:t>
      </w:r>
      <w:r>
        <w:rPr>
          <w:rFonts w:hint="eastAsia"/>
          <w:color w:val="000000"/>
        </w:rPr>
        <w:t>、</w:t>
      </w:r>
      <w:r>
        <w:rPr>
          <w:color w:val="000000"/>
        </w:rPr>
        <w:t>酒店预订管理系统</w:t>
      </w:r>
      <w:r>
        <w:rPr>
          <w:rFonts w:hint="eastAsia"/>
          <w:color w:val="000000"/>
        </w:rPr>
        <w:t>、</w:t>
      </w:r>
      <w:r>
        <w:rPr>
          <w:color w:val="000000"/>
        </w:rPr>
        <w:t>餐饮预订管理系统</w:t>
      </w:r>
      <w:r>
        <w:rPr>
          <w:rFonts w:hint="eastAsia"/>
          <w:color w:val="000000"/>
        </w:rPr>
        <w:t>、</w:t>
      </w:r>
      <w:r>
        <w:rPr>
          <w:color w:val="000000"/>
        </w:rPr>
        <w:t>旅游特产购物系统</w:t>
      </w:r>
      <w:r>
        <w:rPr>
          <w:rFonts w:hint="eastAsia"/>
          <w:color w:val="000000"/>
        </w:rPr>
        <w:t>。</w:t>
      </w:r>
      <w:r>
        <w:rPr>
          <w:rFonts w:hint="eastAsia"/>
        </w:rPr>
        <w:t>发行汶上全域旅游一卡通，包括景区、交通、餐饮、住宿等旅游要素都可以通过一卡通进行支付。</w:t>
      </w:r>
    </w:p>
    <w:p>
      <w:pPr>
        <w:pStyle w:val="5"/>
        <w:spacing w:before="163" w:after="163"/>
      </w:pPr>
      <w:r>
        <w:rPr>
          <w:rFonts w:hint="eastAsia"/>
        </w:rPr>
        <w:t>3、搭建多功能智慧平台</w:t>
      </w:r>
    </w:p>
    <w:p>
      <w:pPr>
        <w:ind w:firstLine="480"/>
        <w:rPr>
          <w:color w:val="000000"/>
        </w:rPr>
      </w:pPr>
      <w:r>
        <w:rPr>
          <w:rFonts w:hint="eastAsia"/>
          <w:color w:val="000000"/>
        </w:rPr>
        <w:t>行业智能管理平台：大力开展旅游政务信息化建设，积极推进旅游电子政务，建立健全各级旅游局及旅游管理部门的电子政务门户网站体系。</w:t>
      </w:r>
    </w:p>
    <w:p>
      <w:pPr>
        <w:ind w:firstLine="480"/>
        <w:rPr>
          <w:color w:val="000000"/>
        </w:rPr>
      </w:pPr>
      <w:r>
        <w:rPr>
          <w:rFonts w:hint="eastAsia"/>
          <w:color w:val="000000"/>
        </w:rPr>
        <w:t>公共信息服务平台：提供汶上全域旅游目的地旅游信息及周边旅游环境的实时信息，方便游客了解所处地区的旅游信息。在汶上县主要节点建设旅游信息亭，提供汶上县全域系统化的最新资讯。</w:t>
      </w:r>
    </w:p>
    <w:p>
      <w:pPr>
        <w:ind w:firstLine="480"/>
        <w:rPr>
          <w:color w:val="000000"/>
        </w:rPr>
      </w:pPr>
      <w:r>
        <w:rPr>
          <w:rFonts w:hint="eastAsia"/>
          <w:color w:val="000000"/>
        </w:rPr>
        <w:t>一站式在线旅游预定平台：开发构建能够覆盖全县范围的信息服务支撑平台，推进旅游景区、宾馆饭店、旅行社等数字化建设，开发旅游景区自助导游软件系统，完善自助旅游环境与服务。</w:t>
      </w:r>
    </w:p>
    <w:p>
      <w:pPr>
        <w:pStyle w:val="4"/>
      </w:pPr>
      <w:bookmarkStart w:id="412" w:name="_Toc11230124"/>
      <w:r>
        <w:rPr>
          <w:rFonts w:hint="eastAsia"/>
        </w:rPr>
        <w:t>（四）智慧旅游景区方案分享</w:t>
      </w:r>
      <w:bookmarkEnd w:id="412"/>
    </w:p>
    <w:p>
      <w:pPr>
        <w:ind w:firstLine="480"/>
        <w:rPr>
          <w:color w:val="000000"/>
        </w:rPr>
      </w:pPr>
      <w:r>
        <w:rPr>
          <w:rFonts w:hint="eastAsia"/>
          <w:color w:val="000000"/>
        </w:rPr>
        <w:t>智慧旅游景区主要利用智慧服务与大数据优势解决游客从哪里来、怎样提高利润两大核心问题。通过综合运营管理，以游客服务为核心，提升旅游体验，完善信息化基础，提升安全措施，进行一体化的智慧营销，达到智慧旅游领取的智慧管理、智慧运营。</w:t>
      </w:r>
    </w:p>
    <w:p>
      <w:pPr>
        <w:pStyle w:val="5"/>
        <w:spacing w:before="163" w:after="163"/>
      </w:pPr>
      <w:r>
        <w:rPr>
          <w:rFonts w:hint="eastAsia"/>
        </w:rPr>
        <w:t>1、基础信息化建设</w:t>
      </w:r>
    </w:p>
    <w:p>
      <w:pPr>
        <w:ind w:firstLine="482"/>
        <w:rPr>
          <w:b/>
        </w:rPr>
      </w:pPr>
      <w:r>
        <w:rPr>
          <w:rFonts w:hint="eastAsia"/>
          <w:b/>
        </w:rPr>
        <w:t>（1）景区无线WIFI</w:t>
      </w:r>
    </w:p>
    <w:p>
      <w:pPr>
        <w:ind w:firstLine="480"/>
        <w:rPr>
          <w:color w:val="000000"/>
        </w:rPr>
      </w:pPr>
      <w:r>
        <w:rPr>
          <w:color w:val="000000"/>
        </w:rPr>
        <w:t>通过</w:t>
      </w:r>
      <w:r>
        <w:rPr>
          <w:rFonts w:hint="eastAsia"/>
          <w:color w:val="000000"/>
        </w:rPr>
        <w:t>定制化</w:t>
      </w:r>
      <w:r>
        <w:rPr>
          <w:color w:val="000000"/>
        </w:rPr>
        <w:t>WIFI</w:t>
      </w:r>
      <w:r>
        <w:rPr>
          <w:rFonts w:hint="eastAsia"/>
          <w:color w:val="000000"/>
        </w:rPr>
        <w:t>登彔界面，景区业务宣传；用微信、短信多种登彔模式，智能控制、黑白名单，定向发射</w:t>
      </w:r>
      <w:r>
        <w:rPr>
          <w:color w:val="000000"/>
        </w:rPr>
        <w:t>WIFI</w:t>
      </w:r>
      <w:r>
        <w:rPr>
          <w:rFonts w:hint="eastAsia"/>
          <w:color w:val="000000"/>
        </w:rPr>
        <w:t>信号，支持中英文</w:t>
      </w:r>
      <w:r>
        <w:rPr>
          <w:color w:val="000000"/>
        </w:rPr>
        <w:t>WIFI</w:t>
      </w:r>
      <w:r>
        <w:rPr>
          <w:rFonts w:hint="eastAsia"/>
          <w:color w:val="000000"/>
        </w:rPr>
        <w:t>名称、多个</w:t>
      </w:r>
      <w:r>
        <w:rPr>
          <w:color w:val="000000"/>
        </w:rPr>
        <w:t>WIFI AP</w:t>
      </w:r>
      <w:r>
        <w:rPr>
          <w:rFonts w:hint="eastAsia"/>
          <w:color w:val="000000"/>
        </w:rPr>
        <w:t>点无缝过度，无断点重连模式等多种方式实现景区无线WIFI的全覆盖。</w:t>
      </w:r>
    </w:p>
    <w:p>
      <w:pPr>
        <w:ind w:firstLine="482"/>
        <w:rPr>
          <w:b/>
        </w:rPr>
      </w:pPr>
      <w:r>
        <w:rPr>
          <w:rFonts w:hint="eastAsia"/>
          <w:b/>
        </w:rPr>
        <w:t>（2）景区视频监控</w:t>
      </w:r>
    </w:p>
    <w:p>
      <w:pPr>
        <w:ind w:firstLine="480"/>
        <w:rPr>
          <w:color w:val="000000"/>
        </w:rPr>
      </w:pPr>
      <w:r>
        <w:rPr>
          <w:color w:val="000000"/>
        </w:rPr>
        <w:t>通过</w:t>
      </w:r>
      <w:r>
        <w:rPr>
          <w:rFonts w:hint="eastAsia"/>
          <w:color w:val="000000"/>
        </w:rPr>
        <w:t>在电瓶车、景区大巴等景区换乘车辆经过处、景区主出入口、次出入口有规频监控、监控于台可以根据需求进行选择控制、全景鹰眼模式、夜间红外景点等各个区域建立景区监控系统，完善景区全方位管理。</w:t>
      </w:r>
    </w:p>
    <w:p>
      <w:pPr>
        <w:ind w:firstLine="482"/>
        <w:rPr>
          <w:b/>
        </w:rPr>
      </w:pPr>
      <w:r>
        <w:rPr>
          <w:rFonts w:hint="eastAsia"/>
          <w:b/>
        </w:rPr>
        <w:t>（3）景区报警设施</w:t>
      </w:r>
    </w:p>
    <w:p>
      <w:pPr>
        <w:ind w:firstLine="480"/>
        <w:rPr>
          <w:color w:val="000000"/>
        </w:rPr>
      </w:pPr>
      <w:r>
        <w:rPr>
          <w:rFonts w:hint="eastAsia"/>
          <w:color w:val="000000"/>
        </w:rPr>
        <w:t>灾害监测：建立火险、地质灾害等灾害自动探测报警系统；禁入监测：建立游客禁入区域的红外线监控系统，如野生动物活动区域。呼救设施：设有救援求救信息公告牌、呼救电话亭等设施。</w:t>
      </w:r>
    </w:p>
    <w:p>
      <w:pPr>
        <w:ind w:firstLine="482"/>
        <w:rPr>
          <w:b/>
        </w:rPr>
      </w:pPr>
      <w:r>
        <w:rPr>
          <w:rFonts w:hint="eastAsia"/>
          <w:b/>
        </w:rPr>
        <w:t>（4）景区运行监控</w:t>
      </w:r>
    </w:p>
    <w:p>
      <w:pPr>
        <w:ind w:firstLine="480"/>
        <w:rPr>
          <w:color w:val="000000"/>
        </w:rPr>
      </w:pPr>
      <w:r>
        <w:rPr>
          <w:rFonts w:hint="eastAsia"/>
          <w:color w:val="000000"/>
        </w:rPr>
        <w:t>主要通过以下几个方面进行。车辆定位：建立内部观光车、船只</w:t>
      </w:r>
      <w:r>
        <w:rPr>
          <w:color w:val="000000"/>
        </w:rPr>
        <w:t>GPS</w:t>
      </w:r>
      <w:r>
        <w:rPr>
          <w:rFonts w:hint="eastAsia"/>
          <w:color w:val="000000"/>
        </w:rPr>
        <w:t>定位系统，人员定位：建立现场工作人员的</w:t>
      </w:r>
      <w:r>
        <w:rPr>
          <w:color w:val="000000"/>
        </w:rPr>
        <w:t>GPS</w:t>
      </w:r>
      <w:r>
        <w:rPr>
          <w:rFonts w:hint="eastAsia"/>
          <w:color w:val="000000"/>
        </w:rPr>
        <w:t>定位系统，车牌识别：建立游客车辆车牌识别统计分析系统、停车场管理，建立景区停车场泊车量统计系统。</w:t>
      </w:r>
    </w:p>
    <w:p>
      <w:pPr>
        <w:pStyle w:val="5"/>
        <w:spacing w:before="163" w:after="163"/>
      </w:pPr>
      <w:r>
        <w:t>2</w:t>
      </w:r>
      <w:r>
        <w:rPr>
          <w:rFonts w:hint="eastAsia"/>
        </w:rPr>
        <w:t>、智慧体验</w:t>
      </w:r>
    </w:p>
    <w:p>
      <w:pPr>
        <w:ind w:firstLine="480"/>
        <w:rPr>
          <w:color w:val="000000"/>
        </w:rPr>
      </w:pPr>
      <w:r>
        <w:rPr>
          <w:rFonts w:hint="eastAsia"/>
          <w:color w:val="000000"/>
        </w:rPr>
        <w:t>主要通过对游客游玩前、游玩中、游玩后各个阶段进行全面、个性化的设计。在游玩前</w:t>
      </w:r>
      <w:r>
        <w:rPr>
          <w:color w:val="000000"/>
        </w:rPr>
        <w:t>:</w:t>
      </w:r>
      <w:r>
        <w:rPr>
          <w:rFonts w:hint="eastAsia"/>
          <w:color w:val="000000"/>
        </w:rPr>
        <w:t>掌握景区资料，了解景区文化形象，在出行前进行支付预定，方便快捷；在游玩中</w:t>
      </w:r>
      <w:r>
        <w:rPr>
          <w:color w:val="000000"/>
        </w:rPr>
        <w:t>:</w:t>
      </w:r>
      <w:r>
        <w:rPr>
          <w:rFonts w:hint="eastAsia"/>
          <w:color w:val="000000"/>
        </w:rPr>
        <w:t>在线定位智慧服务，帮助游客进行路线规划，进行景点解说，公共服务；在游完后：推荐游客选择附近的业态，游完后还可在在线商城购买纪念品，分享传播网络且留下美好回忆。</w:t>
      </w:r>
    </w:p>
    <w:p>
      <w:pPr>
        <w:pStyle w:val="5"/>
        <w:spacing w:before="163" w:after="163"/>
      </w:pPr>
      <w:r>
        <w:t>3</w:t>
      </w:r>
      <w:r>
        <w:rPr>
          <w:rFonts w:hint="eastAsia"/>
        </w:rPr>
        <w:t>、智慧服务</w:t>
      </w:r>
    </w:p>
    <w:p>
      <w:pPr>
        <w:ind w:firstLine="480"/>
        <w:rPr>
          <w:color w:val="000000"/>
        </w:rPr>
      </w:pPr>
      <w:r>
        <w:rPr>
          <w:rFonts w:hint="eastAsia"/>
          <w:color w:val="000000"/>
        </w:rPr>
        <w:t>通过与携程、美团、去哪儿网、驴妈妈等专业OTA公司在线售票合作提供线上线下一站式服务，统一客服，统一门票结算服务，免去景区与多家OTA公司对接困扰，开拓更多合作，建立库存机制，完善汶上旅游的线上分销系统。</w:t>
      </w:r>
    </w:p>
    <w:p>
      <w:pPr>
        <w:ind w:firstLine="480"/>
        <w:rPr>
          <w:color w:val="000000"/>
        </w:rPr>
      </w:pPr>
      <w:r>
        <w:rPr>
          <w:rFonts w:hint="eastAsia"/>
          <w:color w:val="000000"/>
        </w:rPr>
        <w:t>景区信息统一编辑、发布审核、多渠道展示，平台分不同角色管理、可以分景区业务版块、酒店业务版块、美食业务版块、客服版块等不同角色和权限。建设旅游电商服务统一管理系统，通过统一的运营支持管理平台，实现信息的统一编辑、发布、审核和多渠道展示；同时利用微信、微博建立微渠道服务系统，使游客轻松一扫开启贴心服务；完善停车找车等个性化只能服务系统，使游客能方便快捷的智能停车、找车。</w:t>
      </w:r>
    </w:p>
    <w:p>
      <w:pPr>
        <w:ind w:firstLine="480"/>
        <w:rPr>
          <w:color w:val="000000"/>
        </w:rPr>
      </w:pPr>
      <w:r>
        <w:rPr>
          <w:rFonts w:hint="eastAsia"/>
          <w:color w:val="000000"/>
        </w:rPr>
        <w:t>统一多渠道验证方式，所有对接渠道门票均可快速验证；多种验证方式支持；多种验证设备支撑现场；智能闸机、门禁系统无缝对接。景区门户网站要满足游客 “吃住行娱游购”及“商养学闲情奇”六要素、虚拟游、多语言等需求，整体设计上突出功能便捷、内容丰富，使游客能快速找到需要的内容和服务。</w:t>
      </w:r>
    </w:p>
    <w:p>
      <w:pPr>
        <w:ind w:firstLine="480"/>
        <w:rPr>
          <w:color w:val="000000"/>
        </w:rPr>
      </w:pPr>
      <w:r>
        <w:rPr>
          <w:rFonts w:hint="eastAsia"/>
          <w:color w:val="000000"/>
        </w:rPr>
        <w:t>在景区入口或游客休息、聚集区域，建设可触摸交互式旅游信息亭或查询机；满足验收规范，减轻游客中心咨询压力，同时达到旅游内容、商务、推广运营目的。同时实现景点、景观语音讲解；游客可以通过APP或微信平台扫描二维码听取对应语音讲解。游客可以对语音进行下载、暂停、播放等。</w:t>
      </w:r>
    </w:p>
    <w:p>
      <w:pPr>
        <w:keepNext/>
        <w:keepLines/>
        <w:spacing w:before="240" w:after="240"/>
        <w:ind w:firstLine="0" w:firstLineChars="0"/>
        <w:outlineLvl w:val="1"/>
        <w:rPr>
          <w:rFonts w:ascii="Cambria" w:hAnsi="Cambria" w:eastAsia="黑体"/>
          <w:bCs/>
          <w:color w:val="000000"/>
          <w:kern w:val="0"/>
          <w:sz w:val="32"/>
          <w:szCs w:val="32"/>
          <w:lang w:val="zh-CN"/>
        </w:rPr>
      </w:pPr>
      <w:bookmarkStart w:id="413" w:name="_Toc11230125"/>
      <w:r>
        <w:rPr>
          <w:rFonts w:hint="eastAsia" w:ascii="Cambria" w:hAnsi="Cambria" w:eastAsia="黑体"/>
          <w:bCs/>
          <w:color w:val="000000"/>
          <w:kern w:val="0"/>
          <w:sz w:val="32"/>
          <w:szCs w:val="32"/>
          <w:lang w:val="zh-CN"/>
        </w:rPr>
        <w:t>四、旅游交通体系规划</w:t>
      </w:r>
      <w:bookmarkEnd w:id="413"/>
    </w:p>
    <w:p>
      <w:pPr>
        <w:pStyle w:val="4"/>
      </w:pPr>
      <w:bookmarkStart w:id="414" w:name="_Toc11230126"/>
      <w:r>
        <w:rPr>
          <w:rFonts w:hint="eastAsia"/>
        </w:rPr>
        <w:t>（一）道路交通规划</w:t>
      </w:r>
      <w:bookmarkEnd w:id="414"/>
    </w:p>
    <w:p>
      <w:pPr>
        <w:ind w:firstLine="480"/>
        <w:rPr>
          <w:color w:val="000000"/>
          <w:lang w:val="zh-CN"/>
        </w:rPr>
      </w:pPr>
      <w:r>
        <w:rPr>
          <w:rFonts w:hint="eastAsia"/>
          <w:color w:val="000000"/>
          <w:lang w:val="zh-CN"/>
        </w:rPr>
        <w:t>在散客游客出行、自驾游逐渐成为主流趋势的当下，旅游目的地交通体系的完善程度直接影响了游客的满意度，以及在旅游目的地的消费。因此按照全域旅游的“旅游服务全域配套”的要求，构建便捷的交通服务体系。</w:t>
      </w:r>
    </w:p>
    <w:p>
      <w:pPr>
        <w:pStyle w:val="5"/>
        <w:spacing w:before="163" w:after="163"/>
      </w:pPr>
      <w:r>
        <w:rPr>
          <w:rFonts w:hint="eastAsia"/>
        </w:rPr>
        <w:t>1、外部交通</w:t>
      </w:r>
    </w:p>
    <w:p>
      <w:pPr>
        <w:ind w:firstLine="480"/>
        <w:rPr>
          <w:color w:val="000000"/>
        </w:rPr>
      </w:pPr>
      <w:r>
        <w:rPr>
          <w:rFonts w:hint="eastAsia"/>
          <w:color w:val="000000"/>
        </w:rPr>
        <w:t>项目地位于济宁最北部，是沟通泰安市、济宁市与菏泽市三市的交通要道。汶上县南部有日兰高速通过，北部有瓦日铁路和在建的范台梁高速通过。县城外部由G105京珠线及县城外环南路相交成环形线路，外部交通优势明显。</w:t>
      </w:r>
    </w:p>
    <w:p>
      <w:pPr>
        <w:ind w:firstLine="480"/>
        <w:rPr>
          <w:color w:val="000000"/>
        </w:rPr>
      </w:pPr>
      <w:r>
        <w:rPr>
          <w:rFonts w:hint="eastAsia"/>
          <w:color w:val="000000"/>
        </w:rPr>
        <w:t>充分利用新建的位于曲阜与汶上之间的曲阜新机场，开展机场</w:t>
      </w:r>
      <w:r>
        <w:rPr>
          <w:color w:val="000000"/>
        </w:rPr>
        <w:t>——</w:t>
      </w:r>
      <w:r>
        <w:rPr>
          <w:rFonts w:hint="eastAsia"/>
          <w:color w:val="000000"/>
        </w:rPr>
        <w:t>汶上旅游专线，完善与外部旅游线路的衔接。</w:t>
      </w:r>
    </w:p>
    <w:p>
      <w:pPr>
        <w:ind w:firstLine="480"/>
        <w:rPr>
          <w:color w:val="000000"/>
        </w:rPr>
      </w:pPr>
      <w:r>
        <w:rPr>
          <w:color w:val="000000"/>
        </w:rPr>
        <w:t>新建鲁南高铁济宁北站位于汶上县南部</w:t>
      </w:r>
      <w:r>
        <w:rPr>
          <w:rFonts w:hint="eastAsia"/>
          <w:color w:val="000000"/>
        </w:rPr>
        <w:t>，</w:t>
      </w:r>
      <w:r>
        <w:rPr>
          <w:color w:val="000000"/>
        </w:rPr>
        <w:t>高铁的建设必将会大大促进周边城市的发展</w:t>
      </w:r>
      <w:r>
        <w:rPr>
          <w:rFonts w:hint="eastAsia"/>
          <w:color w:val="000000"/>
        </w:rPr>
        <w:t>，</w:t>
      </w:r>
      <w:r>
        <w:rPr>
          <w:color w:val="000000"/>
        </w:rPr>
        <w:t>汶上县应充分发挥区位优势</w:t>
      </w:r>
      <w:r>
        <w:rPr>
          <w:rFonts w:hint="eastAsia"/>
          <w:color w:val="000000"/>
        </w:rPr>
        <w:t>，完善</w:t>
      </w:r>
      <w:r>
        <w:rPr>
          <w:color w:val="000000"/>
        </w:rPr>
        <w:t>通往济宁北站的道路交通</w:t>
      </w:r>
      <w:r>
        <w:rPr>
          <w:rFonts w:hint="eastAsia"/>
          <w:color w:val="000000"/>
        </w:rPr>
        <w:t>，</w:t>
      </w:r>
      <w:r>
        <w:rPr>
          <w:color w:val="000000"/>
        </w:rPr>
        <w:t>提升道路通达性</w:t>
      </w:r>
      <w:r>
        <w:rPr>
          <w:rFonts w:hint="eastAsia"/>
          <w:color w:val="000000"/>
        </w:rPr>
        <w:t>，开设旅游专线、公交专线等旅游专线巴士。</w:t>
      </w:r>
    </w:p>
    <w:p>
      <w:pPr>
        <w:pStyle w:val="5"/>
        <w:spacing w:before="163" w:after="163"/>
      </w:pPr>
      <w:r>
        <w:t>2、内部交通</w:t>
      </w:r>
    </w:p>
    <w:p>
      <w:pPr>
        <w:ind w:firstLine="480"/>
        <w:rPr>
          <w:bCs/>
          <w:color w:val="000000"/>
        </w:rPr>
      </w:pPr>
      <w:r>
        <w:rPr>
          <w:rFonts w:hint="eastAsia"/>
          <w:color w:val="000000"/>
        </w:rPr>
        <w:t>省道S33、S255、国道G105贯穿县域南北、省道S333连接西东，其余以内部县道、乡道链接。</w:t>
      </w:r>
      <w:r>
        <w:rPr>
          <w:rFonts w:hint="eastAsia"/>
          <w:bCs/>
          <w:color w:val="000000"/>
        </w:rPr>
        <w:t>规划对部分道路进行改造，提高区块之间的通达性，提高道路两侧景观效果，沿途设置符合国家标准的标识。</w:t>
      </w:r>
    </w:p>
    <w:p>
      <w:pPr>
        <w:ind w:firstLine="480"/>
        <w:rPr>
          <w:bCs/>
          <w:color w:val="000000"/>
        </w:rPr>
      </w:pPr>
      <w:r>
        <w:rPr>
          <w:rFonts w:hint="eastAsia" w:ascii="宋体" w:hAnsi="宋体"/>
          <w:bCs/>
          <w:color w:val="000000"/>
        </w:rPr>
        <w:t>①</w:t>
      </w:r>
      <w:r>
        <w:rPr>
          <w:bCs/>
          <w:color w:val="000000"/>
        </w:rPr>
        <w:t>完善连接南旺镇与康驿镇的公路</w:t>
      </w:r>
      <w:r>
        <w:rPr>
          <w:rFonts w:hint="eastAsia"/>
          <w:bCs/>
          <w:color w:val="000000"/>
        </w:rPr>
        <w:t>，</w:t>
      </w:r>
      <w:r>
        <w:rPr>
          <w:bCs/>
          <w:color w:val="000000"/>
        </w:rPr>
        <w:t>将三级公路升为二级公路</w:t>
      </w:r>
      <w:r>
        <w:rPr>
          <w:rFonts w:hint="eastAsia"/>
          <w:bCs/>
          <w:color w:val="000000"/>
        </w:rPr>
        <w:t>，</w:t>
      </w:r>
      <w:r>
        <w:rPr>
          <w:rFonts w:hint="eastAsia"/>
        </w:rPr>
        <w:t>康驿—南旺公路</w:t>
      </w:r>
      <w:r>
        <w:rPr>
          <w:rFonts w:hint="eastAsia"/>
          <w:bCs/>
          <w:color w:val="000000"/>
        </w:rPr>
        <w:t>路面宽度设计为10.5米，穿镇路段路面宽度15米。</w:t>
      </w:r>
    </w:p>
    <w:p>
      <w:pPr>
        <w:ind w:firstLine="480"/>
        <w:rPr>
          <w:bCs/>
          <w:color w:val="000000"/>
        </w:rPr>
      </w:pPr>
      <w:r>
        <w:rPr>
          <w:rFonts w:hint="eastAsia" w:ascii="宋体" w:hAnsi="宋体"/>
          <w:bCs/>
          <w:color w:val="000000"/>
        </w:rPr>
        <w:t>②</w:t>
      </w:r>
      <w:r>
        <w:rPr>
          <w:rFonts w:hint="eastAsia"/>
          <w:bCs/>
          <w:color w:val="000000"/>
        </w:rPr>
        <w:t>城乡快速干道，改建里程56.9公里，二级路标准，路面宽12米，途经郭楼、郭仓、杨店、苑庄、白石、义桥、南站、次邱、寅寺9乡镇。</w:t>
      </w:r>
    </w:p>
    <w:p>
      <w:pPr>
        <w:ind w:firstLine="480"/>
        <w:rPr>
          <w:bCs/>
          <w:color w:val="000000"/>
        </w:rPr>
      </w:pPr>
      <w:r>
        <w:rPr>
          <w:rFonts w:hint="eastAsia" w:ascii="宋体" w:hAnsi="宋体"/>
          <w:bCs/>
          <w:color w:val="000000"/>
        </w:rPr>
        <w:t>③</w:t>
      </w:r>
      <w:r>
        <w:rPr>
          <w:rFonts w:hint="eastAsia"/>
          <w:bCs/>
          <w:color w:val="000000"/>
        </w:rPr>
        <w:t>将连接次邱镇与义桥镇的公路由四级公路升级为三级公路。</w:t>
      </w:r>
    </w:p>
    <w:p>
      <w:pPr>
        <w:ind w:firstLine="480"/>
        <w:rPr>
          <w:bCs/>
          <w:color w:val="000000"/>
        </w:rPr>
      </w:pPr>
      <w:r>
        <w:rPr>
          <w:rFonts w:hint="eastAsia" w:ascii="宋体" w:hAnsi="宋体"/>
          <w:bCs/>
          <w:color w:val="000000"/>
        </w:rPr>
        <w:t>④</w:t>
      </w:r>
      <w:r>
        <w:rPr>
          <w:rFonts w:hint="eastAsia"/>
          <w:bCs/>
          <w:color w:val="000000"/>
        </w:rPr>
        <w:t>将连接县区与郭仓镇的滨河公路，在现在路况基础上升级为县道，将四级公路升级为三级公路。</w:t>
      </w:r>
    </w:p>
    <w:p>
      <w:pPr>
        <w:ind w:firstLine="480"/>
        <w:rPr>
          <w:bCs/>
          <w:color w:val="000000"/>
        </w:rPr>
      </w:pPr>
      <w:r>
        <w:rPr>
          <w:rFonts w:hint="eastAsia" w:ascii="宋体" w:hAnsi="宋体"/>
          <w:bCs/>
          <w:color w:val="000000"/>
        </w:rPr>
        <w:t>⑤康驿-军屯公路，军屯段乡道升级为县道，加快建设济北旅游大道，将现有三级公路升为二级公路，路面宽15米，途经军屯乡、白石镇、义桥镇、南站镇、康驿镇5乡镇。</w:t>
      </w:r>
    </w:p>
    <w:p>
      <w:pPr>
        <w:ind w:firstLine="480"/>
        <w:rPr>
          <w:color w:val="000000"/>
        </w:rPr>
      </w:pPr>
      <w:r>
        <w:rPr>
          <w:rFonts w:hint="eastAsia" w:ascii="宋体" w:hAnsi="宋体"/>
          <w:color w:val="000000"/>
        </w:rPr>
        <w:t>⑥</w:t>
      </w:r>
      <w:r>
        <w:rPr>
          <w:rFonts w:hint="eastAsia"/>
          <w:color w:val="000000"/>
        </w:rPr>
        <w:t>郭楼镇马店—白石乡东刘岗公路，对剩余道路进行改造提升，升级为县道，三级路标准，路面宽7米。</w:t>
      </w:r>
    </w:p>
    <w:p>
      <w:pPr>
        <w:ind w:firstLine="480"/>
        <w:rPr>
          <w:color w:val="000000"/>
        </w:rPr>
      </w:pPr>
      <w:r>
        <w:rPr>
          <w:rFonts w:hint="eastAsia" w:ascii="宋体" w:hAnsi="宋体"/>
          <w:color w:val="000000"/>
        </w:rPr>
        <w:t>⑦</w:t>
      </w:r>
      <w:r>
        <w:rPr>
          <w:rFonts w:hint="eastAsia"/>
          <w:color w:val="000000"/>
        </w:rPr>
        <w:t>次邱镇姬村—义桥乡宫村公路，升级为县道，三级路标准，路面宽7米，途经次邱、南站、义桥3乡镇。</w:t>
      </w:r>
    </w:p>
    <w:p>
      <w:pPr>
        <w:ind w:firstLine="480"/>
        <w:rPr>
          <w:color w:val="000000"/>
        </w:rPr>
      </w:pPr>
      <w:r>
        <w:rPr>
          <w:rFonts w:hint="eastAsia" w:ascii="宋体" w:hAnsi="宋体"/>
          <w:color w:val="000000"/>
        </w:rPr>
        <w:t>⑧</w:t>
      </w:r>
      <w:r>
        <w:rPr>
          <w:rFonts w:hint="eastAsia"/>
          <w:color w:val="000000"/>
        </w:rPr>
        <w:t>苑庄镇李村—康驿镇张街公路，升级为县道，二级路标准，路面宽15米。</w:t>
      </w:r>
    </w:p>
    <w:p>
      <w:pPr>
        <w:ind w:firstLine="480"/>
        <w:rPr>
          <w:rFonts w:hAnsi="华文楷体"/>
        </w:rPr>
      </w:pPr>
      <w:r>
        <w:rPr>
          <w:rFonts w:hint="eastAsia" w:ascii="宋体" w:hAnsi="宋体"/>
          <w:color w:val="000000"/>
        </w:rPr>
        <w:t>⑨</w:t>
      </w:r>
      <w:r>
        <w:rPr>
          <w:rFonts w:hint="eastAsia"/>
        </w:rPr>
        <w:t>汶上—肥城大汶河桥及连结线，桥长1000米，宽12米，将李军公路由军屯村向北延伸至大汶河桥，将该路升级为</w:t>
      </w:r>
      <w:r>
        <w:rPr>
          <w:rFonts w:hint="eastAsia" w:hAnsi="华文楷体"/>
        </w:rPr>
        <w:t>县道，全长</w:t>
      </w:r>
      <w:r>
        <w:rPr>
          <w:rFonts w:hint="eastAsia"/>
        </w:rPr>
        <w:t>5</w:t>
      </w:r>
      <w:r>
        <w:rPr>
          <w:rFonts w:hint="eastAsia" w:hAnsi="华文楷体"/>
        </w:rPr>
        <w:t>公里，宽</w:t>
      </w:r>
      <w:r>
        <w:rPr>
          <w:rFonts w:hint="eastAsia"/>
        </w:rPr>
        <w:t>7</w:t>
      </w:r>
      <w:r>
        <w:rPr>
          <w:rFonts w:hint="eastAsia" w:hAnsi="华文楷体"/>
        </w:rPr>
        <w:t>米。</w:t>
      </w:r>
    </w:p>
    <w:p>
      <w:pPr>
        <w:ind w:firstLine="480"/>
        <w:rPr>
          <w:color w:val="000000"/>
        </w:rPr>
      </w:pPr>
      <w:r>
        <w:rPr>
          <w:rFonts w:hint="eastAsia" w:ascii="宋体" w:hAnsi="宋体"/>
          <w:color w:val="000000"/>
        </w:rPr>
        <w:t>⑩</w:t>
      </w:r>
      <w:r>
        <w:rPr>
          <w:rFonts w:hint="eastAsia"/>
          <w:color w:val="000000"/>
        </w:rPr>
        <w:t>对泉河航道未改建的李岗桥、河里北桥、贾村西南桥、前岗桥、牛村闸桥、大店子桥以及</w:t>
      </w:r>
      <w:r>
        <w:rPr>
          <w:rFonts w:hint="eastAsia"/>
        </w:rPr>
        <w:t>姬庄桥、温口桥</w:t>
      </w:r>
      <w:r>
        <w:rPr>
          <w:rFonts w:hint="eastAsia"/>
          <w:color w:val="000000"/>
        </w:rPr>
        <w:t>进行改建提升。</w:t>
      </w:r>
      <w:r>
        <w:rPr>
          <w:color w:val="000000"/>
        </w:rPr>
        <w:t>同时对</w:t>
      </w:r>
      <w:r>
        <w:rPr>
          <w:rFonts w:hint="eastAsia"/>
        </w:rPr>
        <w:t>泉河城区—京杭运河三级航道疏挖，途经南站、次邱、刘楼、南旺4乡镇。</w:t>
      </w:r>
    </w:p>
    <w:p>
      <w:pPr>
        <w:pStyle w:val="5"/>
        <w:spacing w:before="163" w:after="163"/>
      </w:pPr>
      <w:r>
        <w:t>3</w:t>
      </w:r>
      <w:r>
        <w:rPr>
          <w:rFonts w:hint="eastAsia"/>
        </w:rPr>
        <w:t>、公共交通</w:t>
      </w:r>
    </w:p>
    <w:p>
      <w:pPr>
        <w:ind w:firstLine="480"/>
        <w:rPr>
          <w:color w:val="000000"/>
        </w:rPr>
      </w:pPr>
      <w:r>
        <w:rPr>
          <w:rFonts w:hint="eastAsia"/>
          <w:color w:val="000000"/>
        </w:rPr>
        <w:t>汶上县域内目前有</w:t>
      </w:r>
      <w:r>
        <w:rPr>
          <w:color w:val="000000"/>
        </w:rPr>
        <w:t>6</w:t>
      </w:r>
      <w:r>
        <w:rPr>
          <w:rFonts w:hint="eastAsia"/>
          <w:color w:val="000000"/>
        </w:rPr>
        <w:t>条公交线路，及时的沟通了各景点之间的联系，强化了各功能片区之间的通达能力。</w:t>
      </w:r>
    </w:p>
    <w:p>
      <w:pPr>
        <w:ind w:firstLine="480"/>
        <w:rPr>
          <w:color w:val="000000"/>
        </w:rPr>
      </w:pPr>
      <w:r>
        <w:rPr>
          <w:color w:val="000000"/>
        </w:rPr>
        <w:t>规划完善汶上县公共交通体系</w:t>
      </w:r>
      <w:r>
        <w:rPr>
          <w:rFonts w:hint="eastAsia"/>
          <w:color w:val="000000"/>
        </w:rPr>
        <w:t>，</w:t>
      </w:r>
      <w:r>
        <w:rPr>
          <w:color w:val="000000"/>
        </w:rPr>
        <w:t>提高公交线网密度</w:t>
      </w:r>
      <w:r>
        <w:rPr>
          <w:rFonts w:hint="eastAsia"/>
          <w:color w:val="000000"/>
        </w:rPr>
        <w:t>，增开多条旅游专线，连接县域内重要旅游景点。</w:t>
      </w:r>
    </w:p>
    <w:p>
      <w:pPr>
        <w:pStyle w:val="5"/>
        <w:spacing w:before="163" w:after="163"/>
      </w:pPr>
      <w:r>
        <w:t>4</w:t>
      </w:r>
      <w:r>
        <w:rPr>
          <w:rFonts w:hint="eastAsia"/>
        </w:rPr>
        <w:t>、旅游交通</w:t>
      </w:r>
    </w:p>
    <w:p>
      <w:pPr>
        <w:ind w:firstLine="480"/>
        <w:rPr>
          <w:color w:val="000000"/>
        </w:rPr>
      </w:pPr>
      <w:r>
        <w:rPr>
          <w:rFonts w:hint="eastAsia"/>
          <w:color w:val="000000"/>
        </w:rPr>
        <w:t>旅游交通包括道路两侧人行道、电瓶车道、自行车道、贯穿于各类建设用地中的绿化通道和滨水栈道。电瓶车道在车行道的基础上，进一步向区内延伸，形成环线。游客在电瓶车停靠点换乘电瓶车、自行车等无污染交通方式进入规划区，电瓶车道宽</w:t>
      </w:r>
      <w:r>
        <w:rPr>
          <w:color w:val="000000"/>
        </w:rPr>
        <w:t>5-7</w:t>
      </w:r>
      <w:r>
        <w:rPr>
          <w:rFonts w:hint="eastAsia"/>
          <w:color w:val="000000"/>
        </w:rPr>
        <w:t>米，水泥路面。步行道主要为沿河、环湖游步道以及各个组团内部游步道，面宽</w:t>
      </w:r>
      <w:r>
        <w:rPr>
          <w:color w:val="000000"/>
        </w:rPr>
        <w:t>3-5</w:t>
      </w:r>
      <w:r>
        <w:rPr>
          <w:rFonts w:hint="eastAsia"/>
          <w:color w:val="000000"/>
        </w:rPr>
        <w:t>米，沿线设置景观小品、小型广场等日常游憩活动场所，营造一种休闲、和谐的氛围。</w:t>
      </w:r>
    </w:p>
    <w:p>
      <w:pPr>
        <w:pStyle w:val="5"/>
        <w:spacing w:before="163" w:after="163"/>
      </w:pPr>
      <w:r>
        <w:t>5</w:t>
      </w:r>
      <w:r>
        <w:rPr>
          <w:rFonts w:hint="eastAsia"/>
        </w:rPr>
        <w:t>、停车设施规划</w:t>
      </w:r>
    </w:p>
    <w:p>
      <w:pPr>
        <w:ind w:firstLine="480"/>
        <w:rPr>
          <w:color w:val="000000"/>
        </w:rPr>
      </w:pPr>
      <w:r>
        <w:rPr>
          <w:rFonts w:hint="eastAsia"/>
          <w:color w:val="000000"/>
        </w:rPr>
        <w:t>规划区停车系统要与车行系统和慢行系统配套，停车点的布设要科学选址，在方便停车的前提下尽可能避免重复建设。规划不集中设置大型停车场，根据游览需求在各重点项目生态停车场。所有停车场按照绿色生态停车场的标准建设，用行道树和花草分隔车位，采用植草绿地砖，可设计成环形、圆形等多种形状。</w:t>
      </w:r>
    </w:p>
    <w:p>
      <w:pPr>
        <w:pStyle w:val="5"/>
        <w:spacing w:before="163" w:after="163"/>
      </w:pPr>
      <w:r>
        <w:rPr>
          <w:rFonts w:hint="eastAsia"/>
        </w:rPr>
        <w:t>6、航运码头规划</w:t>
      </w:r>
    </w:p>
    <w:p>
      <w:pPr>
        <w:ind w:firstLine="480"/>
        <w:rPr>
          <w:color w:val="000000"/>
        </w:rPr>
      </w:pPr>
      <w:r>
        <w:rPr>
          <w:rFonts w:hint="eastAsia" w:ascii="宋体" w:hAnsi="宋体"/>
          <w:color w:val="000000"/>
        </w:rPr>
        <w:t>①</w:t>
      </w:r>
      <w:r>
        <w:rPr>
          <w:rFonts w:hint="eastAsia"/>
          <w:color w:val="000000"/>
        </w:rPr>
        <w:t>于南旺镇建设南旺码头，规划占地面积388亩，建设周期2年。</w:t>
      </w:r>
    </w:p>
    <w:p>
      <w:pPr>
        <w:ind w:firstLine="480"/>
        <w:rPr>
          <w:color w:val="000000"/>
        </w:rPr>
      </w:pPr>
      <w:r>
        <w:rPr>
          <w:rFonts w:hint="eastAsia" w:ascii="宋体" w:hAnsi="宋体"/>
          <w:color w:val="000000"/>
        </w:rPr>
        <w:t>②</w:t>
      </w:r>
      <w:r>
        <w:rPr>
          <w:rFonts w:hint="eastAsia"/>
          <w:color w:val="000000"/>
        </w:rPr>
        <w:t>南站镇桥口码头，规划占地面积600亩，建设周期3年。</w:t>
      </w:r>
    </w:p>
    <w:p>
      <w:pPr>
        <w:ind w:firstLine="480"/>
        <w:rPr>
          <w:color w:val="000000"/>
        </w:rPr>
      </w:pPr>
      <w:r>
        <w:rPr>
          <w:rFonts w:hint="eastAsia" w:ascii="宋体" w:hAnsi="宋体"/>
          <w:color w:val="000000"/>
        </w:rPr>
        <w:t>③</w:t>
      </w:r>
      <w:r>
        <w:rPr>
          <w:rFonts w:hint="eastAsia"/>
          <w:color w:val="000000"/>
        </w:rPr>
        <w:t>莲花湖旅游码头，规划占地面积60亩，建设周期3年。</w:t>
      </w:r>
    </w:p>
    <w:p>
      <w:pPr>
        <w:pStyle w:val="4"/>
      </w:pPr>
      <w:bookmarkStart w:id="415" w:name="_Toc11230127"/>
      <w:r>
        <w:rPr>
          <w:rFonts w:hint="eastAsia"/>
        </w:rPr>
        <w:t>（二）自驾车营地规划</w:t>
      </w:r>
      <w:bookmarkEnd w:id="415"/>
    </w:p>
    <w:p>
      <w:pPr>
        <w:widowControl/>
        <w:ind w:firstLine="480"/>
        <w:rPr>
          <w:rFonts w:ascii="宋体" w:hAnsi="宋体"/>
          <w:color w:val="000000"/>
          <w:kern w:val="0"/>
          <w:szCs w:val="24"/>
          <w:lang w:val="zh-CN"/>
        </w:rPr>
      </w:pPr>
      <w:r>
        <w:rPr>
          <w:rFonts w:hint="eastAsia" w:ascii="宋体" w:hAnsi="宋体"/>
          <w:color w:val="000000"/>
          <w:kern w:val="0"/>
          <w:szCs w:val="24"/>
          <w:lang w:val="zh-CN"/>
        </w:rPr>
        <w:t>于生态环境良好、资源禀赋优异、交通便利、拥有便利的基础设施支持的地方进行自驾车营地建设。自驾车营地的给排水、供电供暖与附近地区统一，靠近镇区的自驾车营地与镇区采取统一供暖、供热、供电，靠近景区的营地与景区联合。自驾车营地的建设注重突出地方特色，既代表当地文化内涵，又作为接待设施的一种创新形式，更是当下流行的户外活动营地。</w:t>
      </w:r>
    </w:p>
    <w:p>
      <w:pPr>
        <w:widowControl/>
        <w:ind w:firstLine="480"/>
        <w:rPr>
          <w:rFonts w:ascii="宋体" w:hAnsi="宋体"/>
          <w:color w:val="000000"/>
          <w:kern w:val="0"/>
          <w:szCs w:val="24"/>
          <w:highlight w:val="yellow"/>
          <w:lang w:val="zh-CN"/>
        </w:rPr>
      </w:pPr>
      <w:r>
        <w:rPr>
          <w:rFonts w:hint="eastAsia" w:ascii="宋体" w:hAnsi="宋体"/>
          <w:color w:val="000000"/>
          <w:kern w:val="0"/>
          <w:szCs w:val="24"/>
          <w:lang w:val="zh-CN"/>
        </w:rPr>
        <w:t>根据汶上县旅游资源禀赋及交通区位条件，重点在莲花湖湿地旅游综合体、康驿创意农业体验区、昙山风景区、泉汶生态景观带、古村梅山、大汶河生态旅游区等景区景点规划建设汽车、房车、帐篷、自行车露营地，打造区域性、规模化精品露营地。</w:t>
      </w:r>
    </w:p>
    <w:p>
      <w:pPr>
        <w:pStyle w:val="3"/>
      </w:pPr>
      <w:bookmarkStart w:id="416" w:name="_Toc11230128"/>
      <w:r>
        <w:t>五</w:t>
      </w:r>
      <w:r>
        <w:rPr>
          <w:rFonts w:hint="eastAsia"/>
        </w:rPr>
        <w:t>、</w:t>
      </w:r>
      <w:r>
        <w:t>旅游基础设施</w:t>
      </w:r>
      <w:r>
        <w:rPr>
          <w:rFonts w:hint="eastAsia"/>
        </w:rPr>
        <w:t>规划</w:t>
      </w:r>
      <w:bookmarkEnd w:id="416"/>
    </w:p>
    <w:p>
      <w:pPr>
        <w:pStyle w:val="4"/>
      </w:pPr>
      <w:bookmarkStart w:id="417" w:name="_Toc11230129"/>
      <w:r>
        <w:rPr>
          <w:rFonts w:hint="eastAsia"/>
        </w:rPr>
        <w:t>（一）旅游信息咨询服务体系</w:t>
      </w:r>
      <w:bookmarkEnd w:id="417"/>
    </w:p>
    <w:p>
      <w:pPr>
        <w:pStyle w:val="5"/>
        <w:spacing w:before="163" w:after="163"/>
      </w:pPr>
      <w:r>
        <w:rPr>
          <w:rFonts w:hint="eastAsia"/>
        </w:rPr>
        <w:t>1、旅游集散中心</w:t>
      </w:r>
    </w:p>
    <w:p>
      <w:pPr>
        <w:ind w:firstLine="480"/>
        <w:rPr>
          <w:color w:val="000000"/>
        </w:rPr>
      </w:pPr>
      <w:r>
        <w:rPr>
          <w:color w:val="000000"/>
        </w:rPr>
        <w:t>于汶上</w:t>
      </w:r>
      <w:r>
        <w:rPr>
          <w:rFonts w:hint="eastAsia"/>
          <w:color w:val="000000"/>
        </w:rPr>
        <w:t>汽车站</w:t>
      </w:r>
      <w:r>
        <w:rPr>
          <w:color w:val="000000"/>
        </w:rPr>
        <w:t>建设汶上县全域旅游综合集散中心</w:t>
      </w:r>
      <w:r>
        <w:rPr>
          <w:rFonts w:hint="eastAsia"/>
          <w:color w:val="000000"/>
        </w:rPr>
        <w:t>，</w:t>
      </w:r>
      <w:r>
        <w:rPr>
          <w:color w:val="000000"/>
        </w:rPr>
        <w:t>于南旺镇</w:t>
      </w:r>
      <w:r>
        <w:rPr>
          <w:rFonts w:hint="eastAsia"/>
          <w:color w:val="000000"/>
        </w:rPr>
        <w:t>和白石镇</w:t>
      </w:r>
      <w:r>
        <w:rPr>
          <w:color w:val="000000"/>
        </w:rPr>
        <w:t>建设汶上县全域旅游集散次中心</w:t>
      </w:r>
      <w:r>
        <w:rPr>
          <w:rFonts w:hint="eastAsia"/>
          <w:color w:val="000000"/>
        </w:rPr>
        <w:t>。同时，在交通中心，在城市公共空间与大型公共设施如广场、商业区，在主要旅游景（区）点、大型饭店、度假村等处设置旅游信息咨询服务中心，主要承担电话咨询、网络旅游宣传、旅游资料展示、旅游推介、安全教育培训、导游管理等功能。</w:t>
      </w:r>
    </w:p>
    <w:p>
      <w:pPr>
        <w:pStyle w:val="5"/>
        <w:spacing w:before="163" w:after="163"/>
      </w:pPr>
      <w:r>
        <w:t>2</w:t>
      </w:r>
      <w:r>
        <w:rPr>
          <w:rFonts w:hint="eastAsia"/>
        </w:rPr>
        <w:t>、</w:t>
      </w:r>
      <w:r>
        <w:t>旅游信息标识系统</w:t>
      </w:r>
    </w:p>
    <w:p>
      <w:pPr>
        <w:ind w:firstLine="482"/>
        <w:rPr>
          <w:b/>
        </w:rPr>
      </w:pPr>
      <w:r>
        <w:rPr>
          <w:rFonts w:hint="eastAsia"/>
          <w:b/>
        </w:rPr>
        <w:t>（1）道路标识系统</w:t>
      </w:r>
    </w:p>
    <w:p>
      <w:pPr>
        <w:widowControl/>
        <w:ind w:firstLine="480"/>
        <w:rPr>
          <w:rFonts w:ascii="宋体" w:hAnsi="宋体"/>
          <w:color w:val="000000"/>
          <w:kern w:val="0"/>
          <w:szCs w:val="24"/>
          <w:lang w:val="zh-CN"/>
        </w:rPr>
      </w:pPr>
      <w:r>
        <w:rPr>
          <w:rFonts w:hint="eastAsia" w:ascii="宋体" w:hAnsi="宋体"/>
          <w:color w:val="000000"/>
          <w:kern w:val="0"/>
          <w:szCs w:val="24"/>
          <w:lang w:val="zh-CN"/>
        </w:rPr>
        <w:t>在高速公路出入口、汶上县主要道路设立宣传汶上全域旅游的广告标牌与道路指示牌。一级旅游集散中心处做好全域旅游图解标识系统，提供全域旅游地图，方便游客尤其自驾游游客进行自助游线路设计。二级旅游集散中心以周边景区导览为主，辅之以简单的全域旅游说明。各级旅游集散中心所在地道路出入必须安放有标识牌；各级道路必须安放有明确的景区方向指示牌。</w:t>
      </w:r>
    </w:p>
    <w:p>
      <w:pPr>
        <w:widowControl/>
        <w:ind w:firstLine="480"/>
        <w:rPr>
          <w:rFonts w:ascii="宋体" w:hAnsi="宋体"/>
          <w:color w:val="000000"/>
          <w:kern w:val="0"/>
          <w:szCs w:val="24"/>
          <w:lang w:val="zh-CN"/>
        </w:rPr>
      </w:pPr>
      <w:r>
        <w:rPr>
          <w:rFonts w:hint="eastAsia" w:ascii="宋体" w:hAnsi="宋体"/>
          <w:color w:val="000000"/>
          <w:kern w:val="0"/>
          <w:szCs w:val="24"/>
          <w:lang w:val="zh-CN"/>
        </w:rPr>
        <w:t>指示牌内容包括景区名称、距离公里数、方向等基本内容，条件允许的情况下安放景区宣传图。</w:t>
      </w:r>
    </w:p>
    <w:p>
      <w:pPr>
        <w:widowControl/>
        <w:ind w:firstLine="480"/>
        <w:rPr>
          <w:rFonts w:ascii="宋体" w:hAnsi="宋体"/>
          <w:color w:val="000000"/>
          <w:kern w:val="0"/>
          <w:szCs w:val="24"/>
          <w:lang w:val="zh-CN"/>
        </w:rPr>
      </w:pPr>
      <w:r>
        <w:rPr>
          <w:rFonts w:hint="eastAsia" w:ascii="宋体" w:hAnsi="宋体"/>
          <w:color w:val="000000"/>
          <w:kern w:val="0"/>
          <w:szCs w:val="24"/>
          <w:lang w:val="zh-CN"/>
        </w:rPr>
        <w:t>绿道沿线必须安放有指识明确的指示牌，提醒游客各目的地方向、距离、开放时间以及旅游厕所、加油站、服务区等位置。</w:t>
      </w:r>
    </w:p>
    <w:p>
      <w:pPr>
        <w:widowControl/>
        <w:ind w:firstLine="480"/>
        <w:rPr>
          <w:rFonts w:ascii="宋体" w:hAnsi="宋体"/>
          <w:color w:val="000000"/>
          <w:kern w:val="0"/>
          <w:szCs w:val="24"/>
          <w:lang w:val="zh-CN"/>
        </w:rPr>
      </w:pPr>
      <w:r>
        <w:rPr>
          <w:rFonts w:hint="eastAsia" w:ascii="宋体" w:hAnsi="宋体"/>
          <w:color w:val="000000"/>
          <w:kern w:val="0"/>
          <w:szCs w:val="24"/>
          <w:lang w:val="zh-CN"/>
        </w:rPr>
        <w:t>高速公路、省道各出口做好汶上县旅游目的地导览工作，出口处做好方向指引。</w:t>
      </w:r>
    </w:p>
    <w:p>
      <w:pPr>
        <w:widowControl/>
        <w:ind w:firstLine="480"/>
        <w:rPr>
          <w:rFonts w:ascii="宋体" w:hAnsi="宋体"/>
          <w:color w:val="000000"/>
          <w:kern w:val="0"/>
          <w:szCs w:val="24"/>
          <w:lang w:val="zh-CN"/>
        </w:rPr>
      </w:pPr>
      <w:r>
        <w:rPr>
          <w:rFonts w:hint="eastAsia" w:ascii="宋体" w:hAnsi="宋体"/>
          <w:color w:val="000000"/>
          <w:kern w:val="0"/>
          <w:szCs w:val="24"/>
          <w:lang w:val="zh-CN"/>
        </w:rPr>
        <w:t>县道、乡道及村村通道路都应在岔路口处做好景区指引工作。</w:t>
      </w:r>
    </w:p>
    <w:p>
      <w:pPr>
        <w:ind w:firstLine="482"/>
        <w:rPr>
          <w:b/>
        </w:rPr>
      </w:pPr>
      <w:r>
        <w:rPr>
          <w:rFonts w:hint="eastAsia"/>
          <w:b/>
        </w:rPr>
        <w:t>（2）景区标识系统</w:t>
      </w:r>
    </w:p>
    <w:p>
      <w:pPr>
        <w:ind w:firstLine="480"/>
        <w:rPr>
          <w:color w:val="000000"/>
        </w:rPr>
      </w:pPr>
      <w:r>
        <w:rPr>
          <w:rFonts w:hint="eastAsia"/>
          <w:color w:val="000000"/>
        </w:rPr>
        <w:t>景区标识系统包括指示系统和警示系统两部分：</w:t>
      </w:r>
    </w:p>
    <w:p>
      <w:pPr>
        <w:ind w:firstLine="480"/>
        <w:rPr>
          <w:color w:val="000000"/>
        </w:rPr>
      </w:pPr>
      <w:r>
        <w:rPr>
          <w:rFonts w:hint="eastAsia" w:ascii="宋体" w:hAnsi="宋体"/>
          <w:color w:val="000000"/>
          <w:kern w:val="0"/>
          <w:szCs w:val="24"/>
          <w:lang w:val="zh-CN"/>
        </w:rPr>
        <w:t>指示系统用以提示游客景区游览线路及主要景点、服务设施，主要包括景区导览图、旅游景观节点解说牌以及旅游厕所、游客服务中心、停车场、医疗卫生中心等服务设施位置导向。</w:t>
      </w:r>
    </w:p>
    <w:p>
      <w:pPr>
        <w:widowControl/>
        <w:ind w:firstLine="480"/>
        <w:rPr>
          <w:rFonts w:ascii="宋体" w:hAnsi="宋体"/>
          <w:color w:val="000000"/>
          <w:kern w:val="0"/>
          <w:szCs w:val="24"/>
          <w:lang w:val="zh-CN"/>
        </w:rPr>
      </w:pPr>
      <w:r>
        <w:rPr>
          <w:rFonts w:hint="eastAsia" w:ascii="宋体" w:hAnsi="宋体"/>
          <w:color w:val="000000"/>
          <w:kern w:val="0"/>
          <w:szCs w:val="24"/>
          <w:lang w:val="zh-CN"/>
        </w:rPr>
        <w:t>警示系统用以提醒游客旅游安全及文明旅游。</w:t>
      </w:r>
    </w:p>
    <w:p>
      <w:pPr>
        <w:widowControl/>
        <w:ind w:firstLine="480"/>
        <w:rPr>
          <w:rFonts w:ascii="宋体" w:hAnsi="宋体"/>
          <w:color w:val="000000"/>
          <w:kern w:val="0"/>
          <w:szCs w:val="24"/>
          <w:lang w:val="zh-CN"/>
        </w:rPr>
      </w:pPr>
      <w:r>
        <w:rPr>
          <w:rFonts w:hint="eastAsia" w:ascii="宋体" w:hAnsi="宋体"/>
          <w:color w:val="000000"/>
          <w:kern w:val="0"/>
          <w:szCs w:val="24"/>
          <w:lang w:val="zh-CN"/>
        </w:rPr>
        <w:t>各种旅游引导标识造型特色突出，艺术感和文化气息浓厚，与整体环境相协调。</w:t>
      </w:r>
    </w:p>
    <w:p>
      <w:pPr>
        <w:pStyle w:val="4"/>
      </w:pPr>
      <w:bookmarkStart w:id="418" w:name="_Toc11230130"/>
      <w:r>
        <w:rPr>
          <w:rFonts w:hint="eastAsia"/>
        </w:rPr>
        <w:t>（二）旅游便民设施</w:t>
      </w:r>
      <w:bookmarkEnd w:id="418"/>
    </w:p>
    <w:p>
      <w:pPr>
        <w:pStyle w:val="5"/>
        <w:spacing w:before="163" w:after="163"/>
      </w:pPr>
      <w:r>
        <w:rPr>
          <w:rFonts w:hint="eastAsia"/>
        </w:rPr>
        <w:t>1、A级</w:t>
      </w:r>
      <w:r>
        <w:t>景区</w:t>
      </w:r>
      <w:r>
        <w:rPr>
          <w:rFonts w:hint="eastAsia"/>
        </w:rPr>
        <w:t>“标配”</w:t>
      </w:r>
      <w:r>
        <w:t>四语</w:t>
      </w:r>
      <w:r>
        <w:rPr>
          <w:rFonts w:hint="eastAsia"/>
        </w:rPr>
        <w:t>标识牌</w:t>
      </w:r>
    </w:p>
    <w:p>
      <w:pPr>
        <w:ind w:firstLine="480"/>
      </w:pPr>
      <w:r>
        <w:rPr>
          <w:rFonts w:hint="eastAsia"/>
        </w:rPr>
        <w:t>所有</w:t>
      </w:r>
      <w:r>
        <w:t>AAAA</w:t>
      </w:r>
      <w:r>
        <w:rPr>
          <w:rFonts w:hint="eastAsia"/>
        </w:rPr>
        <w:t>级以上</w:t>
      </w:r>
      <w:r>
        <w:t>景区</w:t>
      </w:r>
      <w:r>
        <w:rPr>
          <w:rFonts w:hint="eastAsia"/>
        </w:rPr>
        <w:t>（含AAAA景区</w:t>
      </w:r>
      <w:r>
        <w:t>）</w:t>
      </w:r>
      <w:r>
        <w:rPr>
          <w:rFonts w:hint="eastAsia"/>
        </w:rPr>
        <w:t>实施</w:t>
      </w:r>
      <w:r>
        <w:t>四语标识牌，包括</w:t>
      </w:r>
      <w:r>
        <w:rPr>
          <w:rFonts w:hint="eastAsia"/>
        </w:rPr>
        <w:t>汉语</w:t>
      </w:r>
      <w:r>
        <w:t>、英语、韩</w:t>
      </w:r>
      <w:r>
        <w:rPr>
          <w:rFonts w:hint="eastAsia"/>
        </w:rPr>
        <w:t>语</w:t>
      </w:r>
      <w:r>
        <w:t>、日语</w:t>
      </w:r>
      <w:r>
        <w:rPr>
          <w:rFonts w:hint="eastAsia"/>
        </w:rPr>
        <w:t>，为</w:t>
      </w:r>
      <w:r>
        <w:t>各国游客提供便利，同时</w:t>
      </w:r>
      <w:r>
        <w:rPr>
          <w:rFonts w:hint="eastAsia"/>
        </w:rPr>
        <w:t>AAA级</w:t>
      </w:r>
      <w:r>
        <w:t>以上景区</w:t>
      </w:r>
      <w:r>
        <w:rPr>
          <w:rFonts w:hint="eastAsia"/>
        </w:rPr>
        <w:t>（含AAA景区</w:t>
      </w:r>
      <w:r>
        <w:t>）要实现对特殊群体无障碍设施的全覆盖。</w:t>
      </w:r>
    </w:p>
    <w:p>
      <w:pPr>
        <w:pStyle w:val="5"/>
        <w:spacing w:before="163" w:after="163"/>
      </w:pPr>
      <w:r>
        <w:t>2</w:t>
      </w:r>
      <w:r>
        <w:rPr>
          <w:rFonts w:hint="eastAsia"/>
        </w:rPr>
        <w:t>、集散</w:t>
      </w:r>
      <w:r>
        <w:t>中心直通各大景区</w:t>
      </w:r>
    </w:p>
    <w:p>
      <w:pPr>
        <w:ind w:firstLine="480"/>
      </w:pPr>
      <w:r>
        <w:rPr>
          <w:rFonts w:hint="eastAsia"/>
        </w:rPr>
        <w:t>建立</w:t>
      </w:r>
      <w:r>
        <w:t>健全</w:t>
      </w:r>
      <w:r>
        <w:rPr>
          <w:rFonts w:hint="eastAsia"/>
        </w:rPr>
        <w:t>汶上县</w:t>
      </w:r>
      <w:r>
        <w:t>旅游集散中心，并进一步</w:t>
      </w:r>
      <w:r>
        <w:rPr>
          <w:rFonts w:hint="eastAsia"/>
        </w:rPr>
        <w:t>加强</w:t>
      </w:r>
      <w:r>
        <w:t>从旅游集散中心到各大景区的直达</w:t>
      </w:r>
      <w:r>
        <w:rPr>
          <w:rFonts w:hint="eastAsia"/>
        </w:rPr>
        <w:t>旅游</w:t>
      </w:r>
      <w:r>
        <w:t>交通设施</w:t>
      </w:r>
      <w:r>
        <w:rPr>
          <w:rFonts w:hint="eastAsia"/>
        </w:rPr>
        <w:t>建设</w:t>
      </w:r>
      <w:r>
        <w:t>，</w:t>
      </w:r>
      <w:r>
        <w:rPr>
          <w:rFonts w:hint="eastAsia"/>
        </w:rPr>
        <w:t>使</w:t>
      </w:r>
      <w:r>
        <w:t>游客和本地居民</w:t>
      </w:r>
      <w:r>
        <w:rPr>
          <w:rFonts w:hint="eastAsia"/>
        </w:rPr>
        <w:t>更加</w:t>
      </w:r>
      <w:r>
        <w:t>快速便捷地区各景区旅游，推动</w:t>
      </w:r>
      <w:r>
        <w:rPr>
          <w:rFonts w:hint="eastAsia"/>
        </w:rPr>
        <w:t>汶上</w:t>
      </w:r>
      <w:r>
        <w:t>县城区及主要旅游景区之间的旅游交通网络逐步完善。</w:t>
      </w:r>
    </w:p>
    <w:p>
      <w:pPr>
        <w:pStyle w:val="5"/>
        <w:spacing w:before="163" w:after="163"/>
      </w:pPr>
      <w:r>
        <w:t>3</w:t>
      </w:r>
      <w:r>
        <w:rPr>
          <w:rFonts w:hint="eastAsia"/>
        </w:rPr>
        <w:t>、旅游</w:t>
      </w:r>
      <w:r>
        <w:t>资讯服务亭</w:t>
      </w:r>
    </w:p>
    <w:p>
      <w:pPr>
        <w:ind w:firstLine="480"/>
      </w:pPr>
      <w:r>
        <w:rPr>
          <w:rFonts w:hint="eastAsia"/>
        </w:rPr>
        <w:t>在县域</w:t>
      </w:r>
      <w:r>
        <w:t>范围建造</w:t>
      </w:r>
      <w:r>
        <w:rPr>
          <w:rFonts w:hint="eastAsia"/>
        </w:rPr>
        <w:t>30个</w:t>
      </w:r>
      <w:r>
        <w:t>旅游信息资讯服务亭，</w:t>
      </w:r>
      <w:r>
        <w:rPr>
          <w:rFonts w:hint="eastAsia"/>
        </w:rPr>
        <w:t>遍布各交通枢纽、商业中心、景区景点等人流密集和游客集中的区域，主要实现LED旅游公共信息发布、免费WIFI服务、手机充电、1</w:t>
      </w:r>
      <w:r>
        <w:t>2301</w:t>
      </w:r>
      <w:r>
        <w:rPr>
          <w:rFonts w:hint="eastAsia"/>
        </w:rPr>
        <w:t>热线咨询、自助旅游信息查询、ATM服务。</w:t>
      </w:r>
    </w:p>
    <w:p>
      <w:pPr>
        <w:ind w:firstLine="480"/>
        <w:rPr>
          <w:shd w:val="clear" w:color="auto" w:fill="FFFFFF"/>
        </w:rPr>
      </w:pPr>
      <w:r>
        <w:t>这些服务亭</w:t>
      </w:r>
      <w:r>
        <w:rPr>
          <w:rFonts w:hint="eastAsia"/>
        </w:rPr>
        <w:t>既</w:t>
      </w:r>
      <w:r>
        <w:t>服务于当地居民，又服务于游客</w:t>
      </w:r>
      <w:r>
        <w:rPr>
          <w:rFonts w:hint="eastAsia"/>
        </w:rPr>
        <w:t>，</w:t>
      </w:r>
      <w:r>
        <w:t>提供免费充电和WIFI上网服务，还能</w:t>
      </w:r>
      <w:r>
        <w:rPr>
          <w:rFonts w:hint="eastAsia"/>
        </w:rPr>
        <w:t>通过</w:t>
      </w:r>
      <w:r>
        <w:t>智慧旅游查询服务系统轻松获取各种旅游资讯</w:t>
      </w:r>
      <w:r>
        <w:rPr>
          <w:rFonts w:hint="eastAsia"/>
        </w:rPr>
        <w:t>，</w:t>
      </w:r>
      <w:r>
        <w:t>包括</w:t>
      </w:r>
      <w:r>
        <w:rPr>
          <w:rFonts w:hint="eastAsia"/>
        </w:rPr>
        <w:t>汶上</w:t>
      </w:r>
      <w:r>
        <w:t>概况、旅行社、旅游资讯</w:t>
      </w:r>
      <w:r>
        <w:rPr>
          <w:rFonts w:hint="eastAsia"/>
        </w:rPr>
        <w:t>，以及周边景区景点等，让</w:t>
      </w:r>
      <w:r>
        <w:t>市民游客</w:t>
      </w:r>
      <w:r>
        <w:rPr>
          <w:rFonts w:hint="eastAsia"/>
        </w:rPr>
        <w:t>可以</w:t>
      </w:r>
      <w:r>
        <w:t>轻松查阅公交换乘、景区景点、酒店住宿、购物美食等信息。</w:t>
      </w:r>
      <w:r>
        <w:rPr>
          <w:rFonts w:hint="eastAsia"/>
        </w:rPr>
        <w:t>此外，</w:t>
      </w:r>
      <w:r>
        <w:t>通过拨打亭内设置的旅游服务热线电话12301则可进行旅游问讯、旅游投诉，享受旅游救援和提示等服务。</w:t>
      </w:r>
    </w:p>
    <w:p>
      <w:pPr>
        <w:pStyle w:val="5"/>
        <w:spacing w:before="163" w:after="163"/>
      </w:pPr>
      <w:r>
        <w:rPr>
          <w:rFonts w:hint="eastAsia"/>
        </w:rPr>
        <w:t>4、医疗</w:t>
      </w:r>
      <w:r>
        <w:t>急救站</w:t>
      </w:r>
    </w:p>
    <w:p>
      <w:pPr>
        <w:ind w:firstLine="480"/>
      </w:pPr>
      <w:r>
        <w:rPr>
          <w:rFonts w:hint="eastAsia"/>
        </w:rPr>
        <w:t>设置</w:t>
      </w:r>
      <w:r>
        <w:t>若干医疗急救站，</w:t>
      </w:r>
      <w:r>
        <w:rPr>
          <w:rFonts w:hint="eastAsia"/>
        </w:rPr>
        <w:t>尤其</w:t>
      </w:r>
      <w:r>
        <w:t>是</w:t>
      </w:r>
      <w:r>
        <w:rPr>
          <w:rFonts w:hint="eastAsia"/>
        </w:rPr>
        <w:t>要</w:t>
      </w:r>
      <w:r>
        <w:t>在节假日旅游高峰期人流量较大的景区、度假区、旅游区中设置医疗急救站，</w:t>
      </w:r>
      <w:r>
        <w:rPr>
          <w:rFonts w:hint="eastAsia"/>
        </w:rPr>
        <w:t>提供</w:t>
      </w:r>
      <w:r>
        <w:t>卫生等方面的服务</w:t>
      </w:r>
      <w:r>
        <w:rPr>
          <w:rFonts w:hint="eastAsia"/>
        </w:rPr>
        <w:t>，以</w:t>
      </w:r>
      <w:r>
        <w:t>保障旅游旺季医疗应急救治的需求，</w:t>
      </w:r>
      <w:r>
        <w:rPr>
          <w:rFonts w:hint="eastAsia"/>
        </w:rPr>
        <w:t>为</w:t>
      </w:r>
      <w:r>
        <w:t>游客及周边居民</w:t>
      </w:r>
      <w:r>
        <w:rPr>
          <w:rFonts w:hint="eastAsia"/>
        </w:rPr>
        <w:t>提供</w:t>
      </w:r>
      <w:r>
        <w:t>医疗保障</w:t>
      </w:r>
      <w:r>
        <w:rPr>
          <w:rFonts w:hint="eastAsia"/>
        </w:rPr>
        <w:t>。</w:t>
      </w:r>
    </w:p>
    <w:p>
      <w:pPr>
        <w:keepNext/>
        <w:keepLines/>
        <w:spacing w:before="120" w:after="120"/>
        <w:ind w:firstLine="0" w:firstLineChars="0"/>
        <w:outlineLvl w:val="2"/>
        <w:rPr>
          <w:rFonts w:eastAsia="黑体"/>
          <w:bCs/>
          <w:color w:val="000000"/>
          <w:kern w:val="0"/>
          <w:sz w:val="28"/>
          <w:szCs w:val="32"/>
          <w:lang w:val="zh-CN"/>
        </w:rPr>
      </w:pPr>
      <w:bookmarkStart w:id="419" w:name="_Toc11230131"/>
      <w:r>
        <w:rPr>
          <w:rFonts w:hint="eastAsia" w:eastAsia="黑体"/>
          <w:bCs/>
          <w:color w:val="000000"/>
          <w:kern w:val="0"/>
          <w:sz w:val="28"/>
          <w:szCs w:val="32"/>
          <w:lang w:val="zh-CN"/>
        </w:rPr>
        <w:t>（三）旅游安全及防灾减灾体系</w:t>
      </w:r>
      <w:bookmarkEnd w:id="419"/>
    </w:p>
    <w:p>
      <w:pPr>
        <w:pStyle w:val="5"/>
        <w:spacing w:before="163" w:after="163"/>
      </w:pPr>
      <w:r>
        <w:t>1</w:t>
      </w:r>
      <w:r>
        <w:rPr>
          <w:rFonts w:hint="eastAsia"/>
        </w:rPr>
        <w:t>、旅游安全标识</w:t>
      </w:r>
    </w:p>
    <w:p>
      <w:pPr>
        <w:ind w:firstLine="480"/>
        <w:rPr>
          <w:color w:val="000000"/>
        </w:rPr>
      </w:pPr>
      <w:r>
        <w:rPr>
          <w:rFonts w:hint="eastAsia"/>
          <w:color w:val="000000"/>
        </w:rPr>
        <w:t>旅游区（点）应当设置界限标志、服务设施和游览导向标志等。对具有一定危险性和可能危及旅游者人身、财产安全的旅游区（点）或者项目，旅游经营者应当向旅游者做出真实的说明和明确的警示，并设置有效的安全防护设施；客运架空索道、缆车、漂流、大型游乐场等旅游项目，其设备、设施应当经国家认可的检测机构检测合格，保持安全运行状态，并具备必要的安全保障措施。同时，在旅游从业人员中普及安全知识，提高防范技能。</w:t>
      </w:r>
    </w:p>
    <w:p>
      <w:pPr>
        <w:pStyle w:val="5"/>
        <w:spacing w:before="163" w:after="163"/>
      </w:pPr>
      <w:r>
        <w:t>2</w:t>
      </w:r>
      <w:r>
        <w:rPr>
          <w:rFonts w:hint="eastAsia"/>
        </w:rPr>
        <w:t>、旅游安全机制建设</w:t>
      </w:r>
    </w:p>
    <w:p>
      <w:pPr>
        <w:ind w:firstLine="480"/>
        <w:rPr>
          <w:color w:val="000000"/>
        </w:rPr>
      </w:pPr>
      <w:r>
        <w:rPr>
          <w:rFonts w:hint="eastAsia"/>
          <w:color w:val="000000"/>
        </w:rPr>
        <w:t>遵循世界旅游组织发布的《旅游危机管理指南》，强化危机应对与管理工作。</w:t>
      </w:r>
    </w:p>
    <w:p>
      <w:pPr>
        <w:ind w:firstLine="482"/>
        <w:rPr>
          <w:b/>
        </w:rPr>
      </w:pPr>
      <w:r>
        <w:rPr>
          <w:rFonts w:hint="eastAsia"/>
          <w:b/>
        </w:rPr>
        <w:t>（1）建立旅游安全预防体系</w:t>
      </w:r>
    </w:p>
    <w:p>
      <w:pPr>
        <w:ind w:firstLine="480"/>
        <w:rPr>
          <w:color w:val="000000"/>
        </w:rPr>
      </w:pPr>
      <w:r>
        <w:rPr>
          <w:rFonts w:hint="eastAsia"/>
          <w:color w:val="000000"/>
        </w:rPr>
        <w:t>建立以汶上县旅游救援中心为基础，公安、交警、卫生、外事、民航、铁路、医院、保险公司和旅游企业等相关部门和单位联合组成的“旅游安全紧急救援中心”，具体负责组织实施旅游安全救援工作和旅游安全救援的善后处理等工作。</w:t>
      </w:r>
    </w:p>
    <w:p>
      <w:pPr>
        <w:ind w:firstLine="480"/>
        <w:rPr>
          <w:color w:val="000000"/>
        </w:rPr>
      </w:pPr>
      <w:r>
        <w:rPr>
          <w:rFonts w:hint="eastAsia"/>
          <w:color w:val="000000"/>
        </w:rPr>
        <w:t>建立以救援中心、110、119、120、旅游投诉电话联动的“旅游安全救援报警系统”，负责接收和传递游客求救信息。</w:t>
      </w:r>
    </w:p>
    <w:p>
      <w:pPr>
        <w:ind w:firstLine="482"/>
        <w:rPr>
          <w:b/>
        </w:rPr>
      </w:pPr>
      <w:r>
        <w:rPr>
          <w:rFonts w:hint="eastAsia"/>
          <w:b/>
        </w:rPr>
        <w:t>（2）加强危机的预警机制建设</w:t>
      </w:r>
    </w:p>
    <w:p>
      <w:pPr>
        <w:ind w:firstLine="480"/>
        <w:rPr>
          <w:color w:val="000000"/>
        </w:rPr>
      </w:pPr>
      <w:r>
        <w:rPr>
          <w:rFonts w:hint="eastAsia"/>
          <w:color w:val="000000"/>
        </w:rPr>
        <w:t>制定各类危机事件的预案，并进行必要的各类危机处理演习或演练，提高处理这些危机事件的应急能力。</w:t>
      </w:r>
    </w:p>
    <w:p>
      <w:pPr>
        <w:ind w:firstLine="480"/>
        <w:rPr>
          <w:color w:val="000000"/>
        </w:rPr>
      </w:pPr>
      <w:r>
        <w:rPr>
          <w:rFonts w:hint="eastAsia"/>
          <w:color w:val="000000"/>
        </w:rPr>
        <w:t>各级政府应设立旅游事故应急处理小组并由政府主要领导担任组长。可在各级政府的安全生产监督管理部门设立小组的常设办事机构。旅游事故应急小组应制定不同级别的旅游事故处理预案，以应对各种突发性旅游事故，发生旅游事故时，旅游经营者应当及时采取救护措施，并向旅游事故应急处理小组报告。旅游事故应急处理小组应按照预案组织旅游、公安、医疗等有关职能部门参与求助。进一步完善医疗急救中心的服务，通过各种途径公布医疗急救中心的电话，实行24 小时服务。全市主要旅游区均应设立医疗救护点，重点景区设立设备较完善的医疗救护点。</w:t>
      </w:r>
    </w:p>
    <w:p>
      <w:pPr>
        <w:ind w:firstLine="482"/>
        <w:rPr>
          <w:b/>
        </w:rPr>
      </w:pPr>
      <w:r>
        <w:rPr>
          <w:rFonts w:hint="eastAsia"/>
          <w:b/>
        </w:rPr>
        <w:t>（</w:t>
      </w:r>
      <w:r>
        <w:rPr>
          <w:b/>
        </w:rPr>
        <w:t>3</w:t>
      </w:r>
      <w:r>
        <w:rPr>
          <w:rFonts w:hint="eastAsia"/>
          <w:b/>
        </w:rPr>
        <w:t>）完善旅游保险体系</w:t>
      </w:r>
    </w:p>
    <w:p>
      <w:pPr>
        <w:ind w:firstLine="480"/>
        <w:rPr>
          <w:color w:val="000000"/>
        </w:rPr>
      </w:pPr>
      <w:r>
        <w:rPr>
          <w:rFonts w:hint="eastAsia"/>
          <w:color w:val="000000"/>
        </w:rPr>
        <w:t>积极与各保险公司合作，共同完善旅游保险体系，拓展旅游保险业务，既强化相关旅游活动者的安全意识，也使突发安全事件有明确的利益补偿来源。</w:t>
      </w:r>
    </w:p>
    <w:p>
      <w:pPr>
        <w:pStyle w:val="5"/>
        <w:spacing w:before="163" w:after="163"/>
      </w:pPr>
      <w:r>
        <w:rPr>
          <w:rFonts w:hint="eastAsia"/>
        </w:rPr>
        <w:t>3、旅游防灾减灾规划</w:t>
      </w:r>
    </w:p>
    <w:p>
      <w:pPr>
        <w:ind w:firstLine="482"/>
        <w:rPr>
          <w:b/>
        </w:rPr>
      </w:pPr>
      <w:r>
        <w:rPr>
          <w:rFonts w:hint="eastAsia"/>
          <w:b/>
        </w:rPr>
        <w:t>（</w:t>
      </w:r>
      <w:r>
        <w:rPr>
          <w:b/>
        </w:rPr>
        <w:t>1</w:t>
      </w:r>
      <w:r>
        <w:rPr>
          <w:rFonts w:hint="eastAsia"/>
          <w:b/>
        </w:rPr>
        <w:t>）消防安全规划</w:t>
      </w:r>
    </w:p>
    <w:p>
      <w:pPr>
        <w:ind w:firstLine="480"/>
        <w:rPr>
          <w:color w:val="000000"/>
        </w:rPr>
      </w:pPr>
      <w:r>
        <w:rPr>
          <w:rFonts w:hint="eastAsia"/>
          <w:color w:val="000000"/>
        </w:rPr>
        <w:t>贯彻“预防为主、防消结合”的方针，改善汶上县域内的消防环境，加强消防水源的建设；冬季、春季是重要的防火期，要加强火情及其防患的监测。</w:t>
      </w:r>
    </w:p>
    <w:p>
      <w:pPr>
        <w:ind w:firstLine="480"/>
        <w:rPr>
          <w:color w:val="000000"/>
        </w:rPr>
      </w:pPr>
      <w:r>
        <w:rPr>
          <w:rFonts w:hint="eastAsia"/>
          <w:color w:val="000000"/>
        </w:rPr>
        <w:t>严格消防管理，加强消防监督、教育和宣传，增强旅游从业人员和游客的消防意识。</w:t>
      </w:r>
    </w:p>
    <w:p>
      <w:pPr>
        <w:ind w:firstLine="480"/>
        <w:rPr>
          <w:color w:val="000000"/>
        </w:rPr>
      </w:pPr>
      <w:r>
        <w:rPr>
          <w:rFonts w:hint="eastAsia"/>
          <w:color w:val="000000"/>
        </w:rPr>
        <w:t>旅游项目规划、建设、经营，严格按照《中华人民共和国消防法》执行，对已有旅游接待场所、旅游景区（点），进行全面消防检查，对不符合要求的，限期整改和完善；在各旅游景区设置必要的防火警报通讯系统，林区严禁烟火，加强对游客和区内居民的防火宣传。旅客的野炊活动必须要控制在有限的地段，并作好充分的消防准备。</w:t>
      </w:r>
    </w:p>
    <w:p>
      <w:pPr>
        <w:ind w:firstLine="480"/>
        <w:rPr>
          <w:color w:val="000000"/>
        </w:rPr>
      </w:pPr>
      <w:r>
        <w:rPr>
          <w:rFonts w:hint="eastAsia"/>
          <w:color w:val="000000"/>
        </w:rPr>
        <w:t>规划设置消防道路和消防给水系统，配置流动的水泵、灭火器具，并制定《防火民规公约》，通告游客，以防微杜渐。</w:t>
      </w:r>
    </w:p>
    <w:p>
      <w:pPr>
        <w:ind w:firstLine="482"/>
        <w:rPr>
          <w:b/>
        </w:rPr>
      </w:pPr>
      <w:r>
        <w:rPr>
          <w:rFonts w:hint="eastAsia"/>
          <w:b/>
        </w:rPr>
        <w:t>（</w:t>
      </w:r>
      <w:r>
        <w:rPr>
          <w:b/>
        </w:rPr>
        <w:t>2</w:t>
      </w:r>
      <w:r>
        <w:rPr>
          <w:rFonts w:hint="eastAsia"/>
          <w:b/>
        </w:rPr>
        <w:t>）防洪安全规划</w:t>
      </w:r>
    </w:p>
    <w:p>
      <w:pPr>
        <w:ind w:firstLine="480"/>
        <w:rPr>
          <w:color w:val="000000"/>
        </w:rPr>
      </w:pPr>
      <w:r>
        <w:rPr>
          <w:rFonts w:hint="eastAsia"/>
          <w:color w:val="000000"/>
        </w:rPr>
        <w:t>汶上县城区、旅游城镇和旅游风景区的主要河流要疏通水道，在各水库下游预留足够的分洪滩涂。主要河流、水库所在地建设防洪堤和排洪战，严禁各类建筑和设施阻塞河流通道和侵占泄洪河滩。</w:t>
      </w:r>
    </w:p>
    <w:p>
      <w:pPr>
        <w:ind w:firstLine="480"/>
        <w:rPr>
          <w:color w:val="000000"/>
        </w:rPr>
      </w:pPr>
      <w:r>
        <w:rPr>
          <w:rFonts w:hint="eastAsia"/>
          <w:color w:val="000000"/>
        </w:rPr>
        <w:t>加强对现有植被较差地区的绿化造林、林相改造和封山育林，坡度大于25度的地段应实施退耕还林。提高森林覆盖率，加强水土保持，严禁乱砍滥伐和陡坡开垦。</w:t>
      </w:r>
    </w:p>
    <w:p>
      <w:pPr>
        <w:ind w:firstLine="480"/>
        <w:rPr>
          <w:color w:val="000000"/>
        </w:rPr>
      </w:pPr>
      <w:r>
        <w:rPr>
          <w:rFonts w:hint="eastAsia"/>
          <w:color w:val="000000"/>
        </w:rPr>
        <w:t>严格控制土木工程的数量和规模，最大限度地保护好天然植被，以免引起山体滑坡、水土流失及水库、湖底泥沙淤积。</w:t>
      </w:r>
    </w:p>
    <w:p>
      <w:pPr>
        <w:ind w:firstLine="482"/>
        <w:rPr>
          <w:b/>
        </w:rPr>
      </w:pPr>
      <w:r>
        <w:rPr>
          <w:rFonts w:hint="eastAsia"/>
          <w:b/>
        </w:rPr>
        <w:t>（</w:t>
      </w:r>
      <w:r>
        <w:rPr>
          <w:b/>
        </w:rPr>
        <w:t>3</w:t>
      </w:r>
      <w:r>
        <w:rPr>
          <w:rFonts w:hint="eastAsia"/>
          <w:b/>
        </w:rPr>
        <w:t>）防震安全规划</w:t>
      </w:r>
    </w:p>
    <w:p>
      <w:pPr>
        <w:ind w:firstLine="480"/>
        <w:rPr>
          <w:color w:val="000000"/>
        </w:rPr>
      </w:pPr>
      <w:r>
        <w:rPr>
          <w:rFonts w:hint="eastAsia"/>
          <w:color w:val="000000"/>
        </w:rPr>
        <w:t>完善地震应急反应体系和预案体系，建立地震预警系统；建立健全地震应急和救援保障体系，进一步增强紧急救援力量；建成救灾物资储备体系；新增旅游建筑注重加强抗震结构建设，提升工程结构的抗震能力；建立应急避难场所，根据国家防震减灾法建设不同标准的应急避难场所，并做好场地的指引工作；做好防震减灾知识基本普及。</w:t>
      </w:r>
    </w:p>
    <w:p>
      <w:pPr>
        <w:ind w:firstLine="480"/>
        <w:rPr>
          <w:color w:val="000000"/>
        </w:rPr>
      </w:pPr>
      <w:r>
        <w:rPr>
          <w:rFonts w:hint="eastAsia"/>
          <w:color w:val="000000"/>
        </w:rPr>
        <w:t>安全与危机管理是较为重要的旅游保障系统，只有做好相应的工作，旅游的上层活动才能顺利地进行。</w:t>
      </w:r>
    </w:p>
    <w:p>
      <w:pPr>
        <w:ind w:firstLine="482"/>
        <w:rPr>
          <w:b/>
        </w:rPr>
      </w:pPr>
      <w:r>
        <w:rPr>
          <w:rFonts w:hint="eastAsia"/>
          <w:b/>
        </w:rPr>
        <w:t>（4）食品卫生安全规划</w:t>
      </w:r>
    </w:p>
    <w:p>
      <w:pPr>
        <w:ind w:firstLine="480"/>
        <w:rPr>
          <w:color w:val="000000"/>
        </w:rPr>
      </w:pPr>
      <w:r>
        <w:rPr>
          <w:rFonts w:hint="eastAsia"/>
          <w:color w:val="000000"/>
        </w:rPr>
        <w:t>餐饮是旅游六大要素最基本也是最重要的一环，关系到游客自身的安全，也关乎旅游目的地的安全信誉及可持续发展。汶上全域旅游发展过程中需注重对各旅游餐饮接待点餐饮卫生检查工作，县文化和旅游局及药品监督管理局对不符合食品安全卫生标准的企业应加大整改力度。</w:t>
      </w:r>
    </w:p>
    <w:p>
      <w:pPr>
        <w:pStyle w:val="4"/>
      </w:pPr>
      <w:bookmarkStart w:id="420" w:name="_Toc11230132"/>
      <w:r>
        <w:rPr>
          <w:rFonts w:hint="eastAsia"/>
        </w:rPr>
        <w:t>（四</w:t>
      </w:r>
      <w:r>
        <w:t>）</w:t>
      </w:r>
      <w:r>
        <w:rPr>
          <w:rFonts w:hint="eastAsia"/>
        </w:rPr>
        <w:t>旅游环卫系统规划</w:t>
      </w:r>
      <w:bookmarkEnd w:id="420"/>
    </w:p>
    <w:p>
      <w:pPr>
        <w:pStyle w:val="5"/>
        <w:spacing w:before="163" w:after="163"/>
      </w:pPr>
      <w:r>
        <w:rPr>
          <w:rFonts w:hint="eastAsia"/>
        </w:rPr>
        <w:t>1、厕所建设规划</w:t>
      </w:r>
    </w:p>
    <w:p>
      <w:pPr>
        <w:ind w:firstLine="480"/>
        <w:rPr>
          <w:color w:val="000000"/>
        </w:rPr>
      </w:pPr>
      <w:r>
        <w:rPr>
          <w:rFonts w:hint="eastAsia"/>
          <w:color w:val="000000"/>
        </w:rPr>
        <w:t>根据</w:t>
      </w:r>
      <w:r>
        <w:rPr>
          <w:rFonts w:hint="eastAsia"/>
          <w:b/>
          <w:bCs/>
          <w:color w:val="000000"/>
        </w:rPr>
        <w:t>《旅游厕所建设管理指南》</w:t>
      </w:r>
      <w:r>
        <w:rPr>
          <w:rFonts w:hint="eastAsia"/>
          <w:color w:val="000000"/>
        </w:rPr>
        <w:t>进行旅游厕所建设，将旅游厕所建设情况与各景区（点）的质量等级评定结合，要求各景区必须严格按照《旅游厕所建设管理指南》进行建设布局，最低标准是与景区等级挂钩，鼓励景区建设AAA级厕所。</w:t>
      </w:r>
    </w:p>
    <w:p>
      <w:pPr>
        <w:ind w:firstLine="482"/>
        <w:rPr>
          <w:b/>
        </w:rPr>
      </w:pPr>
      <w:r>
        <w:rPr>
          <w:rFonts w:hint="eastAsia"/>
          <w:b/>
        </w:rPr>
        <w:t>（1）旅游厕所建设</w:t>
      </w:r>
    </w:p>
    <w:p>
      <w:pPr>
        <w:widowControl/>
        <w:ind w:firstLine="480"/>
        <w:rPr>
          <w:rFonts w:ascii="宋体" w:hAnsi="宋体"/>
          <w:color w:val="000000"/>
          <w:kern w:val="0"/>
          <w:szCs w:val="24"/>
          <w:lang w:val="zh-CN"/>
        </w:rPr>
      </w:pPr>
      <w:r>
        <w:rPr>
          <w:rFonts w:hint="eastAsia" w:ascii="宋体" w:hAnsi="宋体"/>
          <w:color w:val="000000"/>
          <w:kern w:val="0"/>
          <w:szCs w:val="24"/>
          <w:lang w:val="zh-CN"/>
        </w:rPr>
        <w:t>景区厕所的建设布局不影响景区的整体视觉效果，做到“方便游人、融合景观”，自然化、生态化、美观化。县城地区的旅游厕所体现佛教文化、儒家文化景观特色，乡村旅游区旅游厕所以乡野田园风为主格调。</w:t>
      </w:r>
    </w:p>
    <w:p>
      <w:pPr>
        <w:widowControl/>
        <w:ind w:firstLine="480"/>
        <w:rPr>
          <w:rFonts w:ascii="宋体" w:hAnsi="宋体"/>
          <w:color w:val="000000"/>
          <w:kern w:val="0"/>
          <w:szCs w:val="24"/>
          <w:lang w:val="zh-CN"/>
        </w:rPr>
      </w:pPr>
      <w:r>
        <w:rPr>
          <w:rFonts w:hint="eastAsia" w:ascii="宋体" w:hAnsi="宋体"/>
          <w:color w:val="000000"/>
          <w:kern w:val="0"/>
          <w:szCs w:val="24"/>
          <w:lang w:val="zh-CN"/>
        </w:rPr>
        <w:t>绿道系统沿线每隔3000～4000米设置旅游厕所，根据游客量大小决定建筑面积，靠近景区的旅游厕所以AA级或AAA级厕所建设为宜。</w:t>
      </w:r>
    </w:p>
    <w:p>
      <w:pPr>
        <w:widowControl/>
        <w:ind w:firstLine="480"/>
        <w:rPr>
          <w:rFonts w:ascii="宋体" w:hAnsi="宋体"/>
          <w:color w:val="000000"/>
          <w:kern w:val="0"/>
          <w:szCs w:val="24"/>
          <w:lang w:val="zh-CN"/>
        </w:rPr>
      </w:pPr>
      <w:r>
        <w:rPr>
          <w:rFonts w:hint="eastAsia" w:ascii="宋体" w:hAnsi="宋体"/>
          <w:color w:val="000000"/>
          <w:kern w:val="0"/>
          <w:szCs w:val="24"/>
          <w:lang w:val="zh-CN"/>
        </w:rPr>
        <w:t>村镇旅游厕所建设注重于当地居民生活匹配，既服务于游客又服务于当地居民。</w:t>
      </w:r>
    </w:p>
    <w:p>
      <w:pPr>
        <w:widowControl/>
        <w:ind w:firstLine="480"/>
        <w:rPr>
          <w:rFonts w:ascii="宋体" w:hAnsi="宋体"/>
          <w:color w:val="000000"/>
          <w:kern w:val="0"/>
          <w:szCs w:val="24"/>
          <w:lang w:val="zh-CN"/>
        </w:rPr>
      </w:pPr>
      <w:r>
        <w:rPr>
          <w:rFonts w:hint="eastAsia" w:ascii="宋体" w:hAnsi="宋体"/>
          <w:color w:val="000000"/>
          <w:kern w:val="0"/>
          <w:szCs w:val="24"/>
          <w:lang w:val="zh-CN"/>
        </w:rPr>
        <w:t>厕所标识牌应此采用标准图案，中英文对照，材质防腐、防眩光，安装位置醒目。</w:t>
      </w:r>
    </w:p>
    <w:p>
      <w:pPr>
        <w:widowControl/>
        <w:ind w:firstLine="480"/>
        <w:rPr>
          <w:rFonts w:ascii="宋体" w:hAnsi="宋体"/>
          <w:color w:val="000000"/>
          <w:kern w:val="0"/>
          <w:szCs w:val="24"/>
          <w:lang w:val="zh-CN"/>
        </w:rPr>
      </w:pPr>
      <w:r>
        <w:rPr>
          <w:rFonts w:hint="eastAsia" w:ascii="宋体" w:hAnsi="宋体"/>
          <w:color w:val="000000"/>
          <w:kern w:val="0"/>
          <w:szCs w:val="24"/>
          <w:lang w:val="zh-CN"/>
        </w:rPr>
        <w:t>旅游厕所的建设、管理与维护需严格按照《旅游厕所建设管理指南》进行。</w:t>
      </w:r>
    </w:p>
    <w:p>
      <w:pPr>
        <w:widowControl/>
        <w:ind w:firstLine="480"/>
        <w:rPr>
          <w:rFonts w:ascii="宋体" w:hAnsi="宋体"/>
          <w:color w:val="000000"/>
          <w:kern w:val="0"/>
          <w:szCs w:val="24"/>
          <w:lang w:val="zh-CN"/>
        </w:rPr>
      </w:pPr>
      <w:r>
        <w:rPr>
          <w:rFonts w:hint="eastAsia" w:ascii="宋体" w:hAnsi="宋体"/>
          <w:color w:val="000000"/>
          <w:kern w:val="0"/>
          <w:szCs w:val="24"/>
          <w:lang w:val="zh-CN"/>
        </w:rPr>
        <w:t>特别注重针对家庭游客尤其是带幼儿旅游的家庭旅游市场设计“厕所第三空间”，避免家庭游客面对培养孩子性别认知的尴尬。</w:t>
      </w:r>
    </w:p>
    <w:p>
      <w:pPr>
        <w:ind w:firstLine="482"/>
        <w:rPr>
          <w:b/>
        </w:rPr>
      </w:pPr>
      <w:r>
        <w:rPr>
          <w:rFonts w:hint="eastAsia"/>
          <w:b/>
        </w:rPr>
        <w:t>（</w:t>
      </w:r>
      <w:r>
        <w:rPr>
          <w:b/>
        </w:rPr>
        <w:t>2</w:t>
      </w:r>
      <w:r>
        <w:rPr>
          <w:rFonts w:hint="eastAsia"/>
          <w:b/>
        </w:rPr>
        <w:t>）以商养厕，探索“厕所+”</w:t>
      </w:r>
    </w:p>
    <w:p>
      <w:pPr>
        <w:ind w:firstLine="480"/>
        <w:rPr>
          <w:color w:val="000000"/>
        </w:rPr>
      </w:pPr>
      <w:r>
        <w:rPr>
          <w:color w:val="000000"/>
        </w:rPr>
        <w:t>引入</w:t>
      </w:r>
      <w:r>
        <w:rPr>
          <w:rFonts w:hint="eastAsia"/>
          <w:color w:val="000000"/>
        </w:rPr>
        <w:t>“PPP”模式，探索商业运营模式对旅游厕所进行管理，允许适当收费。围绕旅游厕所进行休憩场所建设，配以旅游购物场所、茶歇服务，供游客休憩的同时，为投资旅游厕所的民间资本提供商业机会。</w:t>
      </w:r>
    </w:p>
    <w:p>
      <w:pPr>
        <w:pStyle w:val="5"/>
        <w:spacing w:before="163" w:after="163"/>
      </w:pPr>
      <w:r>
        <w:rPr>
          <w:rFonts w:hint="eastAsia"/>
        </w:rPr>
        <w:t>2、清洁设施规划</w:t>
      </w:r>
    </w:p>
    <w:p>
      <w:pPr>
        <w:ind w:firstLine="480"/>
        <w:rPr>
          <w:color w:val="000000"/>
        </w:rPr>
      </w:pPr>
      <w:r>
        <w:rPr>
          <w:color w:val="000000"/>
        </w:rPr>
        <w:t>清洁设施的建设与旅游厕所同步</w:t>
      </w:r>
      <w:r>
        <w:rPr>
          <w:rFonts w:hint="eastAsia"/>
          <w:color w:val="000000"/>
        </w:rPr>
        <w:t>的同时，做到以下几点：</w:t>
      </w:r>
      <w:r>
        <w:rPr>
          <w:color w:val="000000"/>
        </w:rPr>
        <w:t>清洁设施的配备遵循人性化</w:t>
      </w:r>
      <w:r>
        <w:rPr>
          <w:rFonts w:hint="eastAsia"/>
          <w:color w:val="000000"/>
        </w:rPr>
        <w:t>、</w:t>
      </w:r>
      <w:r>
        <w:rPr>
          <w:color w:val="000000"/>
        </w:rPr>
        <w:t>实用性</w:t>
      </w:r>
      <w:r>
        <w:rPr>
          <w:rFonts w:hint="eastAsia"/>
          <w:color w:val="000000"/>
        </w:rPr>
        <w:t>、</w:t>
      </w:r>
      <w:r>
        <w:rPr>
          <w:color w:val="000000"/>
        </w:rPr>
        <w:t>景观化的原则</w:t>
      </w:r>
      <w:r>
        <w:rPr>
          <w:rFonts w:hint="eastAsia"/>
          <w:color w:val="000000"/>
        </w:rPr>
        <w:t>，</w:t>
      </w:r>
      <w:r>
        <w:rPr>
          <w:color w:val="000000"/>
        </w:rPr>
        <w:t>空间分布上符合游览需要</w:t>
      </w:r>
      <w:r>
        <w:rPr>
          <w:rFonts w:hint="eastAsia"/>
          <w:color w:val="000000"/>
        </w:rPr>
        <w:t>，</w:t>
      </w:r>
      <w:r>
        <w:rPr>
          <w:color w:val="000000"/>
        </w:rPr>
        <w:t>景观上与旅游景区大的背景融合</w:t>
      </w:r>
      <w:r>
        <w:rPr>
          <w:rFonts w:hint="eastAsia"/>
          <w:color w:val="000000"/>
        </w:rPr>
        <w:t>，</w:t>
      </w:r>
      <w:r>
        <w:rPr>
          <w:color w:val="000000"/>
        </w:rPr>
        <w:t>做到清洁设施既是服务设施也是景观构成</w:t>
      </w:r>
      <w:r>
        <w:rPr>
          <w:rFonts w:hint="eastAsia"/>
          <w:color w:val="000000"/>
        </w:rPr>
        <w:t>。</w:t>
      </w:r>
      <w:r>
        <w:rPr>
          <w:color w:val="000000"/>
        </w:rPr>
        <w:t>城市环境设施与环卫系统融合</w:t>
      </w:r>
      <w:r>
        <w:rPr>
          <w:rFonts w:hint="eastAsia"/>
          <w:color w:val="000000"/>
        </w:rPr>
        <w:t>，</w:t>
      </w:r>
      <w:r>
        <w:rPr>
          <w:color w:val="000000"/>
        </w:rPr>
        <w:t>环卫设施安排专人定期进行清洁</w:t>
      </w:r>
      <w:r>
        <w:rPr>
          <w:rFonts w:hint="eastAsia"/>
          <w:color w:val="000000"/>
        </w:rPr>
        <w:t>，</w:t>
      </w:r>
      <w:r>
        <w:rPr>
          <w:color w:val="000000"/>
        </w:rPr>
        <w:t>避免出现垃圾成堆</w:t>
      </w:r>
      <w:r>
        <w:rPr>
          <w:rFonts w:hint="eastAsia"/>
          <w:color w:val="000000"/>
        </w:rPr>
        <w:t>、</w:t>
      </w:r>
      <w:r>
        <w:rPr>
          <w:color w:val="000000"/>
        </w:rPr>
        <w:t>清理不及时等问题出现</w:t>
      </w:r>
      <w:r>
        <w:rPr>
          <w:rFonts w:hint="eastAsia"/>
          <w:color w:val="000000"/>
        </w:rPr>
        <w:t>。</w:t>
      </w:r>
      <w:r>
        <w:rPr>
          <w:color w:val="000000"/>
        </w:rPr>
        <w:t>区域绿道沿线及自驾车营地</w:t>
      </w:r>
      <w:r>
        <w:rPr>
          <w:rFonts w:hint="eastAsia"/>
          <w:color w:val="000000"/>
        </w:rPr>
        <w:t>、</w:t>
      </w:r>
      <w:r>
        <w:rPr>
          <w:color w:val="000000"/>
        </w:rPr>
        <w:t>乡村旅游目的地清洁设施的配套注重生态化</w:t>
      </w:r>
      <w:r>
        <w:rPr>
          <w:rFonts w:hint="eastAsia"/>
          <w:color w:val="000000"/>
        </w:rPr>
        <w:t>，</w:t>
      </w:r>
      <w:r>
        <w:rPr>
          <w:color w:val="000000"/>
        </w:rPr>
        <w:t>并严格进行定期清洁工作</w:t>
      </w:r>
      <w:r>
        <w:rPr>
          <w:rFonts w:hint="eastAsia"/>
          <w:color w:val="000000"/>
        </w:rPr>
        <w:t>，</w:t>
      </w:r>
      <w:r>
        <w:rPr>
          <w:color w:val="000000"/>
        </w:rPr>
        <w:t>保证清洁设施的清洁</w:t>
      </w:r>
      <w:r>
        <w:rPr>
          <w:rFonts w:hint="eastAsia"/>
          <w:color w:val="000000"/>
        </w:rPr>
        <w:t>。</w:t>
      </w:r>
    </w:p>
    <w:p>
      <w:pPr>
        <w:pStyle w:val="3"/>
      </w:pPr>
      <w:bookmarkStart w:id="421" w:name="_Toc11230133"/>
      <w:r>
        <w:rPr>
          <w:rFonts w:hint="eastAsia"/>
        </w:rPr>
        <w:t>六</w:t>
      </w:r>
      <w:r>
        <w:t>、</w:t>
      </w:r>
      <w:r>
        <w:rPr>
          <w:rFonts w:hint="eastAsia"/>
        </w:rPr>
        <w:t>旅游环境保护规划</w:t>
      </w:r>
      <w:bookmarkEnd w:id="421"/>
    </w:p>
    <w:p>
      <w:pPr>
        <w:ind w:firstLine="480"/>
        <w:rPr>
          <w:color w:val="000000"/>
        </w:rPr>
      </w:pPr>
      <w:r>
        <w:rPr>
          <w:rFonts w:hint="eastAsia"/>
          <w:color w:val="000000"/>
        </w:rPr>
        <w:t>资源保护与开发的矛盾是世界各国各地区旅游资源开发过程中普遍存在的问题，很多地区在开发过程中出现了注重经济利益、短期利益，忽视旅游资源的开发规划、忽视旅游资源的保护和可持续利用。汶上全域旅游的发展需在旅游开发的同时兼顾生态环境建设，实现协调、绿色、共享发展。</w:t>
      </w:r>
    </w:p>
    <w:p>
      <w:pPr>
        <w:pStyle w:val="4"/>
      </w:pPr>
      <w:bookmarkStart w:id="422" w:name="_Toc11230134"/>
      <w:r>
        <w:rPr>
          <w:rFonts w:hint="eastAsia"/>
        </w:rPr>
        <w:t>（一）自然环境的保护与治理</w:t>
      </w:r>
      <w:bookmarkEnd w:id="422"/>
    </w:p>
    <w:p>
      <w:pPr>
        <w:pStyle w:val="5"/>
        <w:spacing w:before="163" w:after="163"/>
      </w:pPr>
      <w:r>
        <w:rPr>
          <w:rFonts w:hint="eastAsia"/>
        </w:rPr>
        <w:t>1、森林资源的保护</w:t>
      </w:r>
    </w:p>
    <w:p>
      <w:pPr>
        <w:ind w:firstLine="480"/>
        <w:rPr>
          <w:color w:val="000000"/>
        </w:rPr>
      </w:pPr>
      <w:r>
        <w:rPr>
          <w:color w:val="000000"/>
        </w:rPr>
        <w:t>昙山</w:t>
      </w:r>
      <w:r>
        <w:rPr>
          <w:rFonts w:hint="eastAsia"/>
          <w:color w:val="000000"/>
        </w:rPr>
        <w:t>、</w:t>
      </w:r>
      <w:r>
        <w:rPr>
          <w:color w:val="000000"/>
        </w:rPr>
        <w:t>梅山等山林旅游目的地</w:t>
      </w:r>
      <w:r>
        <w:rPr>
          <w:rFonts w:hint="eastAsia"/>
          <w:color w:val="000000"/>
        </w:rPr>
        <w:t>以及</w:t>
      </w:r>
      <w:r>
        <w:rPr>
          <w:color w:val="000000"/>
        </w:rPr>
        <w:t>乡村旅游目的地的开发过程中会对</w:t>
      </w:r>
      <w:r>
        <w:rPr>
          <w:rFonts w:hint="eastAsia"/>
          <w:color w:val="000000"/>
        </w:rPr>
        <w:t>森林植被有一定程度的破坏，所以，加强景区森林植被的保护工作是必须考虑的。加强森林资源的调查、管理和规划，对部分毁林开荒的地区要恢复森林植被，提高森林覆盖率。严禁在旅游景区内乱砍乱伐，建立景区森林保护机制。严禁在旅游景区内或周围，建设有污染和与周围环境不协调的工程项目，防止生态破坏。</w:t>
      </w:r>
    </w:p>
    <w:p>
      <w:pPr>
        <w:pStyle w:val="5"/>
        <w:spacing w:before="163" w:after="163"/>
      </w:pPr>
      <w:r>
        <w:t>2</w:t>
      </w:r>
      <w:r>
        <w:rPr>
          <w:rFonts w:hint="eastAsia"/>
        </w:rPr>
        <w:t>、大气环境的保护</w:t>
      </w:r>
    </w:p>
    <w:p>
      <w:pPr>
        <w:ind w:firstLine="480"/>
        <w:rPr>
          <w:color w:val="000000"/>
        </w:rPr>
      </w:pPr>
      <w:r>
        <w:rPr>
          <w:rFonts w:hint="eastAsia"/>
          <w:color w:val="000000"/>
        </w:rPr>
        <w:t>大力发展液化气和管道燃气，积极推进天然气利用。</w:t>
      </w:r>
    </w:p>
    <w:p>
      <w:pPr>
        <w:ind w:firstLine="480"/>
        <w:rPr>
          <w:color w:val="000000"/>
        </w:rPr>
      </w:pPr>
      <w:r>
        <w:rPr>
          <w:rFonts w:hint="eastAsia"/>
          <w:color w:val="000000"/>
        </w:rPr>
        <w:t>控制新污染源，严格控制大气污染企业，将新旧污染源的污染排放控制在国家排放标准以内，大气污染项目必须采取有效的环保措施。</w:t>
      </w:r>
    </w:p>
    <w:p>
      <w:pPr>
        <w:ind w:firstLine="480"/>
        <w:rPr>
          <w:color w:val="000000"/>
        </w:rPr>
      </w:pPr>
      <w:r>
        <w:rPr>
          <w:color w:val="000000"/>
        </w:rPr>
        <w:t>严格监测大气环境质量</w:t>
      </w:r>
      <w:r>
        <w:rPr>
          <w:rFonts w:hint="eastAsia"/>
          <w:color w:val="000000"/>
        </w:rPr>
        <w:t>，</w:t>
      </w:r>
      <w:r>
        <w:rPr>
          <w:color w:val="000000"/>
        </w:rPr>
        <w:t>针对重污染企业勒令关停或采取有效清洁手段达到无污染生产</w:t>
      </w:r>
      <w:r>
        <w:rPr>
          <w:rFonts w:hint="eastAsia"/>
          <w:color w:val="000000"/>
        </w:rPr>
        <w:t>。</w:t>
      </w:r>
    </w:p>
    <w:p>
      <w:pPr>
        <w:ind w:firstLine="480"/>
        <w:rPr>
          <w:color w:val="000000"/>
        </w:rPr>
      </w:pPr>
      <w:r>
        <w:rPr>
          <w:rFonts w:hint="eastAsia"/>
          <w:color w:val="000000"/>
        </w:rPr>
        <w:t>加强绿化美化，净化城市空气，提高绿化覆盖率，建立开敞的城市绿色空间。</w:t>
      </w:r>
    </w:p>
    <w:p>
      <w:pPr>
        <w:pStyle w:val="5"/>
        <w:spacing w:before="163" w:after="163"/>
      </w:pPr>
      <w:r>
        <w:rPr>
          <w:rFonts w:hint="eastAsia"/>
        </w:rPr>
        <w:t>3、水体环境保护</w:t>
      </w:r>
    </w:p>
    <w:p>
      <w:pPr>
        <w:ind w:firstLine="482"/>
        <w:rPr>
          <w:b/>
        </w:rPr>
      </w:pPr>
      <w:r>
        <w:rPr>
          <w:rFonts w:hint="eastAsia"/>
          <w:b/>
        </w:rPr>
        <w:t>（1）水体环境整治</w:t>
      </w:r>
    </w:p>
    <w:p>
      <w:pPr>
        <w:ind w:firstLine="480"/>
      </w:pPr>
      <w:r>
        <w:rPr>
          <w:rFonts w:hint="eastAsia"/>
          <w:color w:val="000000"/>
        </w:rPr>
        <w:t>疏浚汶上县境内的大汶河、小汶河、泉河河道，整治河两岸污染源，保证水体环境与旅游发展配套；整治保持中都水库、莲花湖、宝相湖、盛泽胡等水体环境，保证水库能够作为休闲旅游产品开发的资源支撑，注意水源地的水体环境的保护，做好开发管控工作，确保旅游开发不影响饮用水源地的供水功能。</w:t>
      </w:r>
    </w:p>
    <w:p>
      <w:pPr>
        <w:ind w:firstLine="482"/>
        <w:rPr>
          <w:b/>
        </w:rPr>
      </w:pPr>
      <w:r>
        <w:rPr>
          <w:rFonts w:hint="eastAsia"/>
          <w:b/>
        </w:rPr>
        <w:t>（</w:t>
      </w:r>
      <w:r>
        <w:rPr>
          <w:b/>
        </w:rPr>
        <w:t>2</w:t>
      </w:r>
      <w:r>
        <w:rPr>
          <w:rFonts w:hint="eastAsia"/>
          <w:b/>
        </w:rPr>
        <w:t>）重视水上旅游环境的管理</w:t>
      </w:r>
    </w:p>
    <w:p>
      <w:pPr>
        <w:ind w:firstLine="480"/>
        <w:rPr>
          <w:color w:val="000000"/>
        </w:rPr>
      </w:pPr>
      <w:r>
        <w:rPr>
          <w:rFonts w:hint="eastAsia"/>
          <w:color w:val="000000"/>
        </w:rPr>
        <w:t>水上游览项目是水体环境发生生变化的重要原因，因此，水上旅游项目开发的同时注意所产生垃圾的收集处理。</w:t>
      </w:r>
    </w:p>
    <w:p>
      <w:pPr>
        <w:ind w:firstLine="482"/>
        <w:rPr>
          <w:b/>
        </w:rPr>
      </w:pPr>
      <w:r>
        <w:rPr>
          <w:rFonts w:hint="eastAsia"/>
          <w:b/>
        </w:rPr>
        <w:t>（</w:t>
      </w:r>
      <w:r>
        <w:rPr>
          <w:b/>
        </w:rPr>
        <w:t>3</w:t>
      </w:r>
      <w:r>
        <w:rPr>
          <w:rFonts w:hint="eastAsia"/>
          <w:b/>
        </w:rPr>
        <w:t>）完善水环境监控体系</w:t>
      </w:r>
    </w:p>
    <w:p>
      <w:pPr>
        <w:ind w:firstLine="480"/>
        <w:rPr>
          <w:color w:val="000000"/>
        </w:rPr>
      </w:pPr>
      <w:r>
        <w:rPr>
          <w:rFonts w:hint="eastAsia"/>
          <w:color w:val="000000"/>
        </w:rPr>
        <w:t>加强和完善滨湖、滨河的水污染监测措施，定期或不定期取样分析，掌握水环境污染动态，及时发现问题，建立预警机制，对于有严重污染的水体及时治理并消除污染源。</w:t>
      </w:r>
    </w:p>
    <w:p>
      <w:pPr>
        <w:pStyle w:val="5"/>
        <w:spacing w:before="163" w:after="163"/>
      </w:pPr>
      <w:r>
        <w:rPr>
          <w:rFonts w:hint="eastAsia"/>
        </w:rPr>
        <w:t>4、噪声污染综合治理</w:t>
      </w:r>
    </w:p>
    <w:p>
      <w:pPr>
        <w:ind w:firstLine="480"/>
        <w:rPr>
          <w:color w:val="000000"/>
        </w:rPr>
      </w:pPr>
      <w:r>
        <w:rPr>
          <w:rFonts w:hint="eastAsia"/>
          <w:color w:val="000000"/>
        </w:rPr>
        <w:t>加强对各景区（点）的声环境治理，噪声控制以疏导和预防为主，以车辆引起的交通、生活、设备等噪声为治理重点，为游客创造一个休闲娱乐、生态度假的静谧环境。</w:t>
      </w:r>
    </w:p>
    <w:p>
      <w:pPr>
        <w:ind w:firstLine="480"/>
        <w:rPr>
          <w:color w:val="000000"/>
        </w:rPr>
      </w:pPr>
      <w:r>
        <w:rPr>
          <w:rFonts w:hint="eastAsia"/>
          <w:color w:val="000000"/>
        </w:rPr>
        <w:t>对旅游区的娱乐场所、宾馆、停车场等场所合理布局，加强噪声管理。</w:t>
      </w:r>
    </w:p>
    <w:p>
      <w:pPr>
        <w:ind w:firstLine="480"/>
        <w:rPr>
          <w:color w:val="000000"/>
        </w:rPr>
      </w:pPr>
      <w:r>
        <w:rPr>
          <w:rFonts w:hint="eastAsia"/>
          <w:color w:val="000000"/>
        </w:rPr>
        <w:t>加强汶上县交通管理，限制旅游区车辆鸣笛。</w:t>
      </w:r>
    </w:p>
    <w:p>
      <w:pPr>
        <w:ind w:firstLine="480"/>
        <w:rPr>
          <w:color w:val="000000"/>
        </w:rPr>
      </w:pPr>
      <w:r>
        <w:rPr>
          <w:rFonts w:hint="eastAsia"/>
          <w:color w:val="000000"/>
        </w:rPr>
        <w:t>在停车场、主要交通干道等噪声可能超标的区域，必要时采取种植绿化隔离带等措施，降低噪声。</w:t>
      </w:r>
    </w:p>
    <w:p>
      <w:pPr>
        <w:pStyle w:val="5"/>
        <w:spacing w:before="163" w:after="163"/>
      </w:pPr>
      <w:r>
        <w:t>5</w:t>
      </w:r>
      <w:r>
        <w:rPr>
          <w:rFonts w:hint="eastAsia"/>
        </w:rPr>
        <w:t>、固体污染物处理</w:t>
      </w:r>
    </w:p>
    <w:p>
      <w:pPr>
        <w:ind w:firstLine="480"/>
        <w:rPr>
          <w:color w:val="000000"/>
        </w:rPr>
      </w:pPr>
      <w:r>
        <w:rPr>
          <w:rFonts w:hint="eastAsia"/>
          <w:color w:val="000000"/>
        </w:rPr>
        <w:t>实施清洁生产，从源头控制和减少工业固体废弃物的产生。制定和完善相应的工业固体废弃物资源化利用配套政策，建立工业生态链，提高其综合利用率。</w:t>
      </w:r>
    </w:p>
    <w:p>
      <w:pPr>
        <w:ind w:firstLine="480"/>
        <w:rPr>
          <w:color w:val="000000"/>
        </w:rPr>
      </w:pPr>
      <w:r>
        <w:rPr>
          <w:rFonts w:hint="eastAsia"/>
          <w:color w:val="000000"/>
        </w:rPr>
        <w:t>在景区入口、游乐设施、旅游线路等处设置生态垃圾箱，由专人管理，定时收集垃圾运至垃圾处理场。</w:t>
      </w:r>
    </w:p>
    <w:p>
      <w:pPr>
        <w:ind w:firstLine="480"/>
        <w:rPr>
          <w:color w:val="000000"/>
        </w:rPr>
      </w:pPr>
      <w:r>
        <w:rPr>
          <w:rFonts w:hint="eastAsia"/>
          <w:color w:val="000000"/>
        </w:rPr>
        <w:t>制定管理制度，加强对游客的宣传教育，增强游客环保和节约意识。</w:t>
      </w:r>
    </w:p>
    <w:p>
      <w:pPr>
        <w:ind w:firstLine="480"/>
        <w:rPr>
          <w:color w:val="000000"/>
        </w:rPr>
      </w:pPr>
      <w:r>
        <w:rPr>
          <w:rFonts w:hint="eastAsia"/>
          <w:color w:val="000000"/>
        </w:rPr>
        <w:t>设专职卫生管理机构，做好景区（点）和游览路径的卫生工作。</w:t>
      </w:r>
    </w:p>
    <w:p>
      <w:pPr>
        <w:ind w:firstLine="480"/>
        <w:rPr>
          <w:color w:val="000000"/>
        </w:rPr>
      </w:pPr>
      <w:r>
        <w:rPr>
          <w:rFonts w:hint="eastAsia"/>
          <w:color w:val="000000"/>
        </w:rPr>
        <w:t>统筹汶上县景区内部各景点的生活垃圾处理，合理布局垃圾处理设施和规模，完善旅游景区生活垃圾收集系统。</w:t>
      </w:r>
    </w:p>
    <w:p>
      <w:pPr>
        <w:ind w:firstLine="480"/>
        <w:rPr>
          <w:color w:val="000000"/>
        </w:rPr>
      </w:pPr>
      <w:r>
        <w:rPr>
          <w:rFonts w:hint="eastAsia"/>
          <w:color w:val="000000"/>
        </w:rPr>
        <w:t>在游览线路上，合理布置垃圾筒和厕所，建筑体量和色彩要与周围景观环境协调，设置指示牌，并及时打扫、清理。</w:t>
      </w:r>
    </w:p>
    <w:p>
      <w:pPr>
        <w:pStyle w:val="5"/>
        <w:spacing w:before="163" w:after="163"/>
      </w:pPr>
      <w:r>
        <w:rPr>
          <w:rFonts w:hint="eastAsia"/>
        </w:rPr>
        <w:t>6、生态预警系统规划</w:t>
      </w:r>
    </w:p>
    <w:p>
      <w:pPr>
        <w:ind w:firstLine="480"/>
        <w:rPr>
          <w:color w:val="000000"/>
        </w:rPr>
      </w:pPr>
      <w:r>
        <w:rPr>
          <w:rFonts w:hint="eastAsia"/>
          <w:color w:val="000000"/>
        </w:rPr>
        <w:t>随时监测游人对环境的影响，一旦发现其负面影响超过了承载力限度，即应当采取相应措施，限制游人数量。</w:t>
      </w:r>
    </w:p>
    <w:p>
      <w:pPr>
        <w:ind w:firstLine="480"/>
        <w:rPr>
          <w:color w:val="000000"/>
        </w:rPr>
      </w:pPr>
      <w:r>
        <w:rPr>
          <w:rFonts w:hint="eastAsia"/>
          <w:color w:val="000000"/>
        </w:rPr>
        <w:t>设护林防火机构，配专职防火人员，制定防火公约，建立检查、监视制度。</w:t>
      </w:r>
    </w:p>
    <w:p>
      <w:pPr>
        <w:ind w:firstLine="480"/>
        <w:rPr>
          <w:color w:val="000000"/>
        </w:rPr>
      </w:pPr>
      <w:r>
        <w:rPr>
          <w:rFonts w:hint="eastAsia"/>
          <w:color w:val="000000"/>
        </w:rPr>
        <w:t>积极做好各景区（点）的详细规划，根据环境的承载力，科学合理地分析和预测各景区（点）的旅游容量。</w:t>
      </w:r>
    </w:p>
    <w:p>
      <w:pPr>
        <w:pStyle w:val="4"/>
      </w:pPr>
      <w:bookmarkStart w:id="423" w:name="_Toc11230135"/>
      <w:r>
        <w:rPr>
          <w:rFonts w:hint="eastAsia"/>
        </w:rPr>
        <w:t>（二）人文旅游资源的保护</w:t>
      </w:r>
      <w:bookmarkEnd w:id="423"/>
    </w:p>
    <w:p>
      <w:pPr>
        <w:ind w:firstLine="480"/>
        <w:rPr>
          <w:color w:val="000000"/>
        </w:rPr>
      </w:pPr>
      <w:r>
        <w:rPr>
          <w:rFonts w:hint="eastAsia"/>
          <w:color w:val="000000"/>
        </w:rPr>
        <w:t>开发过程中，要注意对民俗文化的保护与继承，制定奖励办法，鼓励和支持代表传承人（团体）开展传习活动，确保优秀的文化遗产得到继承。</w:t>
      </w:r>
    </w:p>
    <w:p>
      <w:pPr>
        <w:ind w:firstLine="480"/>
        <w:rPr>
          <w:color w:val="000000"/>
        </w:rPr>
      </w:pPr>
      <w:r>
        <w:rPr>
          <w:rFonts w:hint="eastAsia"/>
          <w:color w:val="000000"/>
        </w:rPr>
        <w:t>注重挖掘、整理并展示佛文化、运河文化、儒家文化等特色文化，进行深层次的保护性开发，并由文化、旅游、文物等部门进行规划保护。成立地方文艺演出公司或团体，形成一批地方特色节目，打造民俗文化品牌。</w:t>
      </w:r>
    </w:p>
    <w:p>
      <w:pPr>
        <w:ind w:firstLine="480"/>
        <w:rPr>
          <w:color w:val="000000"/>
        </w:rPr>
      </w:pPr>
      <w:r>
        <w:rPr>
          <w:rFonts w:hint="eastAsia"/>
          <w:color w:val="000000"/>
        </w:rPr>
        <w:t>要注意对古建筑及其环境的保护，禁止乱刻乱画，尽量保持文化的本真性。</w:t>
      </w:r>
    </w:p>
    <w:p>
      <w:pPr>
        <w:ind w:firstLine="480"/>
        <w:rPr>
          <w:color w:val="000000"/>
        </w:rPr>
      </w:pPr>
      <w:r>
        <w:rPr>
          <w:rFonts w:hint="eastAsia"/>
          <w:color w:val="000000"/>
        </w:rPr>
        <w:t>对区内的遗址遗迹类旅游资源进行清查，记录备案，明确重点保护对象，制定切实有效的保护措施。</w:t>
      </w:r>
    </w:p>
    <w:p>
      <w:pPr>
        <w:ind w:firstLine="480"/>
        <w:rPr>
          <w:color w:val="000000"/>
        </w:rPr>
      </w:pPr>
      <w:r>
        <w:rPr>
          <w:rFonts w:hint="eastAsia"/>
          <w:color w:val="000000"/>
        </w:rPr>
        <w:t>重视人文环境建设，把生态文化、休闲文化、养生文化等渗入到旅游和日常生活中，凸现人文理念，塑造人文精神，使自然资源与人文环境相得益彰。</w:t>
      </w:r>
    </w:p>
    <w:p>
      <w:pPr>
        <w:pStyle w:val="3"/>
      </w:pPr>
      <w:bookmarkStart w:id="424" w:name="_Toc11230136"/>
      <w:r>
        <w:rPr>
          <w:rFonts w:hint="eastAsia"/>
        </w:rPr>
        <w:t>七、旅游保障体系规划</w:t>
      </w:r>
      <w:bookmarkEnd w:id="424"/>
    </w:p>
    <w:p>
      <w:pPr>
        <w:pStyle w:val="4"/>
      </w:pPr>
      <w:bookmarkStart w:id="425" w:name="_Toc11230137"/>
      <w:r>
        <w:rPr>
          <w:rFonts w:hint="eastAsia"/>
        </w:rPr>
        <w:t>（一）组织保障</w:t>
      </w:r>
      <w:bookmarkEnd w:id="425"/>
    </w:p>
    <w:p>
      <w:pPr>
        <w:ind w:firstLine="480"/>
        <w:rPr>
          <w:color w:val="000000"/>
        </w:rPr>
      </w:pPr>
      <w:r>
        <w:rPr>
          <w:rFonts w:hint="eastAsia"/>
          <w:color w:val="000000"/>
        </w:rPr>
        <w:t>建立党政主要负责人任组长的全域旅游工作领导小组，明确任务分工、明确工作职责、明确负责部门、明确完成时限等，形成全域旅 游“全面抓、全面管、全面建”的统筹推进的工作机制。</w:t>
      </w:r>
    </w:p>
    <w:p>
      <w:pPr>
        <w:ind w:firstLine="480"/>
        <w:rPr>
          <w:color w:val="000000"/>
        </w:rPr>
      </w:pPr>
      <w:r>
        <w:rPr>
          <w:rFonts w:hint="eastAsia"/>
          <w:color w:val="000000"/>
        </w:rPr>
        <w:t>明确领导责任，搞好动员部署，加大推进力度，及时研究解决重大问题，定期开会，亲自研究谋划、 听取汇报、指导推动。</w:t>
      </w:r>
    </w:p>
    <w:p>
      <w:pPr>
        <w:ind w:firstLine="480"/>
        <w:rPr>
          <w:color w:val="000000"/>
        </w:rPr>
      </w:pPr>
      <w:r>
        <w:rPr>
          <w:rFonts w:hint="eastAsia"/>
          <w:color w:val="000000"/>
        </w:rPr>
        <w:t>准确组织部署，制定工作方案，量化工作任务，硬化工作要求，确保工作推进到位。抓住重点环节、重点领域搞好督导，有效传导压力， 及时解决问题。</w:t>
      </w:r>
    </w:p>
    <w:p>
      <w:pPr>
        <w:ind w:firstLine="480"/>
        <w:rPr>
          <w:color w:val="000000"/>
        </w:rPr>
      </w:pPr>
      <w:r>
        <w:rPr>
          <w:rFonts w:hint="eastAsia"/>
          <w:color w:val="000000"/>
        </w:rPr>
        <w:t>搞好宣传培训，做好全域旅游创建工作的 宣传和创建工作的学习交流。开展系列宣传报道活动，推动全社会关心关注支持全域旅游发展，营造全域旅游发展的良好氛围。</w:t>
      </w:r>
    </w:p>
    <w:p>
      <w:pPr>
        <w:ind w:firstLine="480"/>
        <w:rPr>
          <w:color w:val="000000"/>
        </w:rPr>
      </w:pPr>
      <w:r>
        <w:rPr>
          <w:rFonts w:hint="eastAsia"/>
          <w:color w:val="000000"/>
        </w:rPr>
        <w:t>做好统筹协调。把开展创建工作与解决旅游业重点问题结合起来，与推进全面深化改革等中心任务结合起来。</w:t>
      </w:r>
    </w:p>
    <w:p>
      <w:pPr>
        <w:ind w:firstLine="480"/>
        <w:rPr>
          <w:color w:val="000000"/>
        </w:rPr>
      </w:pPr>
      <w:r>
        <w:rPr>
          <w:rFonts w:hint="eastAsia"/>
          <w:color w:val="000000"/>
        </w:rPr>
        <w:t>强化监督考核，建立全域旅游发展的目标责任制，将发展旅游作为区域内各级政府和相关部分的考核体系。创建旅游数据整集、分析体系，充分利用大数据，与现代旅游电商企业合作，制定监督考核办法。</w:t>
      </w:r>
    </w:p>
    <w:p>
      <w:pPr>
        <w:pStyle w:val="4"/>
      </w:pPr>
      <w:bookmarkStart w:id="426" w:name="_Toc11230138"/>
      <w:r>
        <w:rPr>
          <w:rFonts w:hint="eastAsia"/>
        </w:rPr>
        <w:t>（二）政策保障</w:t>
      </w:r>
      <w:bookmarkEnd w:id="426"/>
    </w:p>
    <w:p>
      <w:pPr>
        <w:pStyle w:val="5"/>
        <w:spacing w:before="163" w:after="163"/>
      </w:pPr>
      <w:r>
        <w:rPr>
          <w:rFonts w:hint="eastAsia"/>
        </w:rPr>
        <w:t>1、简政放权，释放旅游发展活力</w:t>
      </w:r>
    </w:p>
    <w:p>
      <w:pPr>
        <w:ind w:firstLine="480"/>
        <w:rPr>
          <w:color w:val="000000"/>
        </w:rPr>
      </w:pPr>
      <w:r>
        <w:rPr>
          <w:rFonts w:hint="eastAsia"/>
          <w:color w:val="000000"/>
        </w:rPr>
        <w:t>鼓励民间投资到旅游行业，在企业注册、进入门槛等方面，按照国家要求简政放权。积极打破对旅行社跨区域设置的障碍，吸引知名旅行社到汶上县设立分支机构。扩大汶上县旅游协会规模，吸引宗教文化企业企业加入。</w:t>
      </w:r>
    </w:p>
    <w:p>
      <w:pPr>
        <w:pStyle w:val="5"/>
        <w:spacing w:before="163" w:after="163"/>
      </w:pPr>
      <w:r>
        <w:rPr>
          <w:rFonts w:hint="eastAsia"/>
        </w:rPr>
        <w:t>2、简政放权，释放旅游发展活力</w:t>
      </w:r>
    </w:p>
    <w:p>
      <w:pPr>
        <w:ind w:firstLine="480"/>
        <w:rPr>
          <w:color w:val="000000"/>
        </w:rPr>
      </w:pPr>
      <w:r>
        <w:rPr>
          <w:rFonts w:hint="eastAsia"/>
          <w:color w:val="000000"/>
        </w:rPr>
        <w:t>鼓励民间投资到旅游行业，在企业注册、进入门槛等方面，按照国家要求简政放权。积极打破对旅行社跨区域设置的障碍，吸引知名旅行社到汶上县设立分支机构。扩大汶上县旅游协会规模，吸引宗教文化企业企业加入。</w:t>
      </w:r>
    </w:p>
    <w:p>
      <w:pPr>
        <w:pStyle w:val="5"/>
        <w:spacing w:before="163" w:after="163"/>
      </w:pPr>
      <w:r>
        <w:rPr>
          <w:rFonts w:hint="eastAsia"/>
        </w:rPr>
        <w:t>3、落实土地政策，保障旅游项目落地</w:t>
      </w:r>
    </w:p>
    <w:p>
      <w:pPr>
        <w:ind w:firstLine="480"/>
        <w:rPr>
          <w:color w:val="000000"/>
        </w:rPr>
      </w:pPr>
      <w:r>
        <w:rPr>
          <w:rFonts w:hint="eastAsia"/>
          <w:color w:val="000000"/>
        </w:rPr>
        <w:t>适时调整汶上县土地利用规划，留出旅游发展用地， 使用地指标适度向重大旅游开发项目倾斜。同时，严格按照国家土地流转相关要求，在保持18亿亩耕地红线下，采取多种形式实现土地流转，鼓励居民以土地入股的形式全面参与旅游开发，推进旅游发展。</w:t>
      </w:r>
    </w:p>
    <w:p>
      <w:pPr>
        <w:pStyle w:val="5"/>
        <w:spacing w:before="163" w:after="163"/>
      </w:pPr>
      <w:r>
        <w:rPr>
          <w:rFonts w:hint="eastAsia"/>
        </w:rPr>
        <w:t>4、落实带薪休假制度，促进旅游业的繁荣发展</w:t>
      </w:r>
    </w:p>
    <w:p>
      <w:pPr>
        <w:ind w:firstLine="480"/>
        <w:rPr>
          <w:color w:val="000000"/>
        </w:rPr>
      </w:pPr>
      <w:r>
        <w:rPr>
          <w:rFonts w:hint="eastAsia"/>
          <w:color w:val="000000"/>
        </w:rPr>
        <w:t>支持企业结合自身实际与传统节日、地方特色活动相结合，安排错峰休假、弹性作息。</w:t>
      </w:r>
    </w:p>
    <w:p>
      <w:pPr>
        <w:pStyle w:val="4"/>
      </w:pPr>
      <w:bookmarkStart w:id="427" w:name="_Toc11230139"/>
      <w:r>
        <w:rPr>
          <w:rFonts w:hint="eastAsia"/>
        </w:rPr>
        <w:t>（三）资金保障</w:t>
      </w:r>
      <w:bookmarkEnd w:id="427"/>
    </w:p>
    <w:p>
      <w:pPr>
        <w:ind w:firstLine="480"/>
        <w:rPr>
          <w:color w:val="000000"/>
        </w:rPr>
      </w:pPr>
      <w:r>
        <w:rPr>
          <w:rFonts w:hint="eastAsia"/>
          <w:color w:val="000000"/>
        </w:rPr>
        <w:t>一方面，组建旅游投资公司，培育旅游项目，搭建投融资平台，加强招商引资力度。</w:t>
      </w:r>
      <w:r>
        <w:rPr>
          <w:color w:val="000000"/>
        </w:rPr>
        <w:t>还可</w:t>
      </w:r>
      <w:r>
        <w:rPr>
          <w:rFonts w:hint="eastAsia"/>
          <w:color w:val="000000"/>
        </w:rPr>
        <w:t>在</w:t>
      </w:r>
      <w:r>
        <w:rPr>
          <w:rFonts w:hint="eastAsia"/>
          <w:bCs/>
          <w:color w:val="000000"/>
        </w:rPr>
        <w:t>合理范围内，争取当地银行贷款，用于支持本地全域旅游发展，建设</w:t>
      </w:r>
      <w:r>
        <w:rPr>
          <w:rFonts w:hint="eastAsia"/>
          <w:color w:val="000000"/>
        </w:rPr>
        <w:t>投融资平台，推出一批景区、宾馆、餐饮、交通等商业性的旅游投资项目，积极引进国内外大型旅行商、著名酒店管理集团等战略投资者。</w:t>
      </w:r>
    </w:p>
    <w:p>
      <w:pPr>
        <w:ind w:firstLine="480"/>
        <w:rPr>
          <w:color w:val="000000"/>
        </w:rPr>
      </w:pPr>
      <w:r>
        <w:rPr>
          <w:rFonts w:hint="eastAsia"/>
          <w:bCs/>
          <w:color w:val="000000"/>
        </w:rPr>
        <w:t>另一方面，争取政府的扶持资金和专项基金，</w:t>
      </w:r>
      <w:r>
        <w:rPr>
          <w:rFonts w:hint="eastAsia"/>
          <w:color w:val="000000"/>
        </w:rPr>
        <w:t>整合不同渠道资金，加快旅游配套基础设施和环境建设，加大对旅游的投入；充分利用市财政每年核拨的旅游专项资金，列入年度预算，进行专项扶持。</w:t>
      </w:r>
    </w:p>
    <w:p>
      <w:pPr>
        <w:pStyle w:val="4"/>
      </w:pPr>
      <w:bookmarkStart w:id="428" w:name="_Toc11230140"/>
      <w:r>
        <w:rPr>
          <w:rFonts w:hint="eastAsia"/>
        </w:rPr>
        <w:t>（四）人才保障</w:t>
      </w:r>
      <w:bookmarkEnd w:id="428"/>
    </w:p>
    <w:p>
      <w:pPr>
        <w:pStyle w:val="5"/>
        <w:spacing w:before="163" w:after="163"/>
      </w:pPr>
      <w:r>
        <w:t>1</w:t>
      </w:r>
      <w:r>
        <w:rPr>
          <w:rFonts w:hint="eastAsia"/>
        </w:rPr>
        <w:t>、人才引进战略</w:t>
      </w:r>
    </w:p>
    <w:p>
      <w:pPr>
        <w:ind w:firstLine="480"/>
        <w:rPr>
          <w:color w:val="000000"/>
        </w:rPr>
      </w:pPr>
      <w:r>
        <w:rPr>
          <w:rFonts w:hint="eastAsia"/>
          <w:color w:val="000000"/>
        </w:rPr>
        <w:t>将旅游人才队伍建设作为重要任务列入年度计划和长远规划，逐步实现人才专业化、招聘规范化、使用科学化，力求形成一个良性的旅游人才体系。</w:t>
      </w:r>
    </w:p>
    <w:p>
      <w:pPr>
        <w:ind w:firstLine="480"/>
        <w:rPr>
          <w:color w:val="000000"/>
        </w:rPr>
      </w:pPr>
      <w:r>
        <w:rPr>
          <w:rFonts w:hint="eastAsia"/>
          <w:color w:val="000000"/>
        </w:rPr>
        <w:t>与国内实力雄厚的旅游规划或策划机构开展长期合作，聘请国内一流旅游专家开展旅游知识讲座，寻求高端智力支持。</w:t>
      </w:r>
    </w:p>
    <w:p>
      <w:pPr>
        <w:ind w:firstLine="480"/>
        <w:rPr>
          <w:color w:val="000000"/>
        </w:rPr>
      </w:pPr>
      <w:r>
        <w:rPr>
          <w:rFonts w:hint="eastAsia"/>
          <w:color w:val="000000"/>
        </w:rPr>
        <w:t>通过培养选拔干部，面向社会公开招考旅游专业人员等方式，引进旅游规划设计、营销策划、经营管理的高、中级人才及实用型人才。</w:t>
      </w:r>
    </w:p>
    <w:p>
      <w:pPr>
        <w:pStyle w:val="5"/>
        <w:spacing w:before="163" w:after="163"/>
      </w:pPr>
      <w:r>
        <w:t>2</w:t>
      </w:r>
      <w:r>
        <w:rPr>
          <w:rFonts w:hint="eastAsia"/>
        </w:rPr>
        <w:t>、人才培养战略</w:t>
      </w:r>
    </w:p>
    <w:p>
      <w:pPr>
        <w:ind w:firstLine="480"/>
        <w:rPr>
          <w:color w:val="000000"/>
        </w:rPr>
      </w:pPr>
      <w:r>
        <w:rPr>
          <w:rFonts w:hint="eastAsia"/>
          <w:color w:val="000000"/>
        </w:rPr>
        <w:t>坚持产学结合的办学理念和教学宗旨，提升汶上县现有旅游、酒店培训机构档次，扩大规模，以短期培训为重点，培养实用型的高技能人才；建立旅游企业与旅游院校合作机制，旅游企业高级管理人员可到学校进行短期任教，学校师生也可到旅游企业参加短期工作，不断提高自己的实践水平，把握旅游业最前沿的动态。</w:t>
      </w:r>
      <w:r>
        <w:rPr>
          <w:rFonts w:hint="eastAsia"/>
          <w:bCs/>
          <w:color w:val="000000"/>
        </w:rPr>
        <w:t>针对性培训旅游急需人才、重点培训行政管理人员</w:t>
      </w:r>
      <w:r>
        <w:rPr>
          <w:rFonts w:hint="eastAsia"/>
          <w:color w:val="000000"/>
        </w:rPr>
        <w:t>、</w:t>
      </w:r>
      <w:r>
        <w:rPr>
          <w:rFonts w:hint="eastAsia"/>
          <w:bCs/>
          <w:color w:val="000000"/>
        </w:rPr>
        <w:t>及时培养紧缺人才</w:t>
      </w:r>
      <w:r>
        <w:rPr>
          <w:rFonts w:hint="eastAsia"/>
          <w:color w:val="000000"/>
        </w:rPr>
        <w:t>、</w:t>
      </w:r>
      <w:r>
        <w:rPr>
          <w:rFonts w:hint="eastAsia"/>
          <w:bCs/>
          <w:color w:val="000000"/>
        </w:rPr>
        <w:t>持续培训从业人员。</w:t>
      </w:r>
    </w:p>
    <w:p>
      <w:pPr>
        <w:pStyle w:val="3"/>
      </w:pPr>
      <w:bookmarkStart w:id="429" w:name="_Toc11230141"/>
      <w:r>
        <w:rPr>
          <w:rFonts w:hint="eastAsia"/>
        </w:rPr>
        <w:t>八、实施行动计划</w:t>
      </w:r>
      <w:bookmarkEnd w:id="429"/>
    </w:p>
    <w:p>
      <w:pPr>
        <w:ind w:firstLine="537" w:firstLineChars="224"/>
        <w:rPr>
          <w:color w:val="000000"/>
          <w:szCs w:val="24"/>
        </w:rPr>
      </w:pPr>
      <w:r>
        <w:rPr>
          <w:rFonts w:hint="eastAsia"/>
          <w:color w:val="000000"/>
          <w:szCs w:val="24"/>
        </w:rPr>
        <w:t>以重点项目开发与基础设施建设作为近期汶上县全域旅游工作行动的重点，通过基础设施、重点旅游集聚区、重点项目的开发，促进资本、人才、政策等要素向核心景区集聚，并通过核心景区的开发，带动一般性项目和基础性项目的遍地开花，实现全域旅游综合体、全域旅游主题度假区、特色镇村等模式协同互动的局面，初步建立汶上县全域旅游产业体系和服务市场。</w:t>
      </w:r>
    </w:p>
    <w:p>
      <w:pPr>
        <w:pStyle w:val="4"/>
      </w:pPr>
      <w:bookmarkStart w:id="430" w:name="_Toc11230142"/>
      <w:r>
        <w:rPr>
          <w:rFonts w:hint="eastAsia"/>
        </w:rPr>
        <w:t>（一）项目分期建设计划</w:t>
      </w:r>
      <w:bookmarkEnd w:id="430"/>
    </w:p>
    <w:p>
      <w:pPr>
        <w:ind w:firstLine="537" w:firstLineChars="224"/>
        <w:rPr>
          <w:color w:val="000000"/>
          <w:szCs w:val="24"/>
        </w:rPr>
      </w:pPr>
      <w:r>
        <w:rPr>
          <w:rFonts w:hint="eastAsia"/>
          <w:color w:val="000000"/>
          <w:szCs w:val="24"/>
          <w:lang w:val="zh-CN"/>
        </w:rPr>
        <w:t>根据汶上县旅游发展现状和未来全域旅游发展的需要，将规划的所有项目共分为近期、中期、远期三个开发建设时段。中都古城、南旺运河古镇、莲花湖湿地旅游综合体、中都水库城市游憩公园、大汶河生态旅游度假区、泉汶生态景观带、昙山风景区等核心旅游项目重要程度高、工程量大，需全面统筹规划，采用近中远期相结合的方式，进行逐步开发。具体开发建设时序见表11-1。</w:t>
      </w:r>
    </w:p>
    <w:p>
      <w:pPr>
        <w:pStyle w:val="82"/>
        <w:rPr>
          <w:b/>
        </w:rPr>
      </w:pPr>
      <w:r>
        <w:rPr>
          <w:rFonts w:hint="eastAsia"/>
          <w:b/>
        </w:rPr>
        <w:t>表1</w:t>
      </w:r>
      <w:r>
        <w:rPr>
          <w:b/>
        </w:rPr>
        <w:t>1</w:t>
      </w:r>
      <w:r>
        <w:rPr>
          <w:rFonts w:hint="eastAsia"/>
          <w:b/>
        </w:rPr>
        <w:t>-1 项目开发建设时序表</w:t>
      </w:r>
    </w:p>
    <w:tbl>
      <w:tblPr>
        <w:tblStyle w:val="31"/>
        <w:tblW w:w="89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1"/>
        <w:gridCol w:w="1955"/>
        <w:gridCol w:w="1843"/>
        <w:gridCol w:w="18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3261" w:type="dxa"/>
            <w:shd w:val="clear" w:color="auto" w:fill="auto"/>
            <w:vAlign w:val="center"/>
          </w:tcPr>
          <w:p>
            <w:pPr>
              <w:pStyle w:val="82"/>
              <w:spacing w:line="240" w:lineRule="auto"/>
              <w:rPr>
                <w:b/>
              </w:rPr>
            </w:pPr>
            <w:r>
              <w:rPr>
                <w:rFonts w:hint="eastAsia"/>
                <w:b/>
              </w:rPr>
              <w:t>项目建设</w:t>
            </w:r>
          </w:p>
        </w:tc>
        <w:tc>
          <w:tcPr>
            <w:tcW w:w="1955" w:type="dxa"/>
            <w:shd w:val="clear" w:color="auto" w:fill="auto"/>
            <w:vAlign w:val="center"/>
          </w:tcPr>
          <w:p>
            <w:pPr>
              <w:pStyle w:val="82"/>
              <w:spacing w:line="240" w:lineRule="auto"/>
              <w:rPr>
                <w:b/>
              </w:rPr>
            </w:pPr>
            <w:r>
              <w:rPr>
                <w:rFonts w:hint="eastAsia"/>
                <w:b/>
              </w:rPr>
              <w:t>近期</w:t>
            </w:r>
          </w:p>
          <w:p>
            <w:pPr>
              <w:pStyle w:val="82"/>
              <w:spacing w:line="240" w:lineRule="auto"/>
              <w:rPr>
                <w:b/>
              </w:rPr>
            </w:pPr>
            <w:r>
              <w:rPr>
                <w:b/>
              </w:rPr>
              <w:t>（2019-2020）</w:t>
            </w:r>
          </w:p>
        </w:tc>
        <w:tc>
          <w:tcPr>
            <w:tcW w:w="1843" w:type="dxa"/>
            <w:shd w:val="clear" w:color="auto" w:fill="auto"/>
            <w:vAlign w:val="center"/>
          </w:tcPr>
          <w:p>
            <w:pPr>
              <w:pStyle w:val="82"/>
              <w:spacing w:line="240" w:lineRule="auto"/>
              <w:rPr>
                <w:b/>
              </w:rPr>
            </w:pPr>
            <w:r>
              <w:rPr>
                <w:rFonts w:hint="eastAsia"/>
                <w:b/>
              </w:rPr>
              <w:t>中期</w:t>
            </w:r>
          </w:p>
          <w:p>
            <w:pPr>
              <w:pStyle w:val="82"/>
              <w:spacing w:line="240" w:lineRule="auto"/>
              <w:rPr>
                <w:b/>
              </w:rPr>
            </w:pPr>
            <w:r>
              <w:rPr>
                <w:rFonts w:hint="eastAsia"/>
                <w:b/>
              </w:rPr>
              <w:t>（2021-2025）</w:t>
            </w:r>
          </w:p>
        </w:tc>
        <w:tc>
          <w:tcPr>
            <w:tcW w:w="1872" w:type="dxa"/>
            <w:tcBorders>
              <w:bottom w:val="single" w:color="000000" w:sz="4" w:space="0"/>
            </w:tcBorders>
            <w:shd w:val="clear" w:color="auto" w:fill="auto"/>
            <w:vAlign w:val="center"/>
          </w:tcPr>
          <w:p>
            <w:pPr>
              <w:pStyle w:val="82"/>
              <w:spacing w:line="240" w:lineRule="auto"/>
              <w:rPr>
                <w:b/>
              </w:rPr>
            </w:pPr>
            <w:r>
              <w:rPr>
                <w:rFonts w:hint="eastAsia"/>
                <w:b/>
              </w:rPr>
              <w:t>远期</w:t>
            </w:r>
          </w:p>
          <w:p>
            <w:pPr>
              <w:pStyle w:val="82"/>
              <w:spacing w:line="240" w:lineRule="auto"/>
              <w:rPr>
                <w:b/>
              </w:rPr>
            </w:pPr>
            <w:r>
              <w:rPr>
                <w:rFonts w:hint="eastAsia"/>
                <w:b/>
              </w:rPr>
              <w:t>（2026-2030）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中都古城</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莲花湖湿地旅游综合体</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中都水库城市游憩公园</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曹堂乡村旅游区</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大汶河生态旅游区</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古村梅山</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昙山风景区</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回乡马山</w:t>
            </w:r>
          </w:p>
        </w:tc>
        <w:tc>
          <w:tcPr>
            <w:tcW w:w="1955" w:type="dxa"/>
            <w:tcBorders>
              <w:top w:val="nil"/>
              <w:left w:val="nil"/>
              <w:bottom w:val="single" w:color="000000" w:sz="8" w:space="0"/>
              <w:right w:val="single" w:color="000000" w:sz="8" w:space="0"/>
            </w:tcBorders>
            <w:shd w:val="clear" w:color="auto" w:fill="auto"/>
            <w:vAlign w:val="center"/>
          </w:tcPr>
          <w:p>
            <w:pPr>
              <w:pStyle w:val="28"/>
              <w:spacing w:before="0" w:beforeAutospacing="0" w:after="0" w:afterAutospacing="0"/>
              <w:jc w:val="center"/>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pStyle w:val="28"/>
              <w:spacing w:before="0" w:beforeAutospacing="0" w:after="0" w:afterAutospacing="0"/>
              <w:jc w:val="center"/>
              <w:rPr>
                <w:rFonts w:ascii="楷体" w:hAnsi="楷体" w:eastAsia="楷体" w:cs="Arial"/>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汉风戚姬</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彩山生态旅游区</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朱庄田园景区</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古郕田园景区</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芦花鸡农业旅游区</w:t>
            </w:r>
          </w:p>
        </w:tc>
        <w:tc>
          <w:tcPr>
            <w:tcW w:w="1955" w:type="dxa"/>
            <w:tcBorders>
              <w:top w:val="nil"/>
              <w:left w:val="nil"/>
              <w:bottom w:val="single" w:color="000000" w:sz="8" w:space="0"/>
              <w:right w:val="single" w:color="000000" w:sz="8" w:space="0"/>
            </w:tcBorders>
            <w:shd w:val="clear" w:color="auto" w:fill="auto"/>
            <w:vAlign w:val="center"/>
          </w:tcPr>
          <w:p>
            <w:pPr>
              <w:pStyle w:val="28"/>
              <w:spacing w:before="0" w:beforeAutospacing="0" w:after="0" w:afterAutospacing="0"/>
              <w:jc w:val="center"/>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pStyle w:val="28"/>
              <w:spacing w:before="0" w:beforeAutospacing="0" w:after="0" w:afterAutospacing="0"/>
              <w:jc w:val="center"/>
              <w:rPr>
                <w:rFonts w:ascii="楷体" w:hAnsi="楷体" w:eastAsia="楷体" w:cs="Arial"/>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南旺运河古镇</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E599" w:themeFill="accent4" w:themeFillTint="66"/>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蚩尤兵祖文化园</w:t>
            </w:r>
          </w:p>
        </w:tc>
        <w:tc>
          <w:tcPr>
            <w:tcW w:w="1955" w:type="dxa"/>
            <w:tcBorders>
              <w:top w:val="nil"/>
              <w:left w:val="nil"/>
              <w:bottom w:val="single" w:color="000000" w:sz="8" w:space="0"/>
              <w:right w:val="single" w:color="000000"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鲁九公墓园</w:t>
            </w:r>
          </w:p>
        </w:tc>
        <w:tc>
          <w:tcPr>
            <w:tcW w:w="1955" w:type="dxa"/>
            <w:tcBorders>
              <w:top w:val="nil"/>
              <w:left w:val="nil"/>
              <w:bottom w:val="single" w:color="000000" w:sz="8" w:space="0"/>
              <w:right w:val="single" w:color="000000" w:sz="8" w:space="0"/>
            </w:tcBorders>
            <w:shd w:val="clear" w:color="auto" w:fill="auto"/>
            <w:vAlign w:val="center"/>
          </w:tcPr>
          <w:p>
            <w:pPr>
              <w:pStyle w:val="28"/>
              <w:spacing w:before="0" w:beforeAutospacing="0" w:after="0" w:afterAutospacing="0"/>
              <w:jc w:val="center"/>
              <w:rPr>
                <w:rFonts w:ascii="楷体" w:hAnsi="楷体" w:eastAsia="楷体" w:cs="Arial"/>
                <w:sz w:val="21"/>
                <w:szCs w:val="21"/>
              </w:rPr>
            </w:pPr>
          </w:p>
        </w:tc>
        <w:tc>
          <w:tcPr>
            <w:tcW w:w="1843" w:type="dxa"/>
            <w:tcBorders>
              <w:top w:val="nil"/>
              <w:left w:val="nil"/>
              <w:bottom w:val="single" w:color="000000" w:sz="8" w:space="0"/>
              <w:right w:val="single" w:color="000000" w:sz="8" w:space="0"/>
            </w:tcBorders>
            <w:shd w:val="clear" w:color="auto" w:fill="538135" w:themeFill="accent6" w:themeFillShade="BF"/>
            <w:vAlign w:val="center"/>
          </w:tcPr>
          <w:p>
            <w:pPr>
              <w:pStyle w:val="28"/>
              <w:spacing w:before="0" w:beforeAutospacing="0" w:after="0" w:afterAutospacing="0"/>
              <w:rPr>
                <w:rFonts w:ascii="楷体" w:hAnsi="楷体" w:eastAsia="楷体" w:cs="Arial"/>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古运河休闲观光带</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苑庄市民农园</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义桥北辛庄剪纸民俗村</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auto" w:sz="8" w:space="0"/>
              <w:right w:val="single" w:color="auto" w:sz="8" w:space="0"/>
            </w:tcBorders>
            <w:shd w:val="clear" w:color="auto" w:fill="FFD965" w:themeFill="accent4" w:themeFillTint="99"/>
            <w:vAlign w:val="center"/>
          </w:tcPr>
          <w:p>
            <w:pPr>
              <w:spacing w:line="240" w:lineRule="auto"/>
              <w:ind w:firstLine="0" w:firstLineChars="0"/>
              <w:rPr>
                <w:rFonts w:ascii="楷体" w:hAnsi="楷体" w:eastAsia="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南站程寺庙会</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康驿创意农业体验区</w:t>
            </w:r>
          </w:p>
        </w:tc>
        <w:tc>
          <w:tcPr>
            <w:tcW w:w="1955" w:type="dxa"/>
            <w:tcBorders>
              <w:top w:val="nil"/>
              <w:left w:val="nil"/>
              <w:bottom w:val="single" w:color="000000" w:sz="8" w:space="0"/>
              <w:right w:val="single" w:color="000000" w:sz="8" w:space="0"/>
            </w:tcBorders>
            <w:shd w:val="clear" w:color="auto" w:fill="auto"/>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000000" w:sz="8" w:space="0"/>
              <w:right w:val="single" w:color="000000" w:sz="8" w:space="0"/>
            </w:tcBorders>
            <w:shd w:val="clear" w:color="auto" w:fill="FFD965" w:themeFill="accent4" w:themeFillTint="99"/>
            <w:vAlign w:val="center"/>
          </w:tcPr>
          <w:p>
            <w:pPr>
              <w:spacing w:line="240" w:lineRule="auto"/>
              <w:ind w:firstLine="0" w:firstLineChars="0"/>
              <w:rPr>
                <w:rFonts w:ascii="楷体" w:hAnsi="楷体" w:eastAsia="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泉汶生态景观带</w:t>
            </w:r>
          </w:p>
        </w:tc>
        <w:tc>
          <w:tcPr>
            <w:tcW w:w="1955" w:type="dxa"/>
            <w:tcBorders>
              <w:top w:val="nil"/>
              <w:left w:val="nil"/>
              <w:bottom w:val="single" w:color="auto" w:sz="8" w:space="0"/>
              <w:right w:val="single" w:color="auto"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auto" w:sz="8" w:space="0"/>
              <w:right w:val="single" w:color="auto" w:sz="8" w:space="0"/>
            </w:tcBorders>
            <w:shd w:val="clear" w:color="auto" w:fill="FFD965" w:themeFill="accent4" w:themeFillTint="99"/>
            <w:vAlign w:val="center"/>
          </w:tcPr>
          <w:p>
            <w:pPr>
              <w:spacing w:line="240" w:lineRule="auto"/>
              <w:ind w:firstLine="0" w:firstLineChars="0"/>
              <w:rPr>
                <w:rFonts w:ascii="楷体" w:hAnsi="楷体" w:eastAsia="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3261" w:type="dxa"/>
            <w:shd w:val="clear" w:color="auto" w:fill="auto"/>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color w:val="404040" w:themeColor="text1" w:themeTint="BF"/>
                <w:kern w:val="2"/>
                <w:sz w:val="21"/>
                <w:szCs w:val="21"/>
                <w14:textFill>
                  <w14:solidFill>
                    <w14:schemeClr w14:val="tx1">
                      <w14:lumMod w14:val="75000"/>
                      <w14:lumOff w14:val="25000"/>
                    </w14:schemeClr>
                  </w14:solidFill>
                </w14:textFill>
              </w:rPr>
              <w:t>绿道生态游憩带</w:t>
            </w:r>
          </w:p>
        </w:tc>
        <w:tc>
          <w:tcPr>
            <w:tcW w:w="1955" w:type="dxa"/>
            <w:tcBorders>
              <w:top w:val="nil"/>
              <w:left w:val="nil"/>
              <w:bottom w:val="single" w:color="auto" w:sz="8" w:space="0"/>
              <w:right w:val="single" w:color="auto" w:sz="8" w:space="0"/>
            </w:tcBorders>
            <w:shd w:val="clear" w:color="000000" w:fill="4F6228"/>
            <w:vAlign w:val="center"/>
          </w:tcPr>
          <w:p>
            <w:pPr>
              <w:spacing w:line="240" w:lineRule="auto"/>
              <w:ind w:firstLine="0" w:firstLineChars="0"/>
              <w:rPr>
                <w:rFonts w:ascii="楷体" w:hAnsi="楷体" w:eastAsia="楷体" w:cs="Arial"/>
                <w:sz w:val="21"/>
                <w:szCs w:val="21"/>
              </w:rPr>
            </w:pPr>
          </w:p>
        </w:tc>
        <w:tc>
          <w:tcPr>
            <w:tcW w:w="1843" w:type="dxa"/>
            <w:tcBorders>
              <w:top w:val="nil"/>
              <w:left w:val="nil"/>
              <w:bottom w:val="single" w:color="auto" w:sz="8" w:space="0"/>
              <w:right w:val="single" w:color="auto" w:sz="8" w:space="0"/>
            </w:tcBorders>
            <w:shd w:val="clear" w:color="auto" w:fill="538135" w:themeFill="accent6" w:themeFillShade="BF"/>
            <w:vAlign w:val="center"/>
          </w:tcPr>
          <w:p>
            <w:pPr>
              <w:spacing w:line="240" w:lineRule="auto"/>
              <w:ind w:firstLine="0" w:firstLineChars="0"/>
              <w:rPr>
                <w:rFonts w:ascii="楷体" w:hAnsi="楷体" w:eastAsia="楷体"/>
                <w:sz w:val="21"/>
                <w:szCs w:val="21"/>
              </w:rPr>
            </w:pPr>
          </w:p>
        </w:tc>
        <w:tc>
          <w:tcPr>
            <w:tcW w:w="1872" w:type="dxa"/>
            <w:tcBorders>
              <w:top w:val="nil"/>
              <w:left w:val="nil"/>
              <w:bottom w:val="single" w:color="auto" w:sz="8" w:space="0"/>
              <w:right w:val="single" w:color="auto" w:sz="8" w:space="0"/>
            </w:tcBorders>
            <w:shd w:val="clear" w:color="auto" w:fill="FFD965" w:themeFill="accent4" w:themeFillTint="99"/>
            <w:vAlign w:val="center"/>
          </w:tcPr>
          <w:p>
            <w:pPr>
              <w:spacing w:line="240" w:lineRule="auto"/>
              <w:ind w:firstLine="0" w:firstLineChars="0"/>
              <w:rPr>
                <w:rFonts w:ascii="楷体" w:hAnsi="楷体" w:eastAsia="楷体"/>
                <w:sz w:val="21"/>
                <w:szCs w:val="21"/>
              </w:rPr>
            </w:pPr>
          </w:p>
        </w:tc>
      </w:tr>
    </w:tbl>
    <w:p>
      <w:pPr>
        <w:pStyle w:val="82"/>
      </w:pPr>
    </w:p>
    <w:p>
      <w:pPr>
        <w:pStyle w:val="4"/>
      </w:pPr>
      <w:bookmarkStart w:id="431" w:name="_Toc11230143"/>
      <w:r>
        <w:rPr>
          <w:rFonts w:hint="eastAsia"/>
        </w:rPr>
        <w:t>（二）近期建设重点</w:t>
      </w:r>
      <w:bookmarkEnd w:id="431"/>
    </w:p>
    <w:p>
      <w:pPr>
        <w:ind w:firstLine="480"/>
      </w:pPr>
      <w:r>
        <w:rPr>
          <w:rFonts w:hint="eastAsia"/>
        </w:rPr>
        <w:t>推进对</w:t>
      </w:r>
      <w:r>
        <w:rPr>
          <w:rFonts w:hint="eastAsia"/>
          <w:b/>
          <w:bCs/>
        </w:rPr>
        <w:t>中都古城</w:t>
      </w:r>
      <w:r>
        <w:rPr>
          <w:b/>
          <w:bCs/>
        </w:rPr>
        <w:t>——</w:t>
      </w:r>
      <w:r>
        <w:rPr>
          <w:rFonts w:hint="eastAsia"/>
          <w:b/>
          <w:bCs/>
        </w:rPr>
        <w:t>莲花湖湿地的创</w:t>
      </w:r>
      <w:r>
        <w:rPr>
          <w:b/>
          <w:bCs/>
        </w:rPr>
        <w:t>AAAAA</w:t>
      </w:r>
      <w:r>
        <w:rPr>
          <w:rFonts w:hint="eastAsia"/>
        </w:rPr>
        <w:t>工作；推进</w:t>
      </w:r>
      <w:r>
        <w:rPr>
          <w:rFonts w:hint="eastAsia"/>
          <w:b/>
          <w:bCs/>
        </w:rPr>
        <w:t>南旺古镇</w:t>
      </w:r>
      <w:r>
        <w:rPr>
          <w:rFonts w:hint="eastAsia"/>
        </w:rPr>
        <w:t>争创</w:t>
      </w:r>
      <w:r>
        <w:rPr>
          <w:b/>
          <w:bCs/>
        </w:rPr>
        <w:t>AAAA</w:t>
      </w:r>
      <w:r>
        <w:rPr>
          <w:rFonts w:hint="eastAsia"/>
          <w:b/>
          <w:bCs/>
        </w:rPr>
        <w:t>级旅游风景区</w:t>
      </w:r>
      <w:r>
        <w:rPr>
          <w:rFonts w:hint="eastAsia"/>
        </w:rPr>
        <w:t>；重点推动</w:t>
      </w:r>
      <w:r>
        <w:rPr>
          <w:rFonts w:hint="eastAsia"/>
          <w:b/>
          <w:bCs/>
        </w:rPr>
        <w:t>泉汶生态游憩带</w:t>
      </w:r>
      <w:r>
        <w:rPr>
          <w:rFonts w:hint="eastAsia"/>
        </w:rPr>
        <w:t>建设以及</w:t>
      </w:r>
      <w:r>
        <w:rPr>
          <w:rFonts w:hint="eastAsia"/>
          <w:b/>
          <w:bCs/>
        </w:rPr>
        <w:t>中都水库城市游憩公园</w:t>
      </w:r>
      <w:r>
        <w:rPr>
          <w:rFonts w:hint="eastAsia"/>
          <w:bCs/>
        </w:rPr>
        <w:t>等旅游项目，以及各类旅游基础设施、配套设施</w:t>
      </w:r>
      <w:r>
        <w:rPr>
          <w:rFonts w:hint="eastAsia"/>
        </w:rPr>
        <w:t>的建设工作，具体见下表。</w:t>
      </w:r>
    </w:p>
    <w:p>
      <w:pPr>
        <w:pStyle w:val="82"/>
        <w:rPr>
          <w:b/>
        </w:rPr>
      </w:pPr>
      <w:r>
        <w:rPr>
          <w:rFonts w:hint="eastAsia"/>
          <w:b/>
        </w:rPr>
        <w:t>表1</w:t>
      </w:r>
      <w:r>
        <w:rPr>
          <w:b/>
        </w:rPr>
        <w:t>1</w:t>
      </w:r>
      <w:r>
        <w:rPr>
          <w:rFonts w:hint="eastAsia"/>
          <w:b/>
        </w:rPr>
        <w:t>-2 近期行动计划纲要</w:t>
      </w:r>
    </w:p>
    <w:tbl>
      <w:tblPr>
        <w:tblStyle w:val="32"/>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761"/>
        <w:gridCol w:w="4429"/>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8" w:type="dxa"/>
            <w:gridSpan w:val="3"/>
          </w:tcPr>
          <w:p>
            <w:pPr>
              <w:pStyle w:val="82"/>
              <w:rPr>
                <w:b/>
              </w:rPr>
            </w:pPr>
            <w:r>
              <w:rPr>
                <w:b/>
              </w:rPr>
              <w:t>项目内容</w:t>
            </w:r>
          </w:p>
        </w:tc>
        <w:tc>
          <w:tcPr>
            <w:tcW w:w="1178" w:type="dxa"/>
            <w:vAlign w:val="center"/>
          </w:tcPr>
          <w:p>
            <w:pPr>
              <w:pStyle w:val="82"/>
              <w:rPr>
                <w:b/>
              </w:rPr>
            </w:pPr>
            <w:r>
              <w:rPr>
                <w:rFonts w:hint="eastAsia"/>
                <w:b/>
              </w:rPr>
              <w:t>时序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restart"/>
            <w:vAlign w:val="center"/>
          </w:tcPr>
          <w:p>
            <w:pPr>
              <w:pStyle w:val="82"/>
            </w:pPr>
            <w:r>
              <w:rPr>
                <w:rFonts w:hint="eastAsia"/>
              </w:rPr>
              <w:t>旅游项目建设</w:t>
            </w:r>
          </w:p>
        </w:tc>
        <w:tc>
          <w:tcPr>
            <w:tcW w:w="1761" w:type="dxa"/>
            <w:vAlign w:val="center"/>
          </w:tcPr>
          <w:p>
            <w:pPr>
              <w:pStyle w:val="82"/>
            </w:pPr>
            <w:r>
              <w:rPr>
                <w:rFonts w:hint="eastAsia"/>
              </w:rPr>
              <w:t>中都古城—莲花湖湿地创</w:t>
            </w:r>
            <w:r>
              <w:t>5A</w:t>
            </w:r>
          </w:p>
        </w:tc>
        <w:tc>
          <w:tcPr>
            <w:tcW w:w="4429" w:type="dxa"/>
            <w:vAlign w:val="center"/>
          </w:tcPr>
          <w:p>
            <w:pPr>
              <w:pStyle w:val="82"/>
            </w:pPr>
            <w:r>
              <w:t>街道整治</w:t>
            </w:r>
            <w:r>
              <w:rPr>
                <w:rFonts w:hint="eastAsia"/>
              </w:rPr>
              <w:t>、</w:t>
            </w:r>
            <w:r>
              <w:t>环城水系</w:t>
            </w:r>
            <w:r>
              <w:rPr>
                <w:rFonts w:hint="eastAsia"/>
              </w:rPr>
              <w:t>、</w:t>
            </w:r>
            <w:r>
              <w:t>游客服务中心改造</w:t>
            </w:r>
            <w:r>
              <w:rPr>
                <w:rFonts w:hint="eastAsia"/>
              </w:rPr>
              <w:t>、示范性餐饮宾馆设计改造</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rPr>
                <w:rFonts w:hint="eastAsia"/>
              </w:rPr>
              <w:t>南旺古镇创</w:t>
            </w:r>
            <w:r>
              <w:t>4</w:t>
            </w:r>
            <w:r>
              <w:rPr>
                <w:rFonts w:hint="eastAsia"/>
              </w:rPr>
              <w:t>A</w:t>
            </w:r>
          </w:p>
        </w:tc>
        <w:tc>
          <w:tcPr>
            <w:tcW w:w="4429" w:type="dxa"/>
            <w:vAlign w:val="center"/>
          </w:tcPr>
          <w:p>
            <w:pPr>
              <w:pStyle w:val="82"/>
            </w:pPr>
            <w:r>
              <w:t>基础设施改造</w:t>
            </w:r>
            <w:r>
              <w:rPr>
                <w:rFonts w:hint="eastAsia"/>
              </w:rPr>
              <w:t>、旅游</w:t>
            </w:r>
            <w:r>
              <w:t>项目</w:t>
            </w:r>
            <w:r>
              <w:rPr>
                <w:rFonts w:hint="eastAsia"/>
              </w:rPr>
              <w:t>增加</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Align w:val="center"/>
          </w:tcPr>
          <w:p>
            <w:pPr>
              <w:pStyle w:val="82"/>
            </w:pPr>
            <w:r>
              <w:t>昙山风景区改造提升</w:t>
            </w:r>
          </w:p>
        </w:tc>
        <w:tc>
          <w:tcPr>
            <w:tcW w:w="4429" w:type="dxa"/>
            <w:vAlign w:val="center"/>
          </w:tcPr>
          <w:p>
            <w:pPr>
              <w:pStyle w:val="82"/>
            </w:pPr>
            <w:r>
              <w:t>基础设施建设</w:t>
            </w:r>
            <w:r>
              <w:rPr>
                <w:rFonts w:hint="eastAsia"/>
              </w:rPr>
              <w:t>、</w:t>
            </w:r>
            <w:r>
              <w:t>旅游项目改造</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t>中都水库城市游憩公园</w:t>
            </w:r>
          </w:p>
        </w:tc>
        <w:tc>
          <w:tcPr>
            <w:tcW w:w="4429" w:type="dxa"/>
            <w:vAlign w:val="center"/>
          </w:tcPr>
          <w:p>
            <w:pPr>
              <w:pStyle w:val="82"/>
            </w:pPr>
            <w:r>
              <w:t>马拉松赛道建设</w:t>
            </w:r>
            <w:r>
              <w:rPr>
                <w:rFonts w:hint="eastAsia"/>
              </w:rPr>
              <w:t>，</w:t>
            </w:r>
            <w:r>
              <w:t>实景演艺项目策划</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t>泉汶生态景观带</w:t>
            </w:r>
          </w:p>
        </w:tc>
        <w:tc>
          <w:tcPr>
            <w:tcW w:w="4429" w:type="dxa"/>
            <w:vAlign w:val="center"/>
          </w:tcPr>
          <w:p>
            <w:pPr>
              <w:pStyle w:val="82"/>
            </w:pPr>
            <w:r>
              <w:t>河岸景观和配套设施建设</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rPr>
                <w:rFonts w:hint="eastAsia"/>
              </w:rPr>
              <w:t>绿道生态游憩带</w:t>
            </w:r>
          </w:p>
        </w:tc>
        <w:tc>
          <w:tcPr>
            <w:tcW w:w="4429" w:type="dxa"/>
            <w:vAlign w:val="center"/>
          </w:tcPr>
          <w:p>
            <w:pPr>
              <w:pStyle w:val="82"/>
            </w:pPr>
            <w:r>
              <w:t>景观环境提升</w:t>
            </w:r>
            <w:r>
              <w:rPr>
                <w:rFonts w:hint="eastAsia"/>
              </w:rPr>
              <w:t>，</w:t>
            </w:r>
            <w:r>
              <w:t>配套设施建设</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Align w:val="center"/>
          </w:tcPr>
          <w:p>
            <w:pPr>
              <w:pStyle w:val="82"/>
            </w:pPr>
            <w:r>
              <w:rPr>
                <w:rFonts w:hint="eastAsia"/>
              </w:rPr>
              <w:t>蚩尤兵祖文化园</w:t>
            </w:r>
          </w:p>
        </w:tc>
        <w:tc>
          <w:tcPr>
            <w:tcW w:w="4429" w:type="dxa"/>
            <w:vAlign w:val="center"/>
          </w:tcPr>
          <w:p>
            <w:pPr>
              <w:pStyle w:val="82"/>
            </w:pPr>
            <w:r>
              <w:rPr>
                <w:rFonts w:hint="eastAsia"/>
              </w:rPr>
              <w:t>祭祀广场、蚩尤冢观瞻区设计建设</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rPr>
                <w:rFonts w:hint="eastAsia"/>
              </w:rPr>
              <w:t>朱庄田园景区</w:t>
            </w:r>
          </w:p>
        </w:tc>
        <w:tc>
          <w:tcPr>
            <w:tcW w:w="4429" w:type="dxa"/>
            <w:vAlign w:val="center"/>
          </w:tcPr>
          <w:p>
            <w:pPr>
              <w:pStyle w:val="82"/>
            </w:pPr>
            <w:r>
              <w:t>遗址环境提升</w:t>
            </w:r>
            <w:r>
              <w:rPr>
                <w:rFonts w:hint="eastAsia"/>
              </w:rPr>
              <w:t>，</w:t>
            </w:r>
            <w:r>
              <w:t>配套设施建设</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rPr>
                <w:rFonts w:hint="eastAsia"/>
              </w:rPr>
              <w:t>古郕田园景区</w:t>
            </w:r>
          </w:p>
        </w:tc>
        <w:tc>
          <w:tcPr>
            <w:tcW w:w="4429" w:type="dxa"/>
            <w:vAlign w:val="center"/>
          </w:tcPr>
          <w:p>
            <w:pPr>
              <w:pStyle w:val="82"/>
            </w:pPr>
            <w:r>
              <w:rPr>
                <w:rFonts w:hint="eastAsia"/>
              </w:rPr>
              <w:t>护城河休闲游憩带建设，节庆活动策划</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Align w:val="center"/>
          </w:tcPr>
          <w:p>
            <w:pPr>
              <w:pStyle w:val="82"/>
            </w:pPr>
            <w:r>
              <w:rPr>
                <w:rFonts w:hint="eastAsia"/>
              </w:rPr>
              <w:t>大汶河生态旅游区</w:t>
            </w:r>
          </w:p>
        </w:tc>
        <w:tc>
          <w:tcPr>
            <w:tcW w:w="4429" w:type="dxa"/>
            <w:vAlign w:val="center"/>
          </w:tcPr>
          <w:p>
            <w:pPr>
              <w:pStyle w:val="82"/>
            </w:pPr>
            <w:r>
              <w:t>湿地公园建设</w:t>
            </w:r>
            <w:r>
              <w:rPr>
                <w:rFonts w:hint="eastAsia"/>
              </w:rPr>
              <w:t>，</w:t>
            </w:r>
            <w:r>
              <w:t>环境改造提升</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Align w:val="center"/>
          </w:tcPr>
          <w:p>
            <w:pPr>
              <w:pStyle w:val="82"/>
            </w:pPr>
            <w:r>
              <w:rPr>
                <w:rFonts w:hint="eastAsia"/>
              </w:rPr>
              <w:t>古村梅山</w:t>
            </w:r>
          </w:p>
        </w:tc>
        <w:tc>
          <w:tcPr>
            <w:tcW w:w="4429" w:type="dxa"/>
            <w:vAlign w:val="center"/>
          </w:tcPr>
          <w:p>
            <w:pPr>
              <w:pStyle w:val="82"/>
            </w:pPr>
            <w:r>
              <w:rPr>
                <w:rFonts w:hint="eastAsia"/>
              </w:rPr>
              <w:t>旅游服务中心建设，周边环境整治</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restart"/>
            <w:vAlign w:val="center"/>
          </w:tcPr>
          <w:p>
            <w:pPr>
              <w:pStyle w:val="82"/>
            </w:pPr>
            <w:r>
              <w:rPr>
                <w:rFonts w:hint="eastAsia"/>
              </w:rPr>
              <w:t>行业管理</w:t>
            </w:r>
          </w:p>
        </w:tc>
        <w:tc>
          <w:tcPr>
            <w:tcW w:w="6190" w:type="dxa"/>
            <w:gridSpan w:val="2"/>
            <w:vAlign w:val="center"/>
          </w:tcPr>
          <w:p>
            <w:pPr>
              <w:pStyle w:val="82"/>
            </w:pPr>
            <w:r>
              <w:rPr>
                <w:rFonts w:hint="eastAsia"/>
              </w:rPr>
              <w:t>建立多渠道、多元化投融资机制</w:t>
            </w:r>
          </w:p>
        </w:tc>
        <w:tc>
          <w:tcPr>
            <w:tcW w:w="1178" w:type="dxa"/>
            <w:vAlign w:val="center"/>
          </w:tcPr>
          <w:p>
            <w:pPr>
              <w:pStyle w:val="82"/>
            </w:pPr>
            <w:r>
              <w:rPr>
                <w:rFonts w:hint="eastAsia"/>
              </w:rPr>
              <w:t>20</w:t>
            </w:r>
            <w: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积极落实利用旅游产业政策优势</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完善各旅游项目的招商政策</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6190" w:type="dxa"/>
            <w:gridSpan w:val="2"/>
            <w:vAlign w:val="center"/>
          </w:tcPr>
          <w:p>
            <w:pPr>
              <w:pStyle w:val="82"/>
            </w:pPr>
            <w:r>
              <w:rPr>
                <w:rFonts w:hint="eastAsia"/>
              </w:rPr>
              <w:t>制定各重点旅游项目的土地供应计划</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制定汶上县全域旅游发展管理办法</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restart"/>
            <w:vAlign w:val="center"/>
          </w:tcPr>
          <w:p>
            <w:pPr>
              <w:pStyle w:val="82"/>
            </w:pPr>
            <w:r>
              <w:rPr>
                <w:rFonts w:hint="eastAsia"/>
              </w:rPr>
              <w:t>旅游交通及配套设施</w:t>
            </w:r>
          </w:p>
        </w:tc>
        <w:tc>
          <w:tcPr>
            <w:tcW w:w="6190" w:type="dxa"/>
            <w:gridSpan w:val="2"/>
            <w:vAlign w:val="center"/>
          </w:tcPr>
          <w:p>
            <w:pPr>
              <w:pStyle w:val="82"/>
            </w:pPr>
            <w:r>
              <w:rPr>
                <w:rFonts w:hint="eastAsia"/>
              </w:rPr>
              <w:t>完事旅游车辆管理，做好车站、停车场、路标、指示牌等交通配套设施的规划设计和建设工作</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加强交通系统的智能化与信息化建设</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6190" w:type="dxa"/>
            <w:gridSpan w:val="2"/>
            <w:vAlign w:val="center"/>
          </w:tcPr>
          <w:p>
            <w:pPr>
              <w:pStyle w:val="82"/>
            </w:pPr>
            <w:r>
              <w:rPr>
                <w:rFonts w:hint="eastAsia"/>
              </w:rPr>
              <w:t>建设自驾营地</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观光巴士、自驾车、自行车等游憩交通建设</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停车场、自行车停靠点、生态游步道等服务设施</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制作规划区旅游交通地图及各类宣传品</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6190" w:type="dxa"/>
            <w:gridSpan w:val="2"/>
            <w:vAlign w:val="center"/>
          </w:tcPr>
          <w:p>
            <w:pPr>
              <w:pStyle w:val="82"/>
            </w:pPr>
            <w:r>
              <w:rPr>
                <w:rFonts w:hint="eastAsia"/>
              </w:rPr>
              <w:t>游船码头的设计建设</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restart"/>
            <w:vAlign w:val="center"/>
          </w:tcPr>
          <w:p>
            <w:pPr>
              <w:pStyle w:val="82"/>
            </w:pPr>
            <w:r>
              <w:rPr>
                <w:rFonts w:hint="eastAsia"/>
                <w:bCs/>
              </w:rPr>
              <w:t>旅游服务及配套设施</w:t>
            </w:r>
          </w:p>
        </w:tc>
        <w:tc>
          <w:tcPr>
            <w:tcW w:w="1761" w:type="dxa"/>
            <w:vMerge w:val="restart"/>
            <w:vAlign w:val="center"/>
          </w:tcPr>
          <w:p>
            <w:pPr>
              <w:pStyle w:val="82"/>
            </w:pPr>
            <w:r>
              <w:rPr>
                <w:rFonts w:hint="eastAsia"/>
              </w:rPr>
              <w:t>餐饮</w:t>
            </w:r>
          </w:p>
        </w:tc>
        <w:tc>
          <w:tcPr>
            <w:tcW w:w="4429" w:type="dxa"/>
            <w:vAlign w:val="center"/>
          </w:tcPr>
          <w:p>
            <w:pPr>
              <w:pStyle w:val="82"/>
            </w:pPr>
            <w:r>
              <w:rPr>
                <w:rFonts w:hint="eastAsia"/>
              </w:rPr>
              <w:t>构建多条餐饮小吃街、小吃店</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根据市场多元需求构建餐饮体系</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推出汶上特色菜品体系</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Merge w:val="restart"/>
            <w:vAlign w:val="center"/>
          </w:tcPr>
          <w:p>
            <w:pPr>
              <w:pStyle w:val="82"/>
            </w:pPr>
            <w:r>
              <w:rPr>
                <w:rFonts w:hint="eastAsia"/>
              </w:rPr>
              <w:t>住宿</w:t>
            </w:r>
          </w:p>
        </w:tc>
        <w:tc>
          <w:tcPr>
            <w:tcW w:w="4429" w:type="dxa"/>
            <w:vAlign w:val="center"/>
          </w:tcPr>
          <w:p>
            <w:pPr>
              <w:pStyle w:val="82"/>
            </w:pPr>
            <w:r>
              <w:rPr>
                <w:rFonts w:hint="eastAsia"/>
              </w:rPr>
              <w:t>完善住宿结构，形成精品民宿、度假酒店、经济酒店、自驾车营地等住宿体系</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推出不同主题类型的特色民宿</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restart"/>
            <w:vAlign w:val="center"/>
          </w:tcPr>
          <w:p>
            <w:pPr>
              <w:pStyle w:val="82"/>
            </w:pPr>
            <w:r>
              <w:rPr>
                <w:rFonts w:hint="eastAsia"/>
              </w:rPr>
              <w:t>购物</w:t>
            </w:r>
          </w:p>
        </w:tc>
        <w:tc>
          <w:tcPr>
            <w:tcW w:w="4429" w:type="dxa"/>
            <w:vAlign w:val="center"/>
          </w:tcPr>
          <w:p>
            <w:pPr>
              <w:pStyle w:val="82"/>
            </w:pPr>
            <w:r>
              <w:rPr>
                <w:rFonts w:hint="eastAsia"/>
              </w:rPr>
              <w:t>引导旅游商品设计、开发和销售工作</w:t>
            </w:r>
          </w:p>
        </w:tc>
        <w:tc>
          <w:tcPr>
            <w:tcW w:w="1178" w:type="dxa"/>
            <w:vAlign w:val="center"/>
          </w:tcPr>
          <w:p>
            <w:pPr>
              <w:pStyle w:val="82"/>
            </w:pPr>
            <w:r>
              <w:rPr>
                <w:rFonts w:hint="eastAsia"/>
              </w:rPr>
              <w:t>20</w:t>
            </w:r>
            <w: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改善购物环境，营造文化氛围，完善配套设施，提高服务水平</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建立各类特色手工作坊、文创商店</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restart"/>
            <w:vAlign w:val="center"/>
          </w:tcPr>
          <w:p>
            <w:pPr>
              <w:pStyle w:val="82"/>
            </w:pPr>
            <w:r>
              <w:rPr>
                <w:rFonts w:hint="eastAsia"/>
              </w:rPr>
              <w:t>智慧旅游</w:t>
            </w:r>
          </w:p>
        </w:tc>
        <w:tc>
          <w:tcPr>
            <w:tcW w:w="4429" w:type="dxa"/>
            <w:vAlign w:val="center"/>
          </w:tcPr>
          <w:p>
            <w:pPr>
              <w:pStyle w:val="82"/>
            </w:pPr>
            <w:r>
              <w:rPr>
                <w:rFonts w:hint="eastAsia"/>
              </w:rPr>
              <w:t>推动旅游区无线网络（WIFI）覆盖</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建设旅游区智慧数据库，实现旅游信息推送，开展在线预订</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电子门票、电子导游、二维码识别普及手机APP应用</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开展智慧景区、智慧饭店等试点创建</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restart"/>
            <w:vAlign w:val="center"/>
          </w:tcPr>
          <w:p>
            <w:pPr>
              <w:pStyle w:val="82"/>
            </w:pPr>
            <w:r>
              <w:rPr>
                <w:rFonts w:hint="eastAsia"/>
              </w:rPr>
              <w:t>其他配套</w:t>
            </w:r>
          </w:p>
        </w:tc>
        <w:tc>
          <w:tcPr>
            <w:tcW w:w="4429" w:type="dxa"/>
            <w:vAlign w:val="center"/>
          </w:tcPr>
          <w:p>
            <w:pPr>
              <w:pStyle w:val="82"/>
            </w:pPr>
            <w:r>
              <w:rPr>
                <w:rFonts w:hint="eastAsia"/>
              </w:rPr>
              <w:t>加强各旅游景区、景点的环境保护</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各旅游项目区实现垃圾污水处理达标</w:t>
            </w:r>
          </w:p>
        </w:tc>
        <w:tc>
          <w:tcPr>
            <w:tcW w:w="1178" w:type="dxa"/>
            <w:vAlign w:val="center"/>
          </w:tcPr>
          <w:p>
            <w:pPr>
              <w:pStyle w:val="82"/>
            </w:pPr>
            <w:r>
              <w:rPr>
                <w:rFonts w:hint="eastAsia"/>
              </w:rPr>
              <w:t>20</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实现汶上全县通讯无盲区</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1761" w:type="dxa"/>
            <w:vMerge w:val="continue"/>
            <w:vAlign w:val="center"/>
          </w:tcPr>
          <w:p>
            <w:pPr>
              <w:pStyle w:val="82"/>
            </w:pPr>
          </w:p>
        </w:tc>
        <w:tc>
          <w:tcPr>
            <w:tcW w:w="4429" w:type="dxa"/>
            <w:vAlign w:val="center"/>
          </w:tcPr>
          <w:p>
            <w:pPr>
              <w:pStyle w:val="82"/>
            </w:pPr>
            <w:r>
              <w:rPr>
                <w:rFonts w:hint="eastAsia"/>
              </w:rPr>
              <w:t>完善重要服务节点旅游服务设施</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restart"/>
            <w:vAlign w:val="center"/>
          </w:tcPr>
          <w:p>
            <w:pPr>
              <w:pStyle w:val="82"/>
            </w:pPr>
            <w:r>
              <w:rPr>
                <w:rFonts w:hint="eastAsia"/>
              </w:rPr>
              <w:t>宣传促销</w:t>
            </w:r>
          </w:p>
        </w:tc>
        <w:tc>
          <w:tcPr>
            <w:tcW w:w="6190" w:type="dxa"/>
            <w:gridSpan w:val="2"/>
            <w:vAlign w:val="center"/>
          </w:tcPr>
          <w:p>
            <w:pPr>
              <w:pStyle w:val="82"/>
            </w:pPr>
            <w:r>
              <w:t>加强与中央电视台</w:t>
            </w:r>
            <w:r>
              <w:rPr>
                <w:rFonts w:hint="eastAsia"/>
              </w:rPr>
              <w:t>、</w:t>
            </w:r>
            <w:r>
              <w:t>山东电视台等主流媒体合作</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t>在高铁站</w:t>
            </w:r>
            <w:r>
              <w:rPr>
                <w:rFonts w:hint="eastAsia"/>
              </w:rPr>
              <w:t>、</w:t>
            </w:r>
            <w:r>
              <w:t>机场</w:t>
            </w:r>
            <w:r>
              <w:rPr>
                <w:rFonts w:hint="eastAsia"/>
              </w:rPr>
              <w:t>，高速公路、国道、省道沿线树立宣传牌</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加强汶上县全域旅游微信、微博、抖音等自媒体平台建设</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8" w:type="dxa"/>
            <w:vMerge w:val="continue"/>
          </w:tcPr>
          <w:p>
            <w:pPr>
              <w:pStyle w:val="82"/>
            </w:pPr>
          </w:p>
        </w:tc>
        <w:tc>
          <w:tcPr>
            <w:tcW w:w="6190" w:type="dxa"/>
            <w:gridSpan w:val="2"/>
            <w:vAlign w:val="center"/>
          </w:tcPr>
          <w:p>
            <w:pPr>
              <w:pStyle w:val="82"/>
            </w:pPr>
            <w:r>
              <w:t>加强在各类旅游专业网站</w:t>
            </w:r>
            <w:r>
              <w:rPr>
                <w:rFonts w:hint="eastAsia"/>
              </w:rPr>
              <w:t>、论坛中的宣传</w:t>
            </w:r>
          </w:p>
        </w:tc>
        <w:tc>
          <w:tcPr>
            <w:tcW w:w="1178" w:type="dxa"/>
            <w:vAlign w:val="center"/>
          </w:tcPr>
          <w:p>
            <w:pPr>
              <w:pStyle w:val="82"/>
            </w:pPr>
            <w:r>
              <w:rPr>
                <w:rFonts w:hint="eastAsia"/>
              </w:rPr>
              <w:t>20</w:t>
            </w:r>
            <w: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t>建设汶上县全域旅游官方网站</w:t>
            </w:r>
          </w:p>
        </w:tc>
        <w:tc>
          <w:tcPr>
            <w:tcW w:w="1178" w:type="dxa"/>
            <w:vAlign w:val="center"/>
          </w:tcPr>
          <w:p>
            <w:pPr>
              <w:pStyle w:val="82"/>
            </w:pPr>
            <w:r>
              <w:rPr>
                <w:rFonts w:hint="eastAsia"/>
              </w:rPr>
              <w:t>20</w:t>
            </w:r>
            <w: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restart"/>
            <w:vAlign w:val="center"/>
          </w:tcPr>
          <w:p>
            <w:pPr>
              <w:pStyle w:val="82"/>
            </w:pPr>
            <w:r>
              <w:rPr>
                <w:rFonts w:hint="eastAsia"/>
              </w:rPr>
              <w:t>其他</w:t>
            </w:r>
          </w:p>
        </w:tc>
        <w:tc>
          <w:tcPr>
            <w:tcW w:w="6190" w:type="dxa"/>
            <w:gridSpan w:val="2"/>
            <w:vAlign w:val="center"/>
          </w:tcPr>
          <w:p>
            <w:pPr>
              <w:pStyle w:val="82"/>
            </w:pPr>
            <w:r>
              <w:rPr>
                <w:rFonts w:hint="eastAsia"/>
              </w:rPr>
              <w:t>开展城乡居民引导及教育，优化旅游氛围</w:t>
            </w:r>
          </w:p>
        </w:tc>
        <w:tc>
          <w:tcPr>
            <w:tcW w:w="1178" w:type="dxa"/>
            <w:vAlign w:val="center"/>
          </w:tcPr>
          <w:p>
            <w:pPr>
              <w:pStyle w:val="82"/>
            </w:pPr>
            <w:r>
              <w:rPr>
                <w:rFonts w:hint="eastAsia"/>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 w:type="dxa"/>
            <w:vMerge w:val="continue"/>
          </w:tcPr>
          <w:p>
            <w:pPr>
              <w:pStyle w:val="82"/>
            </w:pPr>
          </w:p>
        </w:tc>
        <w:tc>
          <w:tcPr>
            <w:tcW w:w="6190" w:type="dxa"/>
            <w:gridSpan w:val="2"/>
            <w:vAlign w:val="center"/>
          </w:tcPr>
          <w:p>
            <w:pPr>
              <w:pStyle w:val="82"/>
            </w:pPr>
            <w:r>
              <w:rPr>
                <w:rFonts w:hint="eastAsia"/>
              </w:rPr>
              <w:t>切实推进旅游人才教育，适时开展乡镇管理人员培训，统一行动方案</w:t>
            </w:r>
          </w:p>
        </w:tc>
        <w:tc>
          <w:tcPr>
            <w:tcW w:w="1178" w:type="dxa"/>
            <w:vAlign w:val="center"/>
          </w:tcPr>
          <w:p>
            <w:pPr>
              <w:pStyle w:val="82"/>
            </w:pPr>
            <w:r>
              <w:rPr>
                <w:rFonts w:hint="eastAsia"/>
              </w:rPr>
              <w:t>2020</w:t>
            </w:r>
          </w:p>
        </w:tc>
      </w:tr>
    </w:tbl>
    <w:p>
      <w:pPr>
        <w:ind w:firstLine="480"/>
      </w:pPr>
    </w:p>
    <w:p>
      <w:pPr>
        <w:pStyle w:val="4"/>
      </w:pPr>
      <w:bookmarkStart w:id="432" w:name="_Toc11230144"/>
      <w:r>
        <w:rPr>
          <w:rFonts w:hint="eastAsia"/>
        </w:rPr>
        <w:t>（三）A级景区提升</w:t>
      </w:r>
      <w:bookmarkEnd w:id="432"/>
    </w:p>
    <w:p>
      <w:pPr>
        <w:pStyle w:val="5"/>
        <w:spacing w:before="163" w:after="163"/>
      </w:pPr>
      <w:r>
        <w:rPr>
          <w:rFonts w:hint="eastAsia"/>
        </w:rPr>
        <w:t>1、中都古城AAAAA级景区提升</w:t>
      </w:r>
    </w:p>
    <w:p>
      <w:pPr>
        <w:ind w:firstLine="482"/>
      </w:pPr>
      <w:r>
        <w:rPr>
          <w:b/>
          <w:bCs/>
        </w:rPr>
        <w:t>5A</w:t>
      </w:r>
      <w:r>
        <w:rPr>
          <w:rFonts w:hint="eastAsia"/>
          <w:b/>
          <w:bCs/>
        </w:rPr>
        <w:t>级景区</w:t>
      </w:r>
      <w:r>
        <w:rPr>
          <w:rFonts w:hint="eastAsia"/>
        </w:rPr>
        <w:t>代表世界级的品质，贯彻“以人为本”的服务宗旨，更注重景区的人性化和细节化，围绕为游客营造舒适优美的旅游环境，在</w:t>
      </w:r>
      <w:r>
        <w:rPr>
          <w:rFonts w:hint="eastAsia"/>
          <w:b/>
          <w:bCs/>
        </w:rPr>
        <w:t>旅游交通、游览、旅游安全、卫生、邮电服务、旅游购物、经营管理、资源与环境保护、旅游资源吸引力、市场吸引力、接待能力及满意度</w:t>
      </w:r>
      <w:r>
        <w:rPr>
          <w:rFonts w:hint="eastAsia"/>
        </w:rPr>
        <w:t>这些方面制定了相关标准。</w:t>
      </w:r>
    </w:p>
    <w:p>
      <w:pPr>
        <w:ind w:firstLine="480"/>
      </w:pPr>
      <w:r>
        <w:t>2017</w:t>
      </w:r>
      <w:r>
        <w:rPr>
          <w:rFonts w:hint="eastAsia"/>
        </w:rPr>
        <w:t>年中都古城景区接待量</w:t>
      </w:r>
      <w:r>
        <w:rPr>
          <w:rFonts w:hint="eastAsia"/>
          <w:b/>
          <w:bCs/>
        </w:rPr>
        <w:t>超过</w:t>
      </w:r>
      <w:r>
        <w:rPr>
          <w:b/>
          <w:bCs/>
        </w:rPr>
        <w:t>60</w:t>
      </w:r>
      <w:r>
        <w:rPr>
          <w:rFonts w:hint="eastAsia"/>
        </w:rPr>
        <w:t>万人次，已完全满足国家关于</w:t>
      </w:r>
      <w:r>
        <w:t>5A</w:t>
      </w:r>
      <w:r>
        <w:rPr>
          <w:rFonts w:hint="eastAsia"/>
        </w:rPr>
        <w:t>景区年接待量</w:t>
      </w:r>
      <w:r>
        <w:t>60</w:t>
      </w:r>
      <w:r>
        <w:rPr>
          <w:rFonts w:hint="eastAsia"/>
        </w:rPr>
        <w:t>万人次（其中海外旅游者</w:t>
      </w:r>
      <w:r>
        <w:t>5</w:t>
      </w:r>
      <w:r>
        <w:rPr>
          <w:rFonts w:hint="eastAsia"/>
        </w:rPr>
        <w:t>万人次）的评价标准。</w:t>
      </w:r>
    </w:p>
    <w:p>
      <w:pPr>
        <w:pStyle w:val="82"/>
        <w:rPr>
          <w:b/>
        </w:rPr>
      </w:pPr>
      <w:r>
        <w:rPr>
          <w:rFonts w:hint="eastAsia"/>
          <w:b/>
        </w:rPr>
        <w:t>表11-3</w:t>
      </w:r>
      <w:r>
        <w:rPr>
          <w:b/>
        </w:rPr>
        <w:t xml:space="preserve"> </w:t>
      </w:r>
      <w:r>
        <w:rPr>
          <w:rFonts w:hint="eastAsia"/>
          <w:b/>
          <w:bCs/>
        </w:rPr>
        <w:t>中都古城AAAAA级景区评价标准对标</w:t>
      </w:r>
    </w:p>
    <w:tbl>
      <w:tblPr>
        <w:tblStyle w:val="32"/>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306"/>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rPr>
                <w:b/>
              </w:rPr>
            </w:pPr>
            <w:r>
              <w:rPr>
                <w:rFonts w:hint="eastAsia"/>
                <w:b/>
              </w:rPr>
              <w:t>类型</w:t>
            </w:r>
          </w:p>
        </w:tc>
        <w:tc>
          <w:tcPr>
            <w:tcW w:w="5306" w:type="dxa"/>
          </w:tcPr>
          <w:p>
            <w:pPr>
              <w:pStyle w:val="82"/>
              <w:rPr>
                <w:b/>
              </w:rPr>
            </w:pPr>
            <w:r>
              <w:rPr>
                <w:rFonts w:hint="eastAsia"/>
                <w:b/>
              </w:rPr>
              <w:t>具体评价标准</w:t>
            </w:r>
          </w:p>
        </w:tc>
        <w:tc>
          <w:tcPr>
            <w:tcW w:w="3006" w:type="dxa"/>
          </w:tcPr>
          <w:p>
            <w:pPr>
              <w:pStyle w:val="82"/>
              <w:rPr>
                <w:b/>
              </w:rPr>
            </w:pPr>
            <w:r>
              <w:rPr>
                <w:rFonts w:hint="eastAsia"/>
                <w:b/>
              </w:rPr>
              <w:t>景区对标与提升方向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旅游交通</w:t>
            </w:r>
          </w:p>
        </w:tc>
        <w:tc>
          <w:tcPr>
            <w:tcW w:w="5306" w:type="dxa"/>
            <w:vAlign w:val="center"/>
          </w:tcPr>
          <w:p>
            <w:pPr>
              <w:pStyle w:val="82"/>
              <w:numPr>
                <w:ilvl w:val="0"/>
                <w:numId w:val="11"/>
              </w:numPr>
              <w:jc w:val="both"/>
            </w:pPr>
            <w:r>
              <w:rPr>
                <w:rFonts w:hint="eastAsia"/>
              </w:rPr>
              <w:t>可进入性好。交通设施完善，进出便捷。或具有一级公路或高等级航道、航线直达；或具有旅游专线交通工具。</w:t>
            </w:r>
          </w:p>
          <w:p>
            <w:pPr>
              <w:pStyle w:val="82"/>
              <w:numPr>
                <w:ilvl w:val="0"/>
                <w:numId w:val="11"/>
              </w:numPr>
              <w:jc w:val="both"/>
            </w:pPr>
            <w:r>
              <w:rPr>
                <w:rFonts w:hint="eastAsia"/>
              </w:rPr>
              <w:t>有与景观环境相协调的专业停车场或船舶码头。管理完善，布局合理，容量能充分满足游客接待量要求。场地平整坚实、绿化美观或水域畅通、清洁。标志规范、醒目、美观。</w:t>
            </w:r>
          </w:p>
          <w:p>
            <w:pPr>
              <w:pStyle w:val="82"/>
              <w:numPr>
                <w:ilvl w:val="0"/>
                <w:numId w:val="11"/>
              </w:numPr>
              <w:jc w:val="both"/>
            </w:pPr>
            <w:r>
              <w:rPr>
                <w:rFonts w:hint="eastAsia"/>
              </w:rPr>
              <w:t>区内游览（参观）路线或航道布局合理、顺畅，与观赏内容联结度高，兴奋感强。路面特色突出，或航道水体清澈。</w:t>
            </w:r>
          </w:p>
          <w:p>
            <w:pPr>
              <w:pStyle w:val="82"/>
              <w:numPr>
                <w:ilvl w:val="0"/>
                <w:numId w:val="11"/>
              </w:numPr>
              <w:jc w:val="both"/>
            </w:pPr>
            <w:r>
              <w:rPr>
                <w:rFonts w:hint="eastAsia"/>
              </w:rPr>
              <w:t>区内应使用清洁能源交通工具。</w:t>
            </w:r>
          </w:p>
        </w:tc>
        <w:tc>
          <w:tcPr>
            <w:tcW w:w="3006" w:type="dxa"/>
            <w:vAlign w:val="center"/>
          </w:tcPr>
          <w:p>
            <w:pPr>
              <w:pStyle w:val="82"/>
              <w:jc w:val="both"/>
            </w:pPr>
            <w:r>
              <w:t>1.</w:t>
            </w:r>
            <w:r>
              <w:rPr>
                <w:rFonts w:hint="eastAsia"/>
              </w:rPr>
              <w:t>旅游集散中心位于古城北侧，各分景区都有单独的游客中心，承接全国各地游客。</w:t>
            </w:r>
          </w:p>
          <w:p>
            <w:pPr>
              <w:pStyle w:val="82"/>
              <w:jc w:val="both"/>
            </w:pPr>
            <w:r>
              <w:t>2.</w:t>
            </w:r>
            <w:r>
              <w:rPr>
                <w:rFonts w:hint="eastAsia"/>
              </w:rPr>
              <w:t>车行道系统：济徐高速、城内主干道等与景区连接。</w:t>
            </w:r>
          </w:p>
          <w:p>
            <w:pPr>
              <w:pStyle w:val="82"/>
              <w:jc w:val="both"/>
            </w:pPr>
            <w:r>
              <w:t>3.</w:t>
            </w:r>
            <w:r>
              <w:rPr>
                <w:rFonts w:hint="eastAsia"/>
              </w:rPr>
              <w:t>游步道系统：尚书街步行道、湿地公园游步道等。</w:t>
            </w:r>
          </w:p>
          <w:p>
            <w:pPr>
              <w:pStyle w:val="82"/>
              <w:jc w:val="both"/>
            </w:pPr>
            <w:r>
              <w:t>4.</w:t>
            </w:r>
            <w:r>
              <w:rPr>
                <w:rFonts w:hint="eastAsia"/>
              </w:rPr>
              <w:t>停车场：设置多个停车场，大型停车场分布在集散中心，湿地公园、宝相寺、中都水库等。</w:t>
            </w:r>
          </w:p>
          <w:p>
            <w:pPr>
              <w:pStyle w:val="82"/>
              <w:jc w:val="both"/>
            </w:pPr>
            <w:r>
              <w:t>5.</w:t>
            </w:r>
            <w:r>
              <w:rPr>
                <w:rFonts w:hint="eastAsia"/>
              </w:rPr>
              <w:t>特色交通系统：水上航线和电瓶车道。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游览</w:t>
            </w:r>
          </w:p>
        </w:tc>
        <w:tc>
          <w:tcPr>
            <w:tcW w:w="5306" w:type="dxa"/>
            <w:vAlign w:val="center"/>
          </w:tcPr>
          <w:p>
            <w:pPr>
              <w:pStyle w:val="82"/>
              <w:numPr>
                <w:ilvl w:val="0"/>
                <w:numId w:val="12"/>
              </w:numPr>
              <w:jc w:val="both"/>
            </w:pPr>
            <w:r>
              <w:rPr>
                <w:rFonts w:hint="eastAsia"/>
              </w:rPr>
              <w:t>游客中心位置合理，规模适度，设备齐全，功能体现充分。咨询服务人员配备齐全，业务熟练，服务热情。</w:t>
            </w:r>
          </w:p>
          <w:p>
            <w:pPr>
              <w:pStyle w:val="82"/>
              <w:numPr>
                <w:ilvl w:val="0"/>
                <w:numId w:val="12"/>
              </w:numPr>
              <w:jc w:val="both"/>
            </w:pPr>
            <w:r>
              <w:rPr>
                <w:rFonts w:hint="eastAsia"/>
              </w:rPr>
              <w:t>各种引导标识（包括导游全景图、导览图、标识牌、景物介绍牌等）造型特色突出，艺术感和文化气息浓厚，能烘托总体环境。标志牌和景物介绍牌设置合理。</w:t>
            </w:r>
          </w:p>
          <w:p>
            <w:pPr>
              <w:pStyle w:val="82"/>
              <w:numPr>
                <w:ilvl w:val="0"/>
                <w:numId w:val="12"/>
              </w:numPr>
              <w:jc w:val="both"/>
            </w:pPr>
            <w:r>
              <w:rPr>
                <w:rFonts w:hint="eastAsia"/>
              </w:rPr>
              <w:t>公众信息资料（如研究论著、科普读物、综合画册、音像制品、导游图和导游材料等）特色突出，品种齐全，内容丰富，文字优美，制作精美，适时更新。</w:t>
            </w:r>
          </w:p>
          <w:p>
            <w:pPr>
              <w:pStyle w:val="82"/>
              <w:numPr>
                <w:ilvl w:val="0"/>
                <w:numId w:val="12"/>
              </w:numPr>
              <w:jc w:val="both"/>
            </w:pPr>
            <w:r>
              <w:rPr>
                <w:rFonts w:hint="eastAsia"/>
              </w:rPr>
              <w:t>导游员（讲解员）持证上岗，人数及语种能满足游客需求。普通话达标率100%。导游员（讲解员）均应具备大专以上文化程度，其中本科以上不少于30%。</w:t>
            </w:r>
          </w:p>
          <w:p>
            <w:pPr>
              <w:pStyle w:val="82"/>
              <w:numPr>
                <w:ilvl w:val="0"/>
                <w:numId w:val="12"/>
              </w:numPr>
              <w:jc w:val="both"/>
            </w:pPr>
            <w:r>
              <w:rPr>
                <w:rFonts w:hint="eastAsia"/>
              </w:rPr>
              <w:t>导游（讲解）词科学、准确、有文采。导游服务具有针对性，强调个性化，服务质量达到GB/T1597-1995中4.5.3和第5章要求。</w:t>
            </w:r>
          </w:p>
          <w:p>
            <w:pPr>
              <w:pStyle w:val="82"/>
              <w:numPr>
                <w:ilvl w:val="0"/>
                <w:numId w:val="12"/>
              </w:numPr>
              <w:jc w:val="both"/>
            </w:pPr>
            <w:r>
              <w:rPr>
                <w:rFonts w:hint="eastAsia"/>
              </w:rPr>
              <w:t>公共信息图形符号设置合理，设计精美，特色突出，有艺术感和文化气息，符合GB/T10001.1的规定。</w:t>
            </w:r>
          </w:p>
          <w:p>
            <w:pPr>
              <w:pStyle w:val="82"/>
              <w:numPr>
                <w:ilvl w:val="0"/>
                <w:numId w:val="12"/>
              </w:numPr>
              <w:jc w:val="both"/>
            </w:pPr>
            <w:r>
              <w:rPr>
                <w:rFonts w:hint="eastAsia"/>
              </w:rPr>
              <w:t>游客公共休息设施布局合理，数量充足，设计精美，特色突出，有艺术感和文化气息。</w:t>
            </w:r>
          </w:p>
        </w:tc>
        <w:tc>
          <w:tcPr>
            <w:tcW w:w="3006" w:type="dxa"/>
            <w:vAlign w:val="center"/>
          </w:tcPr>
          <w:p>
            <w:pPr>
              <w:pStyle w:val="82"/>
              <w:jc w:val="both"/>
            </w:pPr>
            <w:r>
              <w:rPr>
                <w:rFonts w:hint="eastAsia"/>
              </w:rPr>
              <w:t>根据古城项目布点，按照服务设施相互配套、集中布局、等级分化的原则，以</w:t>
            </w:r>
            <w:r>
              <w:t>5A</w:t>
            </w:r>
            <w:r>
              <w:rPr>
                <w:rFonts w:hint="eastAsia"/>
              </w:rPr>
              <w:t>级景区的规定为标准，设置</w:t>
            </w:r>
            <w:r>
              <w:t>2</w:t>
            </w:r>
            <w:r>
              <w:rPr>
                <w:rFonts w:hint="eastAsia"/>
              </w:rPr>
              <w:t>个旅游服务中心（中都古城、宝相寺、莲花湖湿地）、</w:t>
            </w:r>
            <w:r>
              <w:t>2</w:t>
            </w:r>
            <w:r>
              <w:rPr>
                <w:rFonts w:hint="eastAsia"/>
              </w:rPr>
              <w:t>个游客服务站（文庙、关帝庙）、</w:t>
            </w:r>
            <w:r>
              <w:t>3</w:t>
            </w:r>
            <w:r>
              <w:rPr>
                <w:rFonts w:hint="eastAsia"/>
              </w:rPr>
              <w:t>个游客服务点（中都水库、尚书街、环城游憩带）。</w:t>
            </w:r>
          </w:p>
          <w:p>
            <w:pPr>
              <w:pStyle w:val="82"/>
              <w:jc w:val="both"/>
            </w:pPr>
            <w:r>
              <w:rPr>
                <w:rFonts w:hint="eastAsia"/>
              </w:rPr>
              <w:t>规划中都古城游客服务中心、旅游标识系统等服务设施以佛都特色佛文化为主，突出莲花和佛牙造型，突出孔子宰中都特色。</w:t>
            </w:r>
          </w:p>
          <w:p>
            <w:pPr>
              <w:pStyle w:val="82"/>
              <w:jc w:val="both"/>
            </w:pPr>
            <w:r>
              <w:rPr>
                <w:rFonts w:hint="eastAsia"/>
              </w:rPr>
              <w:t>完善旅游景区标识系统，统一风格，类型全面，内容丰富有特色。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pStyle w:val="82"/>
            </w:pPr>
            <w:r>
              <w:rPr>
                <w:rFonts w:hint="eastAsia"/>
              </w:rPr>
              <w:t>旅游安全</w:t>
            </w:r>
          </w:p>
        </w:tc>
        <w:tc>
          <w:tcPr>
            <w:tcW w:w="5306" w:type="dxa"/>
            <w:vAlign w:val="center"/>
          </w:tcPr>
          <w:p>
            <w:pPr>
              <w:pStyle w:val="82"/>
              <w:numPr>
                <w:ilvl w:val="0"/>
                <w:numId w:val="13"/>
              </w:numPr>
              <w:jc w:val="both"/>
            </w:pPr>
            <w:r>
              <w:rPr>
                <w:rFonts w:hint="eastAsia"/>
              </w:rPr>
              <w:t>认真执行公安、交通、劳动、质量监督、旅游等有关部门制定和颁布的安全犯规，建立完善的安全保卫制度，工作全面落实。</w:t>
            </w:r>
          </w:p>
          <w:p>
            <w:pPr>
              <w:pStyle w:val="82"/>
              <w:numPr>
                <w:ilvl w:val="0"/>
                <w:numId w:val="13"/>
              </w:numPr>
              <w:jc w:val="both"/>
            </w:pPr>
            <w:r>
              <w:rPr>
                <w:rFonts w:hint="eastAsia"/>
              </w:rPr>
              <w:t>消防、防盗、救护等设备齐全、完好、有效，交通、机电、游览、娱乐等设备完好，运行正常，无安全隐患。游乐园达到GB/T16767规定的安全和服务标准。危险地段标志明显，防护设施齐备、有效、特殊地段有专人看守。</w:t>
            </w:r>
          </w:p>
          <w:p>
            <w:pPr>
              <w:pStyle w:val="82"/>
              <w:numPr>
                <w:ilvl w:val="0"/>
                <w:numId w:val="13"/>
              </w:numPr>
              <w:jc w:val="both"/>
            </w:pPr>
            <w:r>
              <w:rPr>
                <w:rFonts w:hint="eastAsia"/>
              </w:rPr>
              <w:t>建立紧急救援机制，设立医务室，并配备专职医务人员。设有突发事件处理预案，应急处理能力强，事故处理及时、妥当，档案记录准确、齐全。</w:t>
            </w:r>
          </w:p>
        </w:tc>
        <w:tc>
          <w:tcPr>
            <w:tcW w:w="3006" w:type="dxa"/>
            <w:vAlign w:val="center"/>
          </w:tcPr>
          <w:p>
            <w:pPr>
              <w:pStyle w:val="82"/>
              <w:jc w:val="both"/>
            </w:pPr>
            <w:r>
              <w:rPr>
                <w:rFonts w:hint="eastAsia"/>
              </w:rPr>
              <w:t>定期对景区进行安全检查，确保游乐设施安全，危险地段设置醒目的安全警示牌；</w:t>
            </w:r>
          </w:p>
          <w:p>
            <w:pPr>
              <w:pStyle w:val="82"/>
              <w:jc w:val="both"/>
            </w:pPr>
            <w:r>
              <w:rPr>
                <w:rFonts w:hint="eastAsia"/>
              </w:rPr>
              <w:t>规划在几个游客服务中心设</w:t>
            </w:r>
            <w:r>
              <w:t>4</w:t>
            </w:r>
            <w:r>
              <w:rPr>
                <w:rFonts w:hint="eastAsia"/>
              </w:rPr>
              <w:t>处医疗服务点，提供常规的旅游保健服务；</w:t>
            </w:r>
          </w:p>
          <w:p>
            <w:pPr>
              <w:pStyle w:val="82"/>
              <w:jc w:val="both"/>
            </w:pPr>
            <w:r>
              <w:rPr>
                <w:rFonts w:hint="eastAsia"/>
              </w:rPr>
              <w:t>完善应急救援系统，并与附近医院、公安、消防、交通等单位建立急救联系，遇有突发情况报警，立即通知相关部门，联合行动进行救援。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卫生</w:t>
            </w:r>
          </w:p>
        </w:tc>
        <w:tc>
          <w:tcPr>
            <w:tcW w:w="5306" w:type="dxa"/>
            <w:vAlign w:val="center"/>
          </w:tcPr>
          <w:p>
            <w:pPr>
              <w:pStyle w:val="82"/>
              <w:numPr>
                <w:ilvl w:val="0"/>
                <w:numId w:val="14"/>
              </w:numPr>
              <w:jc w:val="both"/>
            </w:pPr>
            <w:r>
              <w:rPr>
                <w:rFonts w:hint="eastAsia"/>
              </w:rPr>
              <w:t>环境整洁，无污水、污物，无乱建、乱堆、乱放现象，建筑物及各种设施配套无剥落、无污垢，空气清新、无异味。</w:t>
            </w:r>
          </w:p>
          <w:p>
            <w:pPr>
              <w:pStyle w:val="82"/>
              <w:numPr>
                <w:ilvl w:val="0"/>
                <w:numId w:val="14"/>
              </w:numPr>
              <w:jc w:val="both"/>
            </w:pPr>
            <w:r>
              <w:rPr>
                <w:rFonts w:hint="eastAsia"/>
              </w:rPr>
              <w:t>各类场所全部达到</w:t>
            </w:r>
            <w:r>
              <w:t>GN9664</w:t>
            </w:r>
            <w:r>
              <w:rPr>
                <w:rFonts w:hint="eastAsia"/>
              </w:rPr>
              <w:t>规定要求，餐饮场所达到</w:t>
            </w:r>
            <w:r>
              <w:t>GB16153</w:t>
            </w:r>
            <w:r>
              <w:rPr>
                <w:rFonts w:hint="eastAsia"/>
              </w:rPr>
              <w:t>规定要求，游泳场所达到</w:t>
            </w:r>
            <w:r>
              <w:t>GB9667</w:t>
            </w:r>
            <w:r>
              <w:rPr>
                <w:rFonts w:hint="eastAsia"/>
              </w:rPr>
              <w:t>规定要求。</w:t>
            </w:r>
          </w:p>
          <w:p>
            <w:pPr>
              <w:pStyle w:val="82"/>
              <w:numPr>
                <w:ilvl w:val="0"/>
                <w:numId w:val="14"/>
              </w:numPr>
              <w:jc w:val="both"/>
            </w:pPr>
            <w:r>
              <w:rPr>
                <w:rFonts w:hint="eastAsia"/>
              </w:rPr>
              <w:t>公共厕所布局合理，数量能满足需求，标示醒目美观，建筑造型景观化。所有厕所具备水冲、通风设备，并保持完好或使用免水冲生态厕所。厕所设专人服务，洁具洁净、无污垢、无堵塞。室内整洁，有文化气息。</w:t>
            </w:r>
          </w:p>
          <w:p>
            <w:pPr>
              <w:pStyle w:val="82"/>
              <w:numPr>
                <w:ilvl w:val="0"/>
                <w:numId w:val="14"/>
              </w:numPr>
              <w:jc w:val="both"/>
            </w:pPr>
            <w:r>
              <w:rPr>
                <w:rFonts w:hint="eastAsia"/>
              </w:rPr>
              <w:t>垃圾箱布局合理，标示明显，造型美观独特，与环境相协调。垃圾箱分类设置，垃圾清扫即使，日产日清。</w:t>
            </w:r>
          </w:p>
          <w:p>
            <w:pPr>
              <w:pStyle w:val="82"/>
              <w:numPr>
                <w:ilvl w:val="0"/>
                <w:numId w:val="14"/>
              </w:numPr>
              <w:jc w:val="both"/>
            </w:pPr>
            <w:r>
              <w:rPr>
                <w:rFonts w:hint="eastAsia"/>
              </w:rPr>
              <w:t>食品卫生符合国家规定，餐饮服务配备消毒设施，不应使用对环境造成污染的一次性餐具。</w:t>
            </w:r>
          </w:p>
        </w:tc>
        <w:tc>
          <w:tcPr>
            <w:tcW w:w="3006" w:type="dxa"/>
            <w:vAlign w:val="center"/>
          </w:tcPr>
          <w:p>
            <w:pPr>
              <w:pStyle w:val="82"/>
              <w:jc w:val="both"/>
            </w:pPr>
            <w:r>
              <w:rPr>
                <w:rFonts w:hint="eastAsia"/>
              </w:rPr>
              <w:t>沿景区通道</w:t>
            </w:r>
            <w:r>
              <w:t>50-100</w:t>
            </w:r>
            <w:r>
              <w:rPr>
                <w:rFonts w:hint="eastAsia"/>
              </w:rPr>
              <w:t>米设置环保垃圾箱一组；</w:t>
            </w:r>
          </w:p>
          <w:p>
            <w:pPr>
              <w:pStyle w:val="82"/>
              <w:jc w:val="both"/>
            </w:pPr>
            <w:r>
              <w:rPr>
                <w:rFonts w:hint="eastAsia"/>
              </w:rPr>
              <w:t>在全域集散中心、湿地公园入口、游憩公园等设置垃圾收集点，实行分类收集；</w:t>
            </w:r>
          </w:p>
          <w:p>
            <w:pPr>
              <w:pStyle w:val="82"/>
              <w:jc w:val="both"/>
            </w:pPr>
            <w:r>
              <w:rPr>
                <w:rFonts w:hint="eastAsia"/>
              </w:rPr>
              <w:t>景区统一采用分类环保垃圾箱，其形状、色调应与周边环境的和谐统一；</w:t>
            </w:r>
          </w:p>
          <w:p>
            <w:pPr>
              <w:pStyle w:val="82"/>
              <w:jc w:val="both"/>
            </w:pPr>
            <w:r>
              <w:rPr>
                <w:rFonts w:hint="eastAsia"/>
              </w:rPr>
              <w:t>根据《旅游厕所质量划分与评定》的要求，在游客服务中心、重点景点等人流、车辆集中区域设有旅游公厕，道路旁旅游公厕间隔</w:t>
            </w:r>
            <w:r>
              <w:t>500</w:t>
            </w:r>
            <w:r>
              <w:rPr>
                <w:rFonts w:hint="eastAsia"/>
              </w:rPr>
              <w:t>米</w:t>
            </w:r>
            <w:r>
              <w:t>/</w:t>
            </w:r>
            <w:r>
              <w:rPr>
                <w:rFonts w:hint="eastAsia"/>
              </w:rPr>
              <w:t>座；</w:t>
            </w:r>
          </w:p>
          <w:p>
            <w:pPr>
              <w:pStyle w:val="82"/>
              <w:jc w:val="both"/>
            </w:pPr>
            <w:r>
              <w:rPr>
                <w:rFonts w:hint="eastAsia"/>
              </w:rPr>
              <w:t>制定《中都古城环境保护管理办法》，实行定点监督、义工监督等，对不文明行为采取罚款、教育等强制性措施。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邮电服务</w:t>
            </w:r>
          </w:p>
        </w:tc>
        <w:tc>
          <w:tcPr>
            <w:tcW w:w="5306" w:type="dxa"/>
            <w:vAlign w:val="center"/>
          </w:tcPr>
          <w:p>
            <w:pPr>
              <w:pStyle w:val="82"/>
              <w:numPr>
                <w:ilvl w:val="0"/>
                <w:numId w:val="15"/>
              </w:numPr>
              <w:jc w:val="both"/>
            </w:pPr>
            <w:r>
              <w:rPr>
                <w:rFonts w:hint="eastAsia"/>
              </w:rPr>
              <w:t>提供邮政及邮政纪念服务。</w:t>
            </w:r>
          </w:p>
          <w:p>
            <w:pPr>
              <w:pStyle w:val="82"/>
              <w:numPr>
                <w:ilvl w:val="0"/>
                <w:numId w:val="15"/>
              </w:numPr>
              <w:jc w:val="both"/>
            </w:pPr>
            <w:r>
              <w:rPr>
                <w:rFonts w:hint="eastAsia"/>
              </w:rPr>
              <w:t>通讯设备布局合理。出入口及游人集中场所设有公用电话，具备国际、国内直拨功能。</w:t>
            </w:r>
          </w:p>
          <w:p>
            <w:pPr>
              <w:pStyle w:val="82"/>
              <w:numPr>
                <w:ilvl w:val="0"/>
                <w:numId w:val="15"/>
              </w:numPr>
              <w:jc w:val="both"/>
            </w:pPr>
            <w:r>
              <w:rPr>
                <w:rFonts w:hint="eastAsia"/>
              </w:rPr>
              <w:t>公用电话亭与环境协调，标志美观醒目。</w:t>
            </w:r>
          </w:p>
          <w:p>
            <w:pPr>
              <w:pStyle w:val="82"/>
              <w:numPr>
                <w:ilvl w:val="0"/>
                <w:numId w:val="15"/>
              </w:numPr>
              <w:jc w:val="both"/>
            </w:pPr>
            <w:r>
              <w:rPr>
                <w:rFonts w:hint="eastAsia"/>
              </w:rPr>
              <w:t>通讯方便，线路流畅，服务亲切，收费合理。</w:t>
            </w:r>
          </w:p>
          <w:p>
            <w:pPr>
              <w:pStyle w:val="82"/>
              <w:numPr>
                <w:ilvl w:val="0"/>
                <w:numId w:val="15"/>
              </w:numPr>
              <w:jc w:val="both"/>
            </w:pPr>
            <w:r>
              <w:rPr>
                <w:rFonts w:hint="eastAsia"/>
              </w:rPr>
              <w:t>能接受手提电话信号。</w:t>
            </w:r>
          </w:p>
        </w:tc>
        <w:tc>
          <w:tcPr>
            <w:tcW w:w="3006" w:type="dxa"/>
            <w:vAlign w:val="center"/>
          </w:tcPr>
          <w:p>
            <w:pPr>
              <w:pStyle w:val="82"/>
              <w:jc w:val="both"/>
            </w:pPr>
            <w:r>
              <w:rPr>
                <w:rFonts w:hint="eastAsia"/>
              </w:rPr>
              <w:t>规划在全域集散中心设置</w:t>
            </w:r>
            <w:r>
              <w:t>1</w:t>
            </w:r>
            <w:r>
              <w:rPr>
                <w:rFonts w:hint="eastAsia"/>
              </w:rPr>
              <w:t>处邮政所，服务于整个景区；</w:t>
            </w:r>
          </w:p>
          <w:p>
            <w:pPr>
              <w:pStyle w:val="82"/>
              <w:jc w:val="both"/>
            </w:pPr>
            <w:r>
              <w:rPr>
                <w:rFonts w:hint="eastAsia"/>
              </w:rPr>
              <w:t>在莲花湖湿地公园、宝相寺、文庙等地建设邮电代办点，代收代发信件。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旅游购物</w:t>
            </w:r>
          </w:p>
        </w:tc>
        <w:tc>
          <w:tcPr>
            <w:tcW w:w="5306" w:type="dxa"/>
            <w:vAlign w:val="center"/>
          </w:tcPr>
          <w:p>
            <w:pPr>
              <w:pStyle w:val="82"/>
              <w:numPr>
                <w:ilvl w:val="0"/>
                <w:numId w:val="16"/>
              </w:numPr>
              <w:jc w:val="both"/>
            </w:pPr>
            <w:r>
              <w:rPr>
                <w:rFonts w:hint="eastAsia"/>
              </w:rPr>
              <w:t>购物场所布局合理，建筑造型、色彩、材质有特色，与环境协调。</w:t>
            </w:r>
          </w:p>
          <w:p>
            <w:pPr>
              <w:pStyle w:val="82"/>
              <w:numPr>
                <w:ilvl w:val="0"/>
                <w:numId w:val="16"/>
              </w:numPr>
              <w:jc w:val="both"/>
            </w:pPr>
            <w:r>
              <w:rPr>
                <w:rFonts w:hint="eastAsia"/>
              </w:rPr>
              <w:t>对购物场所进行集中管理，环境整洁，秩序良好，无围追兜售、强买强卖现象。</w:t>
            </w:r>
          </w:p>
          <w:p>
            <w:pPr>
              <w:pStyle w:val="82"/>
              <w:numPr>
                <w:ilvl w:val="0"/>
                <w:numId w:val="16"/>
              </w:numPr>
              <w:jc w:val="both"/>
            </w:pPr>
            <w:r>
              <w:rPr>
                <w:rFonts w:hint="eastAsia"/>
              </w:rPr>
              <w:t>对商品从业人员有统一措施和手段。</w:t>
            </w:r>
          </w:p>
          <w:p>
            <w:pPr>
              <w:pStyle w:val="82"/>
              <w:numPr>
                <w:ilvl w:val="0"/>
                <w:numId w:val="16"/>
              </w:numPr>
              <w:jc w:val="both"/>
            </w:pPr>
            <w:r>
              <w:rPr>
                <w:rFonts w:hint="eastAsia"/>
              </w:rPr>
              <w:t>旅游商品种类丰富，本地区及本旅游区特色突出。</w:t>
            </w:r>
          </w:p>
        </w:tc>
        <w:tc>
          <w:tcPr>
            <w:tcW w:w="3006" w:type="dxa"/>
            <w:vAlign w:val="center"/>
          </w:tcPr>
          <w:p>
            <w:pPr>
              <w:pStyle w:val="82"/>
              <w:jc w:val="both"/>
            </w:pPr>
            <w:r>
              <w:rPr>
                <w:rFonts w:hint="eastAsia"/>
              </w:rPr>
              <w:t>古城景区的主要购物网点主要集中在尚书街，在各个景点的游客服务中心（点）皆有旅游购物网点。</w:t>
            </w:r>
          </w:p>
          <w:p>
            <w:pPr>
              <w:pStyle w:val="82"/>
              <w:jc w:val="both"/>
            </w:pPr>
            <w:r>
              <w:rPr>
                <w:rFonts w:hint="eastAsia"/>
              </w:rPr>
              <w:t>旅游商品汇聚汶上各类名优特产旅游商品，包括佛牙舍利摆件等文创产品。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pStyle w:val="82"/>
            </w:pPr>
            <w:r>
              <w:rPr>
                <w:rFonts w:hint="eastAsia"/>
              </w:rPr>
              <w:t>经营管理</w:t>
            </w:r>
          </w:p>
        </w:tc>
        <w:tc>
          <w:tcPr>
            <w:tcW w:w="5306" w:type="dxa"/>
            <w:vAlign w:val="center"/>
          </w:tcPr>
          <w:p>
            <w:pPr>
              <w:pStyle w:val="82"/>
              <w:numPr>
                <w:ilvl w:val="0"/>
                <w:numId w:val="17"/>
              </w:numPr>
              <w:jc w:val="both"/>
            </w:pPr>
            <w:r>
              <w:rPr>
                <w:rFonts w:hint="eastAsia"/>
              </w:rPr>
              <w:t>管理体制健全，经营机制有效。</w:t>
            </w:r>
          </w:p>
          <w:p>
            <w:pPr>
              <w:pStyle w:val="82"/>
              <w:numPr>
                <w:ilvl w:val="0"/>
                <w:numId w:val="17"/>
              </w:numPr>
              <w:jc w:val="both"/>
            </w:pPr>
            <w:r>
              <w:rPr>
                <w:rFonts w:hint="eastAsia"/>
              </w:rPr>
              <w:t>旅游质量、旅游安全、旅游统计等各项经营管理体制健全又有效，贯彻措施得力，定期监督检查，有完整的书面记录和总结。</w:t>
            </w:r>
          </w:p>
          <w:p>
            <w:pPr>
              <w:pStyle w:val="82"/>
              <w:numPr>
                <w:ilvl w:val="0"/>
                <w:numId w:val="17"/>
              </w:numPr>
              <w:jc w:val="both"/>
            </w:pPr>
            <w:r>
              <w:rPr>
                <w:rFonts w:hint="eastAsia"/>
              </w:rPr>
              <w:t>管理人员配置合理，中高级以上管理人员均具备大学以上文化程度。</w:t>
            </w:r>
          </w:p>
          <w:p>
            <w:pPr>
              <w:pStyle w:val="82"/>
              <w:numPr>
                <w:ilvl w:val="0"/>
                <w:numId w:val="17"/>
              </w:numPr>
              <w:jc w:val="both"/>
            </w:pPr>
            <w:r>
              <w:rPr>
                <w:rFonts w:hint="eastAsia"/>
              </w:rPr>
              <w:t>具有独特的产品形象、良好的质量形象、鲜明的视觉形象和文明的员工形象，确定自身品牌标志，并全面、恰当地使用。</w:t>
            </w:r>
          </w:p>
          <w:p>
            <w:pPr>
              <w:pStyle w:val="82"/>
              <w:numPr>
                <w:ilvl w:val="0"/>
                <w:numId w:val="17"/>
              </w:numPr>
              <w:jc w:val="both"/>
            </w:pPr>
            <w:r>
              <w:rPr>
                <w:rFonts w:hint="eastAsia"/>
              </w:rPr>
              <w:t>有正式批准的旅游总体规划，开发建设项目符合规划要求。</w:t>
            </w:r>
          </w:p>
          <w:p>
            <w:pPr>
              <w:pStyle w:val="82"/>
              <w:numPr>
                <w:ilvl w:val="0"/>
                <w:numId w:val="17"/>
              </w:numPr>
              <w:jc w:val="both"/>
            </w:pPr>
            <w:r>
              <w:rPr>
                <w:rFonts w:hint="eastAsia"/>
              </w:rPr>
              <w:t>培训机构、制度明确，人员、经费落实，业务培训全面，效果良好，上岗人员培训合格率达</w:t>
            </w:r>
            <w:r>
              <w:t>100%</w:t>
            </w:r>
            <w:r>
              <w:rPr>
                <w:rFonts w:hint="eastAsia"/>
              </w:rPr>
              <w:t>。</w:t>
            </w:r>
          </w:p>
          <w:p>
            <w:pPr>
              <w:pStyle w:val="82"/>
              <w:numPr>
                <w:ilvl w:val="0"/>
                <w:numId w:val="17"/>
              </w:numPr>
              <w:jc w:val="both"/>
            </w:pPr>
            <w:r>
              <w:rPr>
                <w:rFonts w:hint="eastAsia"/>
              </w:rPr>
              <w:t>投诉制度健全，人员落实、设备专用，投诉处理及时、妥善，档案记录完整。</w:t>
            </w:r>
          </w:p>
          <w:p>
            <w:pPr>
              <w:pStyle w:val="82"/>
              <w:numPr>
                <w:ilvl w:val="0"/>
                <w:numId w:val="17"/>
              </w:numPr>
              <w:jc w:val="both"/>
            </w:pPr>
            <w:r>
              <w:rPr>
                <w:rFonts w:hint="eastAsia"/>
              </w:rPr>
              <w:t>为特定人群（老年人、儿童、残疾人等）配备旅游工具、用品，提供特殊服务。</w:t>
            </w:r>
          </w:p>
        </w:tc>
        <w:tc>
          <w:tcPr>
            <w:tcW w:w="3006" w:type="dxa"/>
            <w:vAlign w:val="center"/>
          </w:tcPr>
          <w:p>
            <w:pPr>
              <w:pStyle w:val="82"/>
              <w:jc w:val="both"/>
            </w:pPr>
            <w:r>
              <w:rPr>
                <w:rFonts w:hint="eastAsia"/>
                <w:b/>
                <w:bCs/>
              </w:rPr>
              <w:t>管理保障：</w:t>
            </w:r>
          </w:p>
          <w:p>
            <w:pPr>
              <w:pStyle w:val="82"/>
              <w:jc w:val="both"/>
            </w:pPr>
            <w:r>
              <w:rPr>
                <w:rFonts w:hint="eastAsia"/>
              </w:rPr>
              <w:t>成立中都古城景区管委会，规范景区旅游的开发管理；</w:t>
            </w:r>
          </w:p>
          <w:p>
            <w:pPr>
              <w:pStyle w:val="82"/>
              <w:jc w:val="both"/>
            </w:pPr>
            <w:r>
              <w:rPr>
                <w:rFonts w:hint="eastAsia"/>
              </w:rPr>
              <w:t>积极创建智能景区，提高景区信息化、智能化管理水平。</w:t>
            </w:r>
          </w:p>
          <w:p>
            <w:pPr>
              <w:pStyle w:val="82"/>
              <w:jc w:val="both"/>
            </w:pPr>
            <w:r>
              <w:rPr>
                <w:rFonts w:hint="eastAsia"/>
                <w:b/>
                <w:bCs/>
              </w:rPr>
              <w:t>人力资源：</w:t>
            </w:r>
          </w:p>
          <w:p>
            <w:pPr>
              <w:pStyle w:val="82"/>
              <w:jc w:val="both"/>
            </w:pPr>
            <w:r>
              <w:rPr>
                <w:rFonts w:hint="eastAsia"/>
              </w:rPr>
              <w:t>科学合理配置旅游专业人才，形成整体素质高、竞争力强的旅游从业队伍；</w:t>
            </w:r>
          </w:p>
          <w:p>
            <w:pPr>
              <w:pStyle w:val="82"/>
              <w:jc w:val="both"/>
            </w:pPr>
            <w:r>
              <w:rPr>
                <w:rFonts w:hint="eastAsia"/>
              </w:rPr>
              <w:t>大力引进中高层旅游管理人员、优秀旅游专业人才；</w:t>
            </w:r>
          </w:p>
          <w:p>
            <w:pPr>
              <w:pStyle w:val="82"/>
              <w:jc w:val="both"/>
            </w:pPr>
            <w:r>
              <w:rPr>
                <w:rFonts w:hint="eastAsia"/>
              </w:rPr>
              <w:t>采用多元化培训方式，建立完善的岗位考核机制，加强岗位培训意识与力度。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资源和环境的保护</w:t>
            </w:r>
          </w:p>
        </w:tc>
        <w:tc>
          <w:tcPr>
            <w:tcW w:w="5306" w:type="dxa"/>
            <w:vAlign w:val="center"/>
          </w:tcPr>
          <w:p>
            <w:pPr>
              <w:pStyle w:val="82"/>
              <w:numPr>
                <w:ilvl w:val="0"/>
                <w:numId w:val="18"/>
              </w:numPr>
              <w:jc w:val="both"/>
            </w:pPr>
            <w:r>
              <w:rPr>
                <w:rFonts w:hint="eastAsia"/>
              </w:rPr>
              <w:t>空气质量达</w:t>
            </w:r>
            <w:r>
              <w:t>GB 3095-1996</w:t>
            </w:r>
            <w:r>
              <w:rPr>
                <w:rFonts w:hint="eastAsia"/>
              </w:rPr>
              <w:t>的一级标准。</w:t>
            </w:r>
          </w:p>
          <w:p>
            <w:pPr>
              <w:pStyle w:val="82"/>
              <w:numPr>
                <w:ilvl w:val="0"/>
                <w:numId w:val="18"/>
              </w:numPr>
              <w:jc w:val="both"/>
            </w:pPr>
            <w:r>
              <w:rPr>
                <w:rFonts w:hint="eastAsia"/>
              </w:rPr>
              <w:t>噪音质量达到</w:t>
            </w:r>
            <w:r>
              <w:t>GB3096-1993</w:t>
            </w:r>
            <w:r>
              <w:rPr>
                <w:rFonts w:hint="eastAsia"/>
              </w:rPr>
              <w:t>的一类标准。</w:t>
            </w:r>
          </w:p>
          <w:p>
            <w:pPr>
              <w:pStyle w:val="82"/>
              <w:numPr>
                <w:ilvl w:val="0"/>
                <w:numId w:val="18"/>
              </w:numPr>
              <w:jc w:val="both"/>
            </w:pPr>
            <w:r>
              <w:rPr>
                <w:rFonts w:hint="eastAsia"/>
              </w:rPr>
              <w:t>地面水环境质量达到</w:t>
            </w:r>
            <w:r>
              <w:t>GB3838</w:t>
            </w:r>
            <w:r>
              <w:rPr>
                <w:rFonts w:hint="eastAsia"/>
              </w:rPr>
              <w:t>的规定。</w:t>
            </w:r>
          </w:p>
          <w:p>
            <w:pPr>
              <w:pStyle w:val="82"/>
              <w:numPr>
                <w:ilvl w:val="0"/>
                <w:numId w:val="18"/>
              </w:numPr>
              <w:jc w:val="both"/>
            </w:pPr>
            <w:r>
              <w:rPr>
                <w:rFonts w:hint="eastAsia"/>
              </w:rPr>
              <w:t>污水排放达到</w:t>
            </w:r>
            <w:r>
              <w:t>GB8978</w:t>
            </w:r>
            <w:r>
              <w:rPr>
                <w:rFonts w:hint="eastAsia"/>
              </w:rPr>
              <w:t>的规定。</w:t>
            </w:r>
          </w:p>
          <w:p>
            <w:pPr>
              <w:pStyle w:val="82"/>
              <w:numPr>
                <w:ilvl w:val="0"/>
                <w:numId w:val="18"/>
              </w:numPr>
              <w:jc w:val="both"/>
            </w:pPr>
            <w:r>
              <w:rPr>
                <w:rFonts w:hint="eastAsia"/>
              </w:rPr>
              <w:t>自然景观和文物古迹保护手段科学，措施先进，能有效预防自然和人为破坏，保持自然景观和文物古迹的真实性和完整性。</w:t>
            </w:r>
          </w:p>
          <w:p>
            <w:pPr>
              <w:pStyle w:val="82"/>
              <w:numPr>
                <w:ilvl w:val="0"/>
                <w:numId w:val="18"/>
              </w:numPr>
              <w:jc w:val="both"/>
            </w:pPr>
            <w:r>
              <w:rPr>
                <w:rFonts w:hint="eastAsia"/>
              </w:rPr>
              <w:t>科学管理游客容量。</w:t>
            </w:r>
          </w:p>
          <w:p>
            <w:pPr>
              <w:pStyle w:val="82"/>
              <w:numPr>
                <w:ilvl w:val="0"/>
                <w:numId w:val="18"/>
              </w:numPr>
              <w:jc w:val="both"/>
            </w:pPr>
            <w:r>
              <w:rPr>
                <w:rFonts w:hint="eastAsia"/>
              </w:rPr>
              <w:t>建筑布局合理，建筑物体量、高度、色彩、造型与景观相协调。出入口主体建筑格调突出，并烘托景观环境。周边建筑物与景观格调相协调，或具有一定的缓冲区域。</w:t>
            </w:r>
          </w:p>
          <w:p>
            <w:pPr>
              <w:pStyle w:val="82"/>
              <w:numPr>
                <w:ilvl w:val="0"/>
                <w:numId w:val="18"/>
              </w:numPr>
              <w:jc w:val="both"/>
            </w:pPr>
            <w:r>
              <w:rPr>
                <w:rFonts w:hint="eastAsia"/>
              </w:rPr>
              <w:t>环境氛围优良。绿化覆盖率高，植物与景观配置得当，景观与环境美化措施多样，效果好。</w:t>
            </w:r>
          </w:p>
          <w:p>
            <w:pPr>
              <w:pStyle w:val="82"/>
              <w:numPr>
                <w:ilvl w:val="0"/>
                <w:numId w:val="18"/>
              </w:numPr>
              <w:jc w:val="both"/>
            </w:pPr>
            <w:r>
              <w:rPr>
                <w:rFonts w:hint="eastAsia"/>
              </w:rPr>
              <w:t>区内各项设施设备符合国家关于环境保护的要求，不造成环境污染和其他公害，不破坏旅游资源和游览气氛。</w:t>
            </w:r>
          </w:p>
        </w:tc>
        <w:tc>
          <w:tcPr>
            <w:tcW w:w="3006" w:type="dxa"/>
            <w:vAlign w:val="center"/>
          </w:tcPr>
          <w:p>
            <w:pPr>
              <w:pStyle w:val="82"/>
              <w:jc w:val="both"/>
            </w:pPr>
            <w:r>
              <w:rPr>
                <w:rFonts w:hint="eastAsia"/>
                <w:b/>
                <w:bCs/>
              </w:rPr>
              <w:t>旅游资源保护：</w:t>
            </w:r>
          </w:p>
          <w:p>
            <w:pPr>
              <w:pStyle w:val="82"/>
              <w:jc w:val="both"/>
            </w:pPr>
            <w:r>
              <w:rPr>
                <w:rFonts w:hint="eastAsia"/>
              </w:rPr>
              <w:t>（</w:t>
            </w:r>
            <w:r>
              <w:t>1</w:t>
            </w:r>
            <w:r>
              <w:rPr>
                <w:rFonts w:hint="eastAsia"/>
              </w:rPr>
              <w:t>）对文物文化类旅游资源的保护</w:t>
            </w:r>
          </w:p>
          <w:p>
            <w:pPr>
              <w:pStyle w:val="82"/>
              <w:jc w:val="both"/>
            </w:pPr>
            <w:r>
              <w:rPr>
                <w:rFonts w:hint="eastAsia"/>
              </w:rPr>
              <w:t>保护宝相寺、文庙、关帝庙等文物遗存；</w:t>
            </w:r>
          </w:p>
          <w:p>
            <w:pPr>
              <w:pStyle w:val="82"/>
              <w:jc w:val="both"/>
            </w:pPr>
            <w:r>
              <w:rPr>
                <w:rFonts w:hint="eastAsia"/>
              </w:rPr>
              <w:t>保护汶上民俗文化资源。</w:t>
            </w:r>
          </w:p>
          <w:p>
            <w:pPr>
              <w:pStyle w:val="82"/>
              <w:jc w:val="both"/>
            </w:pPr>
            <w:r>
              <w:rPr>
                <w:rFonts w:hint="eastAsia"/>
              </w:rPr>
              <w:t>（</w:t>
            </w:r>
            <w:r>
              <w:t>2</w:t>
            </w:r>
            <w:r>
              <w:rPr>
                <w:rFonts w:hint="eastAsia"/>
              </w:rPr>
              <w:t>）对水域风光类旅游资源的保护</w:t>
            </w:r>
          </w:p>
          <w:p>
            <w:pPr>
              <w:pStyle w:val="82"/>
              <w:jc w:val="both"/>
            </w:pPr>
            <w:r>
              <w:rPr>
                <w:rFonts w:hint="eastAsia"/>
              </w:rPr>
              <w:t>对莲花湖核心区、缓冲区严格限制旅游活动。</w:t>
            </w:r>
          </w:p>
          <w:p>
            <w:pPr>
              <w:pStyle w:val="82"/>
              <w:jc w:val="both"/>
            </w:pPr>
            <w:r>
              <w:rPr>
                <w:rFonts w:hint="eastAsia"/>
                <w:b/>
                <w:bCs/>
              </w:rPr>
              <w:t>生态环境保护：</w:t>
            </w:r>
          </w:p>
          <w:p>
            <w:pPr>
              <w:pStyle w:val="82"/>
              <w:jc w:val="both"/>
            </w:pPr>
            <w:r>
              <w:rPr>
                <w:rFonts w:hint="eastAsia"/>
              </w:rPr>
              <w:t>加强宣传力度，定期公布中都古城实时环境监测数据，增强汶上市民对景区生态环境保护的责任感。具体包括</w:t>
            </w:r>
            <w:r>
              <w:rPr>
                <w:rFonts w:hint="eastAsia"/>
                <w:b/>
                <w:bCs/>
              </w:rPr>
              <w:t>五类保护</w:t>
            </w:r>
            <w:r>
              <w:rPr>
                <w:rFonts w:hint="eastAsia"/>
              </w:rPr>
              <w:t>：水体保护、生物多样性及植被保护、大气保护防污保护、噪声控制等。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旅游资源吸引力</w:t>
            </w:r>
          </w:p>
        </w:tc>
        <w:tc>
          <w:tcPr>
            <w:tcW w:w="5306" w:type="dxa"/>
            <w:vAlign w:val="center"/>
          </w:tcPr>
          <w:p>
            <w:pPr>
              <w:pStyle w:val="82"/>
              <w:numPr>
                <w:ilvl w:val="0"/>
                <w:numId w:val="19"/>
              </w:numPr>
              <w:jc w:val="both"/>
            </w:pPr>
            <w:r>
              <w:rPr>
                <w:rFonts w:hint="eastAsia"/>
              </w:rPr>
              <w:t>观赏游憩价值极高。</w:t>
            </w:r>
          </w:p>
          <w:p>
            <w:pPr>
              <w:pStyle w:val="82"/>
              <w:numPr>
                <w:ilvl w:val="0"/>
                <w:numId w:val="19"/>
              </w:numPr>
              <w:jc w:val="both"/>
            </w:pPr>
            <w:r>
              <w:rPr>
                <w:rFonts w:hint="eastAsia"/>
              </w:rPr>
              <w:t>同时具有极高历史、文化、科学价值，或其中一类价值具世界意义。</w:t>
            </w:r>
          </w:p>
          <w:p>
            <w:pPr>
              <w:pStyle w:val="82"/>
              <w:numPr>
                <w:ilvl w:val="0"/>
                <w:numId w:val="19"/>
              </w:numPr>
              <w:jc w:val="both"/>
            </w:pPr>
            <w:r>
              <w:rPr>
                <w:rFonts w:hint="eastAsia"/>
              </w:rPr>
              <w:t>有大量珍贵物种，或景观异常奇特，或具有世界级资源实体。</w:t>
            </w:r>
          </w:p>
          <w:p>
            <w:pPr>
              <w:pStyle w:val="82"/>
              <w:numPr>
                <w:ilvl w:val="0"/>
                <w:numId w:val="19"/>
              </w:numPr>
              <w:jc w:val="both"/>
            </w:pPr>
            <w:r>
              <w:rPr>
                <w:rFonts w:hint="eastAsia"/>
              </w:rPr>
              <w:t>资源实体体量巨大，或资源类型多，或资源实体疏密度极优。</w:t>
            </w:r>
          </w:p>
          <w:p>
            <w:pPr>
              <w:pStyle w:val="82"/>
              <w:numPr>
                <w:ilvl w:val="0"/>
                <w:numId w:val="19"/>
              </w:numPr>
              <w:jc w:val="both"/>
            </w:pPr>
            <w:r>
              <w:rPr>
                <w:rFonts w:hint="eastAsia"/>
              </w:rPr>
              <w:t>资源实体完整无缺，保持原来形态与结构。</w:t>
            </w:r>
          </w:p>
        </w:tc>
        <w:tc>
          <w:tcPr>
            <w:tcW w:w="3006" w:type="dxa"/>
            <w:vAlign w:val="center"/>
          </w:tcPr>
          <w:p>
            <w:pPr>
              <w:pStyle w:val="82"/>
              <w:jc w:val="both"/>
            </w:pPr>
            <w:r>
              <w:rPr>
                <w:rFonts w:hint="eastAsia"/>
              </w:rPr>
              <w:t>佛牙舍利的观赏游憩功能要提升，佛牙舍利具有世界级的意义。</w:t>
            </w:r>
          </w:p>
          <w:p>
            <w:pPr>
              <w:pStyle w:val="82"/>
              <w:jc w:val="both"/>
            </w:pPr>
            <w:r>
              <w:rPr>
                <w:rFonts w:hint="eastAsia"/>
              </w:rPr>
              <w:t>孔子宰中都的历史价值在今天看来具有极大的社会主义建设意义。</w:t>
            </w:r>
          </w:p>
          <w:p>
            <w:pPr>
              <w:pStyle w:val="82"/>
              <w:jc w:val="both"/>
            </w:pPr>
            <w:r>
              <w:rPr>
                <w:rFonts w:hint="eastAsia"/>
              </w:rPr>
              <w:t>水域资源丰富，水域面积巨大，类型丰富，包括水库、水系、湿地。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市场吸引力</w:t>
            </w:r>
          </w:p>
        </w:tc>
        <w:tc>
          <w:tcPr>
            <w:tcW w:w="5306" w:type="dxa"/>
            <w:vAlign w:val="center"/>
          </w:tcPr>
          <w:p>
            <w:pPr>
              <w:pStyle w:val="82"/>
              <w:numPr>
                <w:ilvl w:val="0"/>
                <w:numId w:val="20"/>
              </w:numPr>
              <w:jc w:val="both"/>
            </w:pPr>
            <w:r>
              <w:rPr>
                <w:rFonts w:hint="eastAsia"/>
              </w:rPr>
              <w:t>世界知名。</w:t>
            </w:r>
          </w:p>
          <w:p>
            <w:pPr>
              <w:pStyle w:val="82"/>
              <w:numPr>
                <w:ilvl w:val="0"/>
                <w:numId w:val="20"/>
              </w:numPr>
              <w:jc w:val="both"/>
            </w:pPr>
            <w:r>
              <w:rPr>
                <w:rFonts w:hint="eastAsia"/>
              </w:rPr>
              <w:t>美誉度极高。</w:t>
            </w:r>
          </w:p>
          <w:p>
            <w:pPr>
              <w:pStyle w:val="82"/>
              <w:numPr>
                <w:ilvl w:val="0"/>
                <w:numId w:val="20"/>
              </w:numPr>
              <w:jc w:val="both"/>
            </w:pPr>
            <w:r>
              <w:rPr>
                <w:rFonts w:hint="eastAsia"/>
              </w:rPr>
              <w:t>市场辐射力很强。</w:t>
            </w:r>
          </w:p>
          <w:p>
            <w:pPr>
              <w:pStyle w:val="82"/>
              <w:numPr>
                <w:ilvl w:val="0"/>
                <w:numId w:val="20"/>
              </w:numPr>
              <w:jc w:val="both"/>
            </w:pPr>
            <w:r>
              <w:rPr>
                <w:rFonts w:hint="eastAsia"/>
              </w:rPr>
              <w:t>主题鲜明，特色突出，独创性强。</w:t>
            </w:r>
          </w:p>
        </w:tc>
        <w:tc>
          <w:tcPr>
            <w:tcW w:w="3006" w:type="dxa"/>
            <w:vAlign w:val="center"/>
          </w:tcPr>
          <w:p>
            <w:pPr>
              <w:pStyle w:val="82"/>
              <w:jc w:val="both"/>
            </w:pPr>
            <w:r>
              <w:rPr>
                <w:rFonts w:hint="eastAsia"/>
              </w:rPr>
              <w:t>具有世界知名度与美誉度。</w:t>
            </w:r>
          </w:p>
          <w:p>
            <w:pPr>
              <w:pStyle w:val="82"/>
              <w:jc w:val="both"/>
            </w:pPr>
            <w:r>
              <w:rPr>
                <w:rFonts w:hint="eastAsia"/>
              </w:rPr>
              <w:t>辐射全国，部分海外市场。</w:t>
            </w:r>
          </w:p>
          <w:p>
            <w:pPr>
              <w:pStyle w:val="82"/>
              <w:jc w:val="both"/>
            </w:pPr>
            <w:r>
              <w:rPr>
                <w:rFonts w:hint="eastAsia"/>
              </w:rPr>
              <w:t>主题鲜明，佛教与儒家杂糅。</w:t>
            </w:r>
          </w:p>
        </w:tc>
      </w:tr>
    </w:tbl>
    <w:p>
      <w:pPr>
        <w:pStyle w:val="82"/>
      </w:pPr>
    </w:p>
    <w:p>
      <w:pPr>
        <w:pStyle w:val="5"/>
        <w:spacing w:before="163" w:after="163"/>
      </w:pPr>
      <w:r>
        <w:rPr>
          <w:rFonts w:hint="eastAsia"/>
        </w:rPr>
        <w:t>2、南旺运河古镇AAAA级景区提升</w:t>
      </w:r>
    </w:p>
    <w:p>
      <w:pPr>
        <w:ind w:firstLine="482"/>
      </w:pPr>
      <w:r>
        <w:rPr>
          <w:rFonts w:hint="eastAsia"/>
          <w:b/>
          <w:bCs/>
        </w:rPr>
        <w:t>南旺运河古镇规划范围内现有一个</w:t>
      </w:r>
      <w:r>
        <w:rPr>
          <w:b/>
          <w:bCs/>
        </w:rPr>
        <w:t>AAA</w:t>
      </w:r>
      <w:r>
        <w:rPr>
          <w:rFonts w:hint="eastAsia"/>
          <w:b/>
          <w:bCs/>
        </w:rPr>
        <w:t>级旅游景区</w:t>
      </w:r>
      <w:r>
        <w:rPr>
          <w:b/>
          <w:bCs/>
        </w:rPr>
        <w:t>——</w:t>
      </w:r>
      <w:r>
        <w:rPr>
          <w:rFonts w:hint="eastAsia"/>
          <w:b/>
          <w:bCs/>
        </w:rPr>
        <w:t>大运河南旺枢纽考古遗址公园。</w:t>
      </w:r>
    </w:p>
    <w:p>
      <w:pPr>
        <w:ind w:firstLine="482"/>
      </w:pPr>
      <w:r>
        <w:rPr>
          <w:b/>
          <w:bCs/>
        </w:rPr>
        <w:t>5A</w:t>
      </w:r>
      <w:r>
        <w:rPr>
          <w:rFonts w:hint="eastAsia"/>
          <w:b/>
          <w:bCs/>
        </w:rPr>
        <w:t>级景区</w:t>
      </w:r>
      <w:r>
        <w:rPr>
          <w:rFonts w:hint="eastAsia"/>
        </w:rPr>
        <w:t>代表世界级的品质，贯彻“以人为本”的服务宗旨，更注重景区的人性化和细节化，围绕为游客营造舒适优美的旅游环境，在</w:t>
      </w:r>
      <w:r>
        <w:rPr>
          <w:rFonts w:hint="eastAsia"/>
          <w:b/>
          <w:bCs/>
        </w:rPr>
        <w:t>旅游交通、游览、旅游安全、卫生、邮电服务、旅游购物、经营管理、资源与环境保护、旅游资源吸引力、市场吸引力、接待能力及满意度</w:t>
      </w:r>
      <w:r>
        <w:rPr>
          <w:rFonts w:hint="eastAsia"/>
        </w:rPr>
        <w:t>这些方面制定了相关标准。</w:t>
      </w:r>
    </w:p>
    <w:p>
      <w:pPr>
        <w:pStyle w:val="82"/>
        <w:rPr>
          <w:b/>
          <w:bCs/>
        </w:rPr>
      </w:pPr>
      <w:r>
        <w:rPr>
          <w:rFonts w:hint="eastAsia"/>
          <w:b/>
        </w:rPr>
        <w:t>表11-4</w:t>
      </w:r>
      <w:r>
        <w:rPr>
          <w:b/>
        </w:rPr>
        <w:t xml:space="preserve"> </w:t>
      </w:r>
      <w:r>
        <w:rPr>
          <w:rFonts w:hint="eastAsia"/>
          <w:b/>
          <w:bCs/>
        </w:rPr>
        <w:t>南旺运河古镇AAAA级景区评价标准对标</w:t>
      </w:r>
    </w:p>
    <w:tbl>
      <w:tblPr>
        <w:tblStyle w:val="32"/>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306"/>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rPr>
                <w:b/>
              </w:rPr>
            </w:pPr>
            <w:r>
              <w:rPr>
                <w:rFonts w:hint="eastAsia"/>
                <w:b/>
              </w:rPr>
              <w:t>类型</w:t>
            </w:r>
          </w:p>
        </w:tc>
        <w:tc>
          <w:tcPr>
            <w:tcW w:w="5306" w:type="dxa"/>
          </w:tcPr>
          <w:p>
            <w:pPr>
              <w:pStyle w:val="82"/>
              <w:rPr>
                <w:b/>
              </w:rPr>
            </w:pPr>
            <w:r>
              <w:rPr>
                <w:rFonts w:hint="eastAsia"/>
                <w:b/>
              </w:rPr>
              <w:t>具体评价标准</w:t>
            </w:r>
          </w:p>
        </w:tc>
        <w:tc>
          <w:tcPr>
            <w:tcW w:w="3006" w:type="dxa"/>
          </w:tcPr>
          <w:p>
            <w:pPr>
              <w:pStyle w:val="82"/>
              <w:rPr>
                <w:b/>
              </w:rPr>
            </w:pPr>
            <w:r>
              <w:rPr>
                <w:rFonts w:hint="eastAsia"/>
                <w:b/>
              </w:rPr>
              <w:t>景区对标与提升方向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旅游交通</w:t>
            </w:r>
          </w:p>
        </w:tc>
        <w:tc>
          <w:tcPr>
            <w:tcW w:w="5306" w:type="dxa"/>
            <w:vAlign w:val="center"/>
          </w:tcPr>
          <w:p>
            <w:pPr>
              <w:pStyle w:val="82"/>
              <w:numPr>
                <w:ilvl w:val="0"/>
                <w:numId w:val="21"/>
              </w:numPr>
              <w:jc w:val="both"/>
            </w:pPr>
            <w:r>
              <w:rPr>
                <w:rFonts w:hint="eastAsia"/>
              </w:rPr>
              <w:t>可进入性良好。交通设施完善，进出便捷。或具有一级公路或高等级航道、航线直达；或具有旅游专线交通工具。</w:t>
            </w:r>
          </w:p>
          <w:p>
            <w:pPr>
              <w:pStyle w:val="82"/>
              <w:numPr>
                <w:ilvl w:val="0"/>
                <w:numId w:val="21"/>
              </w:numPr>
              <w:jc w:val="both"/>
            </w:pPr>
            <w:r>
              <w:rPr>
                <w:rFonts w:hint="eastAsia"/>
              </w:rPr>
              <w:t>有与景观环境相协调的专用停车场或船舶码头。且管理完善，布局合理，容量能满足游客接待量要求。场地平整坚实或水域畅通。标识规范、醒目。</w:t>
            </w:r>
          </w:p>
          <w:p>
            <w:pPr>
              <w:pStyle w:val="82"/>
              <w:numPr>
                <w:ilvl w:val="0"/>
                <w:numId w:val="21"/>
              </w:numPr>
              <w:jc w:val="both"/>
            </w:pPr>
            <w:r>
              <w:rPr>
                <w:rFonts w:hint="eastAsia"/>
              </w:rPr>
              <w:t>区内游览（参观）路线或航道布局合理、顺畅，观赏面大。路面有特色，或航道水质良好。</w:t>
            </w:r>
          </w:p>
          <w:p>
            <w:pPr>
              <w:pStyle w:val="82"/>
              <w:numPr>
                <w:ilvl w:val="0"/>
                <w:numId w:val="21"/>
              </w:numPr>
              <w:jc w:val="both"/>
            </w:pPr>
            <w:r>
              <w:rPr>
                <w:rFonts w:hint="eastAsia"/>
              </w:rPr>
              <w:t>区内使用低排放的交通工具，或鼓励使用清洁能源的交通工具。</w:t>
            </w:r>
          </w:p>
        </w:tc>
        <w:tc>
          <w:tcPr>
            <w:tcW w:w="3006" w:type="dxa"/>
            <w:vAlign w:val="center"/>
          </w:tcPr>
          <w:p>
            <w:pPr>
              <w:pStyle w:val="82"/>
              <w:jc w:val="both"/>
            </w:pPr>
            <w:r>
              <w:t>1.</w:t>
            </w:r>
            <w:r>
              <w:rPr>
                <w:rFonts w:hint="eastAsia"/>
              </w:rPr>
              <w:t>旅游服务中心位于古镇西部，遗址公园内部规划有游客中心，承接全国各地游客。</w:t>
            </w:r>
          </w:p>
          <w:p>
            <w:pPr>
              <w:pStyle w:val="82"/>
              <w:jc w:val="both"/>
            </w:pPr>
            <w:r>
              <w:t>2.</w:t>
            </w:r>
            <w:r>
              <w:rPr>
                <w:rFonts w:hint="eastAsia"/>
              </w:rPr>
              <w:t>车行道系统：</w:t>
            </w:r>
            <w:r>
              <w:t>S337</w:t>
            </w:r>
            <w:r>
              <w:rPr>
                <w:rFonts w:hint="eastAsia"/>
              </w:rPr>
              <w:t>与</w:t>
            </w:r>
            <w:r>
              <w:t>S252</w:t>
            </w:r>
            <w:r>
              <w:rPr>
                <w:rFonts w:hint="eastAsia"/>
              </w:rPr>
              <w:t>与景区连接。</w:t>
            </w:r>
          </w:p>
          <w:p>
            <w:pPr>
              <w:pStyle w:val="82"/>
              <w:jc w:val="both"/>
            </w:pPr>
            <w:r>
              <w:t>3.</w:t>
            </w:r>
            <w:r>
              <w:rPr>
                <w:rFonts w:hint="eastAsia"/>
              </w:rPr>
              <w:t>游步道系统：主题街区步行道、遗址公园游步道等。</w:t>
            </w:r>
          </w:p>
          <w:p>
            <w:pPr>
              <w:pStyle w:val="82"/>
              <w:jc w:val="both"/>
            </w:pPr>
            <w:r>
              <w:t>4.</w:t>
            </w:r>
            <w:r>
              <w:rPr>
                <w:rFonts w:hint="eastAsia"/>
              </w:rPr>
              <w:t>停车场：设置</w:t>
            </w:r>
            <w:r>
              <w:t>2</w:t>
            </w:r>
            <w:r>
              <w:rPr>
                <w:rFonts w:hint="eastAsia"/>
              </w:rPr>
              <w:t>个停车场，大型停车场分布在古镇游服中心，遗址公园等。</w:t>
            </w:r>
          </w:p>
          <w:p>
            <w:pPr>
              <w:pStyle w:val="82"/>
              <w:jc w:val="both"/>
            </w:pPr>
            <w:r>
              <w:t>5.</w:t>
            </w:r>
            <w:r>
              <w:rPr>
                <w:rFonts w:hint="eastAsia"/>
              </w:rPr>
              <w:t>特色交通系统：水上游线和电瓶车游线。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游览</w:t>
            </w:r>
          </w:p>
        </w:tc>
        <w:tc>
          <w:tcPr>
            <w:tcW w:w="5306" w:type="dxa"/>
            <w:vAlign w:val="center"/>
          </w:tcPr>
          <w:p>
            <w:pPr>
              <w:pStyle w:val="82"/>
              <w:numPr>
                <w:ilvl w:val="0"/>
                <w:numId w:val="22"/>
              </w:numPr>
              <w:jc w:val="both"/>
            </w:pPr>
            <w:r>
              <w:rPr>
                <w:rFonts w:hint="eastAsia"/>
              </w:rPr>
              <w:t>游客中心位置合理，规模适度，设施齐全，功能完善。咨询服务人员配备齐全，业务熟练，服务热情。</w:t>
            </w:r>
          </w:p>
          <w:p>
            <w:pPr>
              <w:pStyle w:val="82"/>
              <w:numPr>
                <w:ilvl w:val="0"/>
                <w:numId w:val="22"/>
              </w:numPr>
              <w:jc w:val="both"/>
            </w:pPr>
            <w:r>
              <w:rPr>
                <w:rFonts w:hint="eastAsia"/>
              </w:rPr>
              <w:t>各种引导标识（包括导游全景图、导览图、标识牌、景物介绍牌等）造型有特色，与景观环境相协调。标识牌和景物介绍牌设置合理。</w:t>
            </w:r>
          </w:p>
          <w:p>
            <w:pPr>
              <w:pStyle w:val="82"/>
              <w:numPr>
                <w:ilvl w:val="0"/>
                <w:numId w:val="22"/>
              </w:numPr>
              <w:jc w:val="both"/>
            </w:pPr>
            <w:r>
              <w:rPr>
                <w:rFonts w:hint="eastAsia"/>
              </w:rPr>
              <w:t>公众信息资料（如研究论著、科普读物、综合画册、音像制品、导游图和导游材料等）特色突出，品种齐全，内容丰富，制作良好，适时更新。</w:t>
            </w:r>
          </w:p>
          <w:p>
            <w:pPr>
              <w:pStyle w:val="82"/>
              <w:numPr>
                <w:ilvl w:val="0"/>
                <w:numId w:val="22"/>
              </w:numPr>
              <w:jc w:val="both"/>
            </w:pPr>
            <w:r>
              <w:rPr>
                <w:rFonts w:hint="eastAsia"/>
              </w:rPr>
              <w:t>导游员（讲解员）持证上岗，人数及语种能满足游客需要。普通话达标率</w:t>
            </w:r>
            <w:r>
              <w:t>100</w:t>
            </w:r>
            <w:r>
              <w:rPr>
                <w:rFonts w:hint="eastAsia"/>
              </w:rPr>
              <w:t xml:space="preserve">％。导游员（讲解员）均应具备高中以上文化程度，其中大专以上不少于 </w:t>
            </w:r>
            <w:r>
              <w:t>40</w:t>
            </w:r>
            <w:r>
              <w:rPr>
                <w:rFonts w:hint="eastAsia"/>
              </w:rPr>
              <w:t>％。</w:t>
            </w:r>
          </w:p>
          <w:p>
            <w:pPr>
              <w:pStyle w:val="82"/>
              <w:numPr>
                <w:ilvl w:val="0"/>
                <w:numId w:val="22"/>
              </w:numPr>
              <w:jc w:val="both"/>
            </w:pPr>
            <w:r>
              <w:rPr>
                <w:rFonts w:hint="eastAsia"/>
              </w:rPr>
              <w:t>导游（讲解）词科学、准确、生动。导游服务质量达到</w:t>
            </w:r>
            <w:r>
              <w:t>GB/T 15971-1995</w:t>
            </w:r>
            <w:r>
              <w:rPr>
                <w:rFonts w:hint="eastAsia"/>
              </w:rPr>
              <w:t>中</w:t>
            </w:r>
            <w:r>
              <w:t>4.5.3</w:t>
            </w:r>
            <w:r>
              <w:rPr>
                <w:rFonts w:hint="eastAsia"/>
              </w:rPr>
              <w:t>和第</w:t>
            </w:r>
            <w:r>
              <w:t>5</w:t>
            </w:r>
            <w:r>
              <w:rPr>
                <w:rFonts w:hint="eastAsia"/>
              </w:rPr>
              <w:t>章要求。</w:t>
            </w:r>
          </w:p>
          <w:p>
            <w:pPr>
              <w:pStyle w:val="82"/>
              <w:numPr>
                <w:ilvl w:val="0"/>
                <w:numId w:val="22"/>
              </w:numPr>
              <w:jc w:val="both"/>
            </w:pPr>
            <w:r>
              <w:rPr>
                <w:rFonts w:hint="eastAsia"/>
              </w:rPr>
              <w:t>公共信息图形符号的设置合理，设计精美，有特色，有艺术感，符合</w:t>
            </w:r>
            <w:r>
              <w:t>GB/T 10001. 1</w:t>
            </w:r>
            <w:r>
              <w:rPr>
                <w:rFonts w:hint="eastAsia"/>
              </w:rPr>
              <w:t>的规定。</w:t>
            </w:r>
          </w:p>
          <w:p>
            <w:pPr>
              <w:pStyle w:val="82"/>
              <w:numPr>
                <w:ilvl w:val="0"/>
                <w:numId w:val="22"/>
              </w:numPr>
              <w:jc w:val="both"/>
            </w:pPr>
            <w:r>
              <w:rPr>
                <w:rFonts w:hint="eastAsia"/>
              </w:rPr>
              <w:t>游客公共休息设施布局合理，数量充足，设计精美，有特色，有艺术感。</w:t>
            </w:r>
          </w:p>
        </w:tc>
        <w:tc>
          <w:tcPr>
            <w:tcW w:w="3006" w:type="dxa"/>
            <w:vAlign w:val="center"/>
          </w:tcPr>
          <w:p>
            <w:pPr>
              <w:pStyle w:val="82"/>
              <w:jc w:val="both"/>
            </w:pPr>
            <w:r>
              <w:rPr>
                <w:rFonts w:hint="eastAsia"/>
              </w:rPr>
              <w:t>根据古镇项目布点，按照服务设施相互配套、集中布局、等级分化的原则，以</w:t>
            </w:r>
            <w:r>
              <w:t>4A</w:t>
            </w:r>
            <w:r>
              <w:rPr>
                <w:rFonts w:hint="eastAsia"/>
              </w:rPr>
              <w:t>级景区的规定为标准，设置</w:t>
            </w:r>
            <w:r>
              <w:t>1</w:t>
            </w:r>
            <w:r>
              <w:rPr>
                <w:rFonts w:hint="eastAsia"/>
              </w:rPr>
              <w:t>个旅游服务中心（古镇游服中心）、</w:t>
            </w:r>
            <w:r>
              <w:t>1</w:t>
            </w:r>
            <w:r>
              <w:rPr>
                <w:rFonts w:hint="eastAsia"/>
              </w:rPr>
              <w:t>个游客服务站（遗址公园）、</w:t>
            </w:r>
            <w:r>
              <w:t>3</w:t>
            </w:r>
            <w:r>
              <w:rPr>
                <w:rFonts w:hint="eastAsia"/>
              </w:rPr>
              <w:t>个游客服务点（主题街区）。</w:t>
            </w:r>
          </w:p>
          <w:p>
            <w:pPr>
              <w:pStyle w:val="82"/>
              <w:jc w:val="both"/>
            </w:pPr>
            <w:r>
              <w:rPr>
                <w:rFonts w:hint="eastAsia"/>
              </w:rPr>
              <w:t>规划游客服务中心、旅游标识系统等服务设施以运河文化特色为主，突出运河枢纽元素。</w:t>
            </w:r>
          </w:p>
          <w:p>
            <w:pPr>
              <w:pStyle w:val="82"/>
              <w:jc w:val="both"/>
            </w:pPr>
            <w:r>
              <w:rPr>
                <w:rFonts w:hint="eastAsia"/>
              </w:rPr>
              <w:t>完善旅游景区标识系统，统一风格，类型全面，内容丰富有特色。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pStyle w:val="82"/>
            </w:pPr>
            <w:r>
              <w:rPr>
                <w:rFonts w:hint="eastAsia"/>
              </w:rPr>
              <w:t>旅游安全</w:t>
            </w:r>
          </w:p>
        </w:tc>
        <w:tc>
          <w:tcPr>
            <w:tcW w:w="5306" w:type="dxa"/>
            <w:vAlign w:val="center"/>
          </w:tcPr>
          <w:p>
            <w:pPr>
              <w:pStyle w:val="82"/>
              <w:numPr>
                <w:ilvl w:val="0"/>
                <w:numId w:val="23"/>
              </w:numPr>
              <w:jc w:val="both"/>
            </w:pPr>
            <w:r>
              <w:rPr>
                <w:rFonts w:hint="eastAsia"/>
              </w:rPr>
              <w:t>认真执行公安、交通、劳动、质量监督、旅游等有关部门制定和颁布的安全法规，建立完善的安全保卫制度，工作全面落实。</w:t>
            </w:r>
          </w:p>
          <w:p>
            <w:pPr>
              <w:pStyle w:val="82"/>
              <w:numPr>
                <w:ilvl w:val="0"/>
                <w:numId w:val="23"/>
              </w:numPr>
              <w:jc w:val="both"/>
            </w:pPr>
            <w:r>
              <w:rPr>
                <w:rFonts w:hint="eastAsia"/>
              </w:rPr>
              <w:t xml:space="preserve">消防、防盗、救护等设备齐全、完好、有效，交通、机电、游览、娱乐等设备完好，运行正常，无安全隐患。游乐园达到 </w:t>
            </w:r>
            <w:r>
              <w:t xml:space="preserve">GB/T 16767 </w:t>
            </w:r>
            <w:r>
              <w:rPr>
                <w:rFonts w:hint="eastAsia"/>
              </w:rPr>
              <w:t>规定的安全和服务标准。危险地段标志明显，防护设施齐备、有效，高峰期有专人看守。</w:t>
            </w:r>
          </w:p>
          <w:p>
            <w:pPr>
              <w:pStyle w:val="82"/>
              <w:numPr>
                <w:ilvl w:val="0"/>
                <w:numId w:val="23"/>
              </w:numPr>
              <w:jc w:val="both"/>
            </w:pPr>
            <w:r>
              <w:rPr>
                <w:rFonts w:hint="eastAsia"/>
              </w:rPr>
              <w:t>建立紧急救援机制，设立医务室，并配备医务人员。设有突发事件处理预案，应急处理能力强，事故处理及时、妥当，档案记录准确、齐全。</w:t>
            </w:r>
          </w:p>
        </w:tc>
        <w:tc>
          <w:tcPr>
            <w:tcW w:w="3006" w:type="dxa"/>
            <w:vAlign w:val="center"/>
          </w:tcPr>
          <w:p>
            <w:pPr>
              <w:pStyle w:val="82"/>
              <w:jc w:val="both"/>
            </w:pPr>
            <w:r>
              <w:rPr>
                <w:rFonts w:hint="eastAsia"/>
              </w:rPr>
              <w:t>定期对景区进行安全检查，确保游乐设施安全，危险地段设置醒目的安全警示牌；</w:t>
            </w:r>
          </w:p>
          <w:p>
            <w:pPr>
              <w:pStyle w:val="82"/>
              <w:jc w:val="both"/>
            </w:pPr>
            <w:r>
              <w:rPr>
                <w:rFonts w:hint="eastAsia"/>
              </w:rPr>
              <w:t>规划在几个游客服务中心设</w:t>
            </w:r>
            <w:r>
              <w:t>4</w:t>
            </w:r>
            <w:r>
              <w:rPr>
                <w:rFonts w:hint="eastAsia"/>
              </w:rPr>
              <w:t>处医疗服务点，提供常规的旅游保健服务；</w:t>
            </w:r>
          </w:p>
          <w:p>
            <w:pPr>
              <w:pStyle w:val="82"/>
              <w:jc w:val="both"/>
            </w:pPr>
            <w:r>
              <w:rPr>
                <w:rFonts w:hint="eastAsia"/>
              </w:rPr>
              <w:t>完善应急救援系统，并与附近南旺镇医院、公安、消防、交通等单位建立急救联系，遇有突发情况报警，立即通知相关部门，联合行动进行救援。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卫生</w:t>
            </w:r>
          </w:p>
        </w:tc>
        <w:tc>
          <w:tcPr>
            <w:tcW w:w="5306" w:type="dxa"/>
            <w:vAlign w:val="center"/>
          </w:tcPr>
          <w:p>
            <w:pPr>
              <w:pStyle w:val="82"/>
              <w:numPr>
                <w:ilvl w:val="0"/>
                <w:numId w:val="24"/>
              </w:numPr>
              <w:jc w:val="both"/>
            </w:pPr>
            <w:r>
              <w:rPr>
                <w:rFonts w:hint="eastAsia"/>
              </w:rPr>
              <w:t>环境整洁，无污水、污物，无乱建、乱堆、乱放现象，建筑物及各种设施设备无剥落、无污垢，空气清新、无异味。</w:t>
            </w:r>
          </w:p>
          <w:p>
            <w:pPr>
              <w:pStyle w:val="82"/>
              <w:numPr>
                <w:ilvl w:val="0"/>
                <w:numId w:val="24"/>
              </w:numPr>
              <w:jc w:val="both"/>
            </w:pPr>
            <w:r>
              <w:rPr>
                <w:rFonts w:hint="eastAsia"/>
              </w:rPr>
              <w:t xml:space="preserve">各类场所全部达到 </w:t>
            </w:r>
            <w:r>
              <w:t xml:space="preserve">GB 9664 </w:t>
            </w:r>
            <w:r>
              <w:rPr>
                <w:rFonts w:hint="eastAsia"/>
              </w:rPr>
              <w:t xml:space="preserve">规定的要求，餐饮场所达到 </w:t>
            </w:r>
            <w:r>
              <w:t xml:space="preserve">GB 16153 </w:t>
            </w:r>
            <w:r>
              <w:rPr>
                <w:rFonts w:hint="eastAsia"/>
              </w:rPr>
              <w:t xml:space="preserve">规定的要求，游泳场所达到 </w:t>
            </w:r>
            <w:r>
              <w:t xml:space="preserve">GB 9667 </w:t>
            </w:r>
            <w:r>
              <w:rPr>
                <w:rFonts w:hint="eastAsia"/>
              </w:rPr>
              <w:t>规定的要求。</w:t>
            </w:r>
          </w:p>
          <w:p>
            <w:pPr>
              <w:pStyle w:val="82"/>
              <w:numPr>
                <w:ilvl w:val="0"/>
                <w:numId w:val="24"/>
              </w:numPr>
              <w:jc w:val="both"/>
            </w:pPr>
            <w:r>
              <w:rPr>
                <w:rFonts w:hint="eastAsia"/>
              </w:rPr>
              <w:t>公共厕所布局合理，数量能满足需要，标识醒目美观，建筑造型与景观环境相协调。所有厕所具备水冲、盥洗、通风设备，并保持完好或使用免水冲生态厕所。厕所管理完善，洁具洁净、无污垢、无堵塞。室内整洁。</w:t>
            </w:r>
          </w:p>
          <w:p>
            <w:pPr>
              <w:pStyle w:val="82"/>
              <w:numPr>
                <w:ilvl w:val="0"/>
                <w:numId w:val="24"/>
              </w:numPr>
              <w:jc w:val="both"/>
            </w:pPr>
            <w:r>
              <w:rPr>
                <w:rFonts w:hint="eastAsia"/>
              </w:rPr>
              <w:t>垃圾箱布局合理，标识明显，数量能满足需要，造型美观，与环境相协调。垃圾分类收集，清扫及时，日产日清。</w:t>
            </w:r>
          </w:p>
          <w:p>
            <w:pPr>
              <w:pStyle w:val="82"/>
              <w:numPr>
                <w:ilvl w:val="0"/>
                <w:numId w:val="24"/>
              </w:numPr>
              <w:jc w:val="both"/>
            </w:pPr>
            <w:r>
              <w:rPr>
                <w:rFonts w:hint="eastAsia"/>
              </w:rPr>
              <w:t>食品卫生符合国家规定，餐饮服务配备消毒设施，不使用对环境造成污染的一次性餐具。</w:t>
            </w:r>
          </w:p>
        </w:tc>
        <w:tc>
          <w:tcPr>
            <w:tcW w:w="3006" w:type="dxa"/>
            <w:vAlign w:val="center"/>
          </w:tcPr>
          <w:p>
            <w:pPr>
              <w:pStyle w:val="82"/>
              <w:jc w:val="both"/>
            </w:pPr>
            <w:r>
              <w:rPr>
                <w:rFonts w:hint="eastAsia"/>
              </w:rPr>
              <w:t>沿景区通道</w:t>
            </w:r>
            <w:r>
              <w:t>50-100</w:t>
            </w:r>
            <w:r>
              <w:rPr>
                <w:rFonts w:hint="eastAsia"/>
              </w:rPr>
              <w:t>米设置环保垃圾箱一组；</w:t>
            </w:r>
          </w:p>
          <w:p>
            <w:pPr>
              <w:pStyle w:val="82"/>
              <w:jc w:val="both"/>
            </w:pPr>
            <w:r>
              <w:rPr>
                <w:rFonts w:hint="eastAsia"/>
              </w:rPr>
              <w:t>在古镇集散中心设置垃圾收集点，实行分类收集；</w:t>
            </w:r>
          </w:p>
          <w:p>
            <w:pPr>
              <w:pStyle w:val="82"/>
              <w:jc w:val="both"/>
            </w:pPr>
            <w:r>
              <w:rPr>
                <w:rFonts w:hint="eastAsia"/>
              </w:rPr>
              <w:t>景区统一采用分类环保垃圾箱，其形状、色调应与周边环境的和谐统一；</w:t>
            </w:r>
          </w:p>
          <w:p>
            <w:pPr>
              <w:pStyle w:val="82"/>
              <w:jc w:val="both"/>
            </w:pPr>
            <w:r>
              <w:rPr>
                <w:rFonts w:hint="eastAsia"/>
              </w:rPr>
              <w:t>根据《旅游厕所质量划分与评定》的要求，在游客服务中心、重点景点等人流、车辆集中区域设有旅游公厕，道路旁旅游公厕间隔</w:t>
            </w:r>
            <w:r>
              <w:t>500</w:t>
            </w:r>
            <w:r>
              <w:rPr>
                <w:rFonts w:hint="eastAsia"/>
              </w:rPr>
              <w:t>米</w:t>
            </w:r>
            <w:r>
              <w:t>/</w:t>
            </w:r>
            <w:r>
              <w:rPr>
                <w:rFonts w:hint="eastAsia"/>
              </w:rPr>
              <w:t>座；</w:t>
            </w:r>
          </w:p>
          <w:p>
            <w:pPr>
              <w:pStyle w:val="82"/>
              <w:jc w:val="both"/>
            </w:pPr>
            <w:r>
              <w:rPr>
                <w:rFonts w:hint="eastAsia"/>
              </w:rPr>
              <w:t>制定《南旺运河古镇环境保护管理办法》，实行定点监督、义工监督等，对不文明行为采取罚款、教育等强制性措施。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邮电服务</w:t>
            </w:r>
          </w:p>
        </w:tc>
        <w:tc>
          <w:tcPr>
            <w:tcW w:w="5306" w:type="dxa"/>
            <w:vAlign w:val="center"/>
          </w:tcPr>
          <w:p>
            <w:pPr>
              <w:pStyle w:val="82"/>
              <w:numPr>
                <w:ilvl w:val="0"/>
                <w:numId w:val="25"/>
              </w:numPr>
              <w:jc w:val="both"/>
            </w:pPr>
            <w:r>
              <w:rPr>
                <w:rFonts w:hint="eastAsia"/>
              </w:rPr>
              <w:t xml:space="preserve">提供邮政及邮政纪念服务。 </w:t>
            </w:r>
          </w:p>
          <w:p>
            <w:pPr>
              <w:pStyle w:val="82"/>
              <w:numPr>
                <w:ilvl w:val="0"/>
                <w:numId w:val="25"/>
              </w:numPr>
              <w:jc w:val="both"/>
            </w:pPr>
            <w:r>
              <w:rPr>
                <w:rFonts w:hint="eastAsia"/>
              </w:rPr>
              <w:t>通信设施布局合理。出入口及游人集中场所设有公用电话，具备国际、国内直拨功能。</w:t>
            </w:r>
          </w:p>
          <w:p>
            <w:pPr>
              <w:pStyle w:val="82"/>
              <w:numPr>
                <w:ilvl w:val="0"/>
                <w:numId w:val="25"/>
              </w:numPr>
              <w:jc w:val="both"/>
            </w:pPr>
            <w:r>
              <w:rPr>
                <w:rFonts w:hint="eastAsia"/>
              </w:rPr>
              <w:t xml:space="preserve">公用电话亭与环境相协调，标志美观醒目。 </w:t>
            </w:r>
          </w:p>
          <w:p>
            <w:pPr>
              <w:pStyle w:val="82"/>
              <w:numPr>
                <w:ilvl w:val="0"/>
                <w:numId w:val="25"/>
              </w:numPr>
              <w:jc w:val="both"/>
            </w:pPr>
            <w:r>
              <w:rPr>
                <w:rFonts w:hint="eastAsia"/>
              </w:rPr>
              <w:t>通信方便，线路畅通，服务亲切，收费合理。</w:t>
            </w:r>
          </w:p>
          <w:p>
            <w:pPr>
              <w:pStyle w:val="82"/>
              <w:numPr>
                <w:ilvl w:val="0"/>
                <w:numId w:val="25"/>
              </w:numPr>
              <w:jc w:val="both"/>
            </w:pPr>
            <w:r>
              <w:rPr>
                <w:rFonts w:hint="eastAsia"/>
              </w:rPr>
              <w:t>能接收手提电话信号。</w:t>
            </w:r>
          </w:p>
        </w:tc>
        <w:tc>
          <w:tcPr>
            <w:tcW w:w="3006" w:type="dxa"/>
            <w:vAlign w:val="center"/>
          </w:tcPr>
          <w:p>
            <w:pPr>
              <w:pStyle w:val="82"/>
              <w:jc w:val="both"/>
            </w:pPr>
            <w:r>
              <w:rPr>
                <w:rFonts w:hint="eastAsia"/>
              </w:rPr>
              <w:t>规划在古镇集散中心设置</w:t>
            </w:r>
            <w:r>
              <w:t>1</w:t>
            </w:r>
            <w:r>
              <w:rPr>
                <w:rFonts w:hint="eastAsia"/>
              </w:rPr>
              <w:t>处邮政所，服务于整个景区。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旅游购物</w:t>
            </w:r>
          </w:p>
        </w:tc>
        <w:tc>
          <w:tcPr>
            <w:tcW w:w="5306" w:type="dxa"/>
            <w:vAlign w:val="center"/>
          </w:tcPr>
          <w:p>
            <w:pPr>
              <w:pStyle w:val="82"/>
              <w:numPr>
                <w:ilvl w:val="0"/>
                <w:numId w:val="26"/>
              </w:numPr>
              <w:jc w:val="both"/>
            </w:pPr>
            <w:r>
              <w:rPr>
                <w:rFonts w:hint="eastAsia"/>
              </w:rPr>
              <w:t xml:space="preserve">购物场所布局合理，建筑造型、色彩、材质有特色，与环境协调。 </w:t>
            </w:r>
          </w:p>
          <w:p>
            <w:pPr>
              <w:pStyle w:val="82"/>
              <w:numPr>
                <w:ilvl w:val="0"/>
                <w:numId w:val="26"/>
              </w:numPr>
              <w:jc w:val="both"/>
            </w:pPr>
            <w:r>
              <w:rPr>
                <w:rFonts w:hint="eastAsia"/>
              </w:rPr>
              <w:t>对购物场所进行集中管理，环境整洁，秩序良好，无围追兜售、强买强卖现象。</w:t>
            </w:r>
          </w:p>
          <w:p>
            <w:pPr>
              <w:pStyle w:val="82"/>
              <w:numPr>
                <w:ilvl w:val="0"/>
                <w:numId w:val="26"/>
              </w:numPr>
              <w:jc w:val="both"/>
            </w:pPr>
            <w:r>
              <w:rPr>
                <w:rFonts w:hint="eastAsia"/>
              </w:rPr>
              <w:t xml:space="preserve">对商品从业人员有统一管理措施和手段。 </w:t>
            </w:r>
          </w:p>
          <w:p>
            <w:pPr>
              <w:pStyle w:val="82"/>
              <w:numPr>
                <w:ilvl w:val="0"/>
                <w:numId w:val="26"/>
              </w:numPr>
              <w:jc w:val="both"/>
            </w:pPr>
            <w:r>
              <w:rPr>
                <w:rFonts w:hint="eastAsia"/>
              </w:rPr>
              <w:t>旅游商品种类丰富，具有本地区特色。</w:t>
            </w:r>
          </w:p>
        </w:tc>
        <w:tc>
          <w:tcPr>
            <w:tcW w:w="3006" w:type="dxa"/>
            <w:vAlign w:val="center"/>
          </w:tcPr>
          <w:p>
            <w:pPr>
              <w:pStyle w:val="82"/>
              <w:jc w:val="both"/>
            </w:pPr>
            <w:r>
              <w:rPr>
                <w:rFonts w:hint="eastAsia"/>
              </w:rPr>
              <w:t>古镇景区的主要购物网点主要集中在休闲购物主题街、民俗主题街，在景点的游客服务中心（点）皆有旅游购物网点。</w:t>
            </w:r>
          </w:p>
          <w:p>
            <w:pPr>
              <w:pStyle w:val="82"/>
              <w:jc w:val="both"/>
            </w:pPr>
            <w:r>
              <w:rPr>
                <w:rFonts w:hint="eastAsia"/>
              </w:rPr>
              <w:t>旅游商品汇聚运河特色，包括运河文创产品。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pStyle w:val="82"/>
            </w:pPr>
            <w:r>
              <w:rPr>
                <w:rFonts w:hint="eastAsia"/>
              </w:rPr>
              <w:t>经营管理</w:t>
            </w:r>
          </w:p>
        </w:tc>
        <w:tc>
          <w:tcPr>
            <w:tcW w:w="5306" w:type="dxa"/>
            <w:vAlign w:val="center"/>
          </w:tcPr>
          <w:p>
            <w:pPr>
              <w:pStyle w:val="82"/>
              <w:numPr>
                <w:ilvl w:val="0"/>
                <w:numId w:val="27"/>
              </w:numPr>
              <w:jc w:val="both"/>
            </w:pPr>
            <w:r>
              <w:rPr>
                <w:rFonts w:hint="eastAsia"/>
              </w:rPr>
              <w:t>管理体制健全，经营机制有效。</w:t>
            </w:r>
          </w:p>
          <w:p>
            <w:pPr>
              <w:pStyle w:val="82"/>
              <w:numPr>
                <w:ilvl w:val="0"/>
                <w:numId w:val="27"/>
              </w:numPr>
              <w:jc w:val="both"/>
            </w:pPr>
            <w:r>
              <w:rPr>
                <w:rFonts w:hint="eastAsia"/>
              </w:rPr>
              <w:t>旅游质量、旅游安全、旅游统计等各项经营管理制度健全有效，贯彻措施得力，定期监督检查，有完整的书面记录和总结。</w:t>
            </w:r>
          </w:p>
          <w:p>
            <w:pPr>
              <w:pStyle w:val="82"/>
              <w:numPr>
                <w:ilvl w:val="0"/>
                <w:numId w:val="27"/>
              </w:numPr>
              <w:jc w:val="both"/>
            </w:pPr>
            <w:r>
              <w:rPr>
                <w:rFonts w:hint="eastAsia"/>
              </w:rPr>
              <w:t>管理人员配备合理，高级管理人员均应具备大学以上文化程度。</w:t>
            </w:r>
          </w:p>
          <w:p>
            <w:pPr>
              <w:pStyle w:val="82"/>
              <w:numPr>
                <w:ilvl w:val="0"/>
                <w:numId w:val="27"/>
              </w:numPr>
              <w:jc w:val="both"/>
            </w:pPr>
            <w:r>
              <w:rPr>
                <w:rFonts w:hint="eastAsia"/>
              </w:rPr>
              <w:t>具有独特的产品形象、良好的质量形象、鲜明的视觉形象和文明的员工形象，确立自身的品牌标志，并全面、恰当地使用。</w:t>
            </w:r>
          </w:p>
          <w:p>
            <w:pPr>
              <w:pStyle w:val="82"/>
              <w:numPr>
                <w:ilvl w:val="0"/>
                <w:numId w:val="27"/>
              </w:numPr>
              <w:jc w:val="both"/>
            </w:pPr>
            <w:r>
              <w:rPr>
                <w:rFonts w:hint="eastAsia"/>
              </w:rPr>
              <w:t>有正式批准的旅游总体规划，开发建设项目符合规划要求。</w:t>
            </w:r>
          </w:p>
          <w:p>
            <w:pPr>
              <w:pStyle w:val="82"/>
              <w:numPr>
                <w:ilvl w:val="0"/>
                <w:numId w:val="27"/>
              </w:numPr>
              <w:jc w:val="both"/>
            </w:pPr>
            <w:r>
              <w:rPr>
                <w:rFonts w:hint="eastAsia"/>
              </w:rPr>
              <w:t xml:space="preserve">培训机构、制度明确，人员、经费落实，业务培训全面，效果良好，上岗人员培训合格率达 </w:t>
            </w:r>
            <w:r>
              <w:t>100</w:t>
            </w:r>
            <w:r>
              <w:rPr>
                <w:rFonts w:hint="eastAsia"/>
              </w:rPr>
              <w:t>％。</w:t>
            </w:r>
          </w:p>
          <w:p>
            <w:pPr>
              <w:pStyle w:val="82"/>
              <w:numPr>
                <w:ilvl w:val="0"/>
                <w:numId w:val="27"/>
              </w:numPr>
              <w:jc w:val="both"/>
            </w:pPr>
            <w:r>
              <w:rPr>
                <w:rFonts w:hint="eastAsia"/>
              </w:rPr>
              <w:t>投诉制度健全，人员、设备落实，投诉处理及时、妥善，档案记录完整。</w:t>
            </w:r>
          </w:p>
          <w:p>
            <w:pPr>
              <w:pStyle w:val="82"/>
              <w:numPr>
                <w:ilvl w:val="0"/>
                <w:numId w:val="27"/>
              </w:numPr>
              <w:jc w:val="both"/>
            </w:pPr>
            <w:r>
              <w:rPr>
                <w:rFonts w:hint="eastAsia"/>
              </w:rPr>
              <w:t>为特定人群（老年人、儿童、残疾人等）配备旅游工具、用品，提供特殊服务。</w:t>
            </w:r>
          </w:p>
        </w:tc>
        <w:tc>
          <w:tcPr>
            <w:tcW w:w="3006" w:type="dxa"/>
            <w:vAlign w:val="center"/>
          </w:tcPr>
          <w:p>
            <w:pPr>
              <w:pStyle w:val="82"/>
              <w:jc w:val="left"/>
            </w:pPr>
            <w:r>
              <w:rPr>
                <w:rFonts w:hint="eastAsia"/>
              </w:rPr>
              <w:t>管理保障：</w:t>
            </w:r>
          </w:p>
          <w:p>
            <w:pPr>
              <w:pStyle w:val="82"/>
              <w:jc w:val="left"/>
            </w:pPr>
            <w:r>
              <w:rPr>
                <w:rFonts w:hint="eastAsia"/>
              </w:rPr>
              <w:t>成立南旺运河古镇景区管委会，规范景区旅游的开发管理；</w:t>
            </w:r>
          </w:p>
          <w:p>
            <w:pPr>
              <w:pStyle w:val="82"/>
              <w:jc w:val="left"/>
            </w:pPr>
            <w:r>
              <w:rPr>
                <w:rFonts w:hint="eastAsia"/>
              </w:rPr>
              <w:t>积极创建智能景区，提高景区信息化、智能化管理水平。</w:t>
            </w:r>
          </w:p>
          <w:p>
            <w:pPr>
              <w:pStyle w:val="82"/>
              <w:jc w:val="left"/>
            </w:pPr>
            <w:r>
              <w:rPr>
                <w:rFonts w:hint="eastAsia"/>
              </w:rPr>
              <w:t>人力资源：</w:t>
            </w:r>
          </w:p>
          <w:p>
            <w:pPr>
              <w:pStyle w:val="82"/>
              <w:jc w:val="left"/>
            </w:pPr>
            <w:r>
              <w:rPr>
                <w:rFonts w:hint="eastAsia"/>
              </w:rPr>
              <w:t>科学合理配置旅游专业人才，形成整体素质高、竞争力强的旅游从业队伍；</w:t>
            </w:r>
          </w:p>
          <w:p>
            <w:pPr>
              <w:pStyle w:val="82"/>
              <w:jc w:val="left"/>
            </w:pPr>
            <w:r>
              <w:rPr>
                <w:rFonts w:hint="eastAsia"/>
              </w:rPr>
              <w:t>大力引进中高层旅游管理人员、优秀旅游专业人才；</w:t>
            </w:r>
          </w:p>
          <w:p>
            <w:pPr>
              <w:pStyle w:val="82"/>
              <w:jc w:val="left"/>
            </w:pPr>
            <w:r>
              <w:rPr>
                <w:rFonts w:hint="eastAsia"/>
              </w:rPr>
              <w:t>采用多元化培训方式，建立完善的岗位考核机制，加强岗位培训意识与力度。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资源和环境的保护</w:t>
            </w:r>
          </w:p>
        </w:tc>
        <w:tc>
          <w:tcPr>
            <w:tcW w:w="5306" w:type="dxa"/>
            <w:vAlign w:val="center"/>
          </w:tcPr>
          <w:p>
            <w:pPr>
              <w:pStyle w:val="82"/>
              <w:numPr>
                <w:ilvl w:val="0"/>
                <w:numId w:val="28"/>
              </w:numPr>
              <w:jc w:val="both"/>
            </w:pPr>
            <w:r>
              <w:rPr>
                <w:rFonts w:hint="eastAsia"/>
              </w:rPr>
              <w:t xml:space="preserve">空气质量达到  </w:t>
            </w:r>
            <w:r>
              <w:t xml:space="preserve">GB 3095-1996 </w:t>
            </w:r>
            <w:r>
              <w:rPr>
                <w:rFonts w:hint="eastAsia"/>
              </w:rPr>
              <w:t xml:space="preserve">的一级标准。 </w:t>
            </w:r>
          </w:p>
          <w:p>
            <w:pPr>
              <w:pStyle w:val="82"/>
              <w:numPr>
                <w:ilvl w:val="0"/>
                <w:numId w:val="28"/>
              </w:numPr>
              <w:jc w:val="both"/>
            </w:pPr>
            <w:r>
              <w:rPr>
                <w:rFonts w:hint="eastAsia"/>
              </w:rPr>
              <w:t xml:space="preserve">噪声质量达到  </w:t>
            </w:r>
            <w:r>
              <w:t xml:space="preserve">GB 3096-1993 </w:t>
            </w:r>
            <w:r>
              <w:rPr>
                <w:rFonts w:hint="eastAsia"/>
              </w:rPr>
              <w:t xml:space="preserve">的一类标准。 </w:t>
            </w:r>
          </w:p>
          <w:p>
            <w:pPr>
              <w:pStyle w:val="82"/>
              <w:numPr>
                <w:ilvl w:val="0"/>
                <w:numId w:val="28"/>
              </w:numPr>
              <w:jc w:val="both"/>
            </w:pPr>
            <w:r>
              <w:rPr>
                <w:rFonts w:hint="eastAsia"/>
              </w:rPr>
              <w:t xml:space="preserve">地面水环境质量达到 </w:t>
            </w:r>
            <w:r>
              <w:t xml:space="preserve">GB 3838 </w:t>
            </w:r>
            <w:r>
              <w:rPr>
                <w:rFonts w:hint="eastAsia"/>
              </w:rPr>
              <w:t xml:space="preserve">的规定。 </w:t>
            </w:r>
          </w:p>
          <w:p>
            <w:pPr>
              <w:pStyle w:val="82"/>
              <w:numPr>
                <w:ilvl w:val="0"/>
                <w:numId w:val="28"/>
              </w:numPr>
              <w:jc w:val="both"/>
            </w:pPr>
            <w:r>
              <w:rPr>
                <w:rFonts w:hint="eastAsia"/>
              </w:rPr>
              <w:t xml:space="preserve">污水排放达到  </w:t>
            </w:r>
            <w:r>
              <w:t xml:space="preserve">GB 8978 </w:t>
            </w:r>
            <w:r>
              <w:rPr>
                <w:rFonts w:hint="eastAsia"/>
              </w:rPr>
              <w:t>的规定。</w:t>
            </w:r>
          </w:p>
          <w:p>
            <w:pPr>
              <w:pStyle w:val="82"/>
              <w:numPr>
                <w:ilvl w:val="0"/>
                <w:numId w:val="28"/>
              </w:numPr>
              <w:jc w:val="both"/>
            </w:pPr>
            <w:r>
              <w:rPr>
                <w:rFonts w:hint="eastAsia"/>
              </w:rPr>
              <w:t>自然景观和文物古迹保护手段科学，措施先进，能有效预防自然和人为破坏，保持自然景观和文物古迹的真实性和完整性。</w:t>
            </w:r>
          </w:p>
          <w:p>
            <w:pPr>
              <w:pStyle w:val="82"/>
              <w:numPr>
                <w:ilvl w:val="0"/>
                <w:numId w:val="28"/>
              </w:numPr>
              <w:jc w:val="both"/>
            </w:pPr>
            <w:r>
              <w:rPr>
                <w:rFonts w:hint="eastAsia"/>
              </w:rPr>
              <w:t>科学管理游客容量。</w:t>
            </w:r>
          </w:p>
          <w:p>
            <w:pPr>
              <w:pStyle w:val="82"/>
              <w:numPr>
                <w:ilvl w:val="0"/>
                <w:numId w:val="28"/>
              </w:numPr>
              <w:jc w:val="both"/>
            </w:pPr>
            <w:r>
              <w:rPr>
                <w:rFonts w:hint="eastAsia"/>
              </w:rPr>
              <w:t>建筑布局合理，建筑物体量、高度、色彩、造型与景观相协调。出入口主体建筑有格调，与景观环境相协调。周边建筑物与景观格调协调，或具有一定的缓冲区域或隔离带。</w:t>
            </w:r>
          </w:p>
          <w:p>
            <w:pPr>
              <w:pStyle w:val="82"/>
              <w:numPr>
                <w:ilvl w:val="0"/>
                <w:numId w:val="28"/>
              </w:numPr>
              <w:jc w:val="both"/>
            </w:pPr>
            <w:r>
              <w:rPr>
                <w:rFonts w:hint="eastAsia"/>
              </w:rPr>
              <w:t>环境氛围良好。绿化覆盖率高，植物与景观配置得当，景观与环境美化措施多样，效果良好。</w:t>
            </w:r>
          </w:p>
          <w:p>
            <w:pPr>
              <w:pStyle w:val="82"/>
              <w:numPr>
                <w:ilvl w:val="0"/>
                <w:numId w:val="28"/>
              </w:numPr>
              <w:jc w:val="both"/>
            </w:pPr>
            <w:r>
              <w:rPr>
                <w:rFonts w:hint="eastAsia"/>
              </w:rPr>
              <w:t>区内各项设施设备符合国家关于环境保护的要求，不造成环境污染和其他公害，不破坏旅游资源和游览气氛。</w:t>
            </w:r>
          </w:p>
        </w:tc>
        <w:tc>
          <w:tcPr>
            <w:tcW w:w="3006" w:type="dxa"/>
            <w:vAlign w:val="center"/>
          </w:tcPr>
          <w:p>
            <w:pPr>
              <w:pStyle w:val="82"/>
              <w:jc w:val="both"/>
            </w:pPr>
            <w:r>
              <w:rPr>
                <w:rFonts w:hint="eastAsia"/>
                <w:b/>
                <w:bCs/>
              </w:rPr>
              <w:t>旅游资源保护：</w:t>
            </w:r>
          </w:p>
          <w:p>
            <w:pPr>
              <w:pStyle w:val="82"/>
              <w:jc w:val="both"/>
            </w:pPr>
            <w:r>
              <w:rPr>
                <w:rFonts w:hint="eastAsia"/>
              </w:rPr>
              <w:t>（</w:t>
            </w:r>
            <w:r>
              <w:t>1</w:t>
            </w:r>
            <w:r>
              <w:rPr>
                <w:rFonts w:hint="eastAsia"/>
              </w:rPr>
              <w:t>）对文物文化类旅游资源的保护</w:t>
            </w:r>
          </w:p>
          <w:p>
            <w:pPr>
              <w:pStyle w:val="82"/>
              <w:jc w:val="both"/>
            </w:pPr>
            <w:r>
              <w:rPr>
                <w:rFonts w:hint="eastAsia"/>
                <w:b/>
                <w:bCs/>
              </w:rPr>
              <w:t>旅游资源保护：</w:t>
            </w:r>
          </w:p>
          <w:p>
            <w:pPr>
              <w:pStyle w:val="82"/>
              <w:jc w:val="both"/>
            </w:pPr>
            <w:r>
              <w:rPr>
                <w:rFonts w:hint="eastAsia"/>
              </w:rPr>
              <w:t>（</w:t>
            </w:r>
            <w:r>
              <w:t>1</w:t>
            </w:r>
            <w:r>
              <w:rPr>
                <w:rFonts w:hint="eastAsia"/>
              </w:rPr>
              <w:t>）对文物文化类旅游资源的保护</w:t>
            </w:r>
          </w:p>
          <w:p>
            <w:pPr>
              <w:pStyle w:val="82"/>
              <w:jc w:val="both"/>
            </w:pPr>
            <w:r>
              <w:rPr>
                <w:rFonts w:hint="eastAsia"/>
              </w:rPr>
              <w:t>保护遗址公园枢纽遗址等文物遗存；</w:t>
            </w:r>
          </w:p>
          <w:p>
            <w:pPr>
              <w:pStyle w:val="82"/>
              <w:jc w:val="both"/>
            </w:pPr>
            <w:r>
              <w:rPr>
                <w:rFonts w:hint="eastAsia"/>
              </w:rPr>
              <w:t>保护南旺运河民俗文化资源。</w:t>
            </w:r>
          </w:p>
          <w:p>
            <w:pPr>
              <w:pStyle w:val="82"/>
              <w:jc w:val="both"/>
            </w:pPr>
            <w:r>
              <w:rPr>
                <w:rFonts w:hint="eastAsia"/>
              </w:rPr>
              <w:t>（</w:t>
            </w:r>
            <w:r>
              <w:t>2</w:t>
            </w:r>
            <w:r>
              <w:rPr>
                <w:rFonts w:hint="eastAsia"/>
              </w:rPr>
              <w:t>）对水域风光类旅游资源的保护</w:t>
            </w:r>
          </w:p>
          <w:p>
            <w:pPr>
              <w:pStyle w:val="82"/>
              <w:jc w:val="both"/>
            </w:pPr>
            <w:r>
              <w:rPr>
                <w:rFonts w:hint="eastAsia"/>
              </w:rPr>
              <w:t>在水域沿岸适度开发水上餐饮、水上住宿等旅游设施的建设；</w:t>
            </w:r>
          </w:p>
          <w:p>
            <w:pPr>
              <w:pStyle w:val="82"/>
              <w:jc w:val="both"/>
            </w:pPr>
            <w:r>
              <w:rPr>
                <w:rFonts w:hint="eastAsia"/>
              </w:rPr>
              <w:t>加强景区环保宣传工作，文明引导游客的游览行为；</w:t>
            </w:r>
          </w:p>
          <w:p>
            <w:pPr>
              <w:pStyle w:val="82"/>
              <w:jc w:val="both"/>
            </w:pPr>
            <w:r>
              <w:rPr>
                <w:rFonts w:hint="eastAsia"/>
              </w:rPr>
              <w:t>组织环卫队及时清理固体废物垃圾，保护水域生态环境。</w:t>
            </w:r>
          </w:p>
          <w:p>
            <w:pPr>
              <w:pStyle w:val="82"/>
              <w:jc w:val="both"/>
            </w:pPr>
            <w:r>
              <w:rPr>
                <w:rFonts w:hint="eastAsia"/>
                <w:b/>
                <w:bCs/>
              </w:rPr>
              <w:t>生态环境保护：</w:t>
            </w:r>
          </w:p>
          <w:p>
            <w:pPr>
              <w:pStyle w:val="82"/>
              <w:jc w:val="both"/>
            </w:pPr>
            <w:r>
              <w:rPr>
                <w:rFonts w:hint="eastAsia"/>
              </w:rPr>
              <w:t>加强宣传力度，定期公布中都古城实时环境监测数据，增强南旺游客与原住民对景区生态环境保护的责任感。具体包括</w:t>
            </w:r>
            <w:r>
              <w:rPr>
                <w:rFonts w:hint="eastAsia"/>
                <w:b/>
                <w:bCs/>
              </w:rPr>
              <w:t>五类保护</w:t>
            </w:r>
            <w:r>
              <w:rPr>
                <w:rFonts w:hint="eastAsia"/>
              </w:rPr>
              <w:t>：水体保护、生物多样性及植被保护、大气保护防污保护、噪声控制等。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旅游资源吸引力</w:t>
            </w:r>
          </w:p>
        </w:tc>
        <w:tc>
          <w:tcPr>
            <w:tcW w:w="5306" w:type="dxa"/>
            <w:vAlign w:val="center"/>
          </w:tcPr>
          <w:p>
            <w:pPr>
              <w:pStyle w:val="82"/>
              <w:numPr>
                <w:ilvl w:val="0"/>
                <w:numId w:val="29"/>
              </w:numPr>
              <w:jc w:val="both"/>
            </w:pPr>
            <w:r>
              <w:rPr>
                <w:rFonts w:hint="eastAsia"/>
              </w:rPr>
              <w:t xml:space="preserve">观赏游憩价值很高。 </w:t>
            </w:r>
          </w:p>
          <w:p>
            <w:pPr>
              <w:pStyle w:val="82"/>
              <w:numPr>
                <w:ilvl w:val="0"/>
                <w:numId w:val="29"/>
              </w:numPr>
              <w:jc w:val="both"/>
            </w:pPr>
            <w:r>
              <w:rPr>
                <w:rFonts w:hint="eastAsia"/>
              </w:rPr>
              <w:t xml:space="preserve">同时具有很高的历史价值、文化价值、科学价值，或其中一类价值具全国意义。 </w:t>
            </w:r>
          </w:p>
          <w:p>
            <w:pPr>
              <w:pStyle w:val="82"/>
              <w:numPr>
                <w:ilvl w:val="0"/>
                <w:numId w:val="29"/>
              </w:numPr>
              <w:jc w:val="both"/>
            </w:pPr>
            <w:r>
              <w:rPr>
                <w:rFonts w:hint="eastAsia"/>
              </w:rPr>
              <w:t xml:space="preserve">有很多珍贵物种，或景观非常奇特，或有国家级资源实体。 </w:t>
            </w:r>
          </w:p>
          <w:p>
            <w:pPr>
              <w:pStyle w:val="82"/>
              <w:numPr>
                <w:ilvl w:val="0"/>
                <w:numId w:val="29"/>
              </w:numPr>
              <w:jc w:val="both"/>
            </w:pPr>
            <w:r>
              <w:rPr>
                <w:rFonts w:hint="eastAsia"/>
              </w:rPr>
              <w:t xml:space="preserve">资源实体体量很大，或资源类型多，或资源实体疏密度优良。 </w:t>
            </w:r>
          </w:p>
          <w:p>
            <w:pPr>
              <w:pStyle w:val="82"/>
              <w:numPr>
                <w:ilvl w:val="0"/>
                <w:numId w:val="29"/>
              </w:numPr>
              <w:jc w:val="both"/>
            </w:pPr>
            <w:r>
              <w:rPr>
                <w:rFonts w:hint="eastAsia"/>
              </w:rPr>
              <w:t>资源实体完整，保持原来形态与结构。</w:t>
            </w:r>
          </w:p>
        </w:tc>
        <w:tc>
          <w:tcPr>
            <w:tcW w:w="3006" w:type="dxa"/>
            <w:vAlign w:val="center"/>
          </w:tcPr>
          <w:p>
            <w:pPr>
              <w:pStyle w:val="82"/>
              <w:jc w:val="both"/>
            </w:pPr>
            <w:r>
              <w:rPr>
                <w:rFonts w:hint="eastAsia"/>
              </w:rPr>
              <w:t>南旺运河枢纽的观赏游憩功能要提升，南旺运河水脊利具有国家级的意义。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2"/>
            </w:pPr>
            <w:r>
              <w:rPr>
                <w:rFonts w:hint="eastAsia"/>
              </w:rPr>
              <w:t>市场吸引力</w:t>
            </w:r>
          </w:p>
        </w:tc>
        <w:tc>
          <w:tcPr>
            <w:tcW w:w="5306" w:type="dxa"/>
            <w:vAlign w:val="center"/>
          </w:tcPr>
          <w:p>
            <w:pPr>
              <w:pStyle w:val="82"/>
              <w:numPr>
                <w:ilvl w:val="0"/>
                <w:numId w:val="30"/>
              </w:numPr>
              <w:jc w:val="both"/>
            </w:pPr>
            <w:r>
              <w:rPr>
                <w:rFonts w:hint="eastAsia"/>
              </w:rPr>
              <w:t xml:space="preserve">全国知名。 </w:t>
            </w:r>
          </w:p>
          <w:p>
            <w:pPr>
              <w:pStyle w:val="82"/>
              <w:numPr>
                <w:ilvl w:val="0"/>
                <w:numId w:val="30"/>
              </w:numPr>
              <w:jc w:val="both"/>
            </w:pPr>
            <w:r>
              <w:rPr>
                <w:rFonts w:hint="eastAsia"/>
              </w:rPr>
              <w:t xml:space="preserve">美誉度高。 </w:t>
            </w:r>
          </w:p>
          <w:p>
            <w:pPr>
              <w:pStyle w:val="82"/>
              <w:numPr>
                <w:ilvl w:val="0"/>
                <w:numId w:val="30"/>
              </w:numPr>
              <w:jc w:val="both"/>
            </w:pPr>
            <w:r>
              <w:rPr>
                <w:rFonts w:hint="eastAsia"/>
              </w:rPr>
              <w:t>市场辐射力强。</w:t>
            </w:r>
          </w:p>
          <w:p>
            <w:pPr>
              <w:pStyle w:val="82"/>
              <w:numPr>
                <w:ilvl w:val="0"/>
                <w:numId w:val="30"/>
              </w:numPr>
              <w:jc w:val="both"/>
            </w:pPr>
            <w:r>
              <w:rPr>
                <w:rFonts w:hint="eastAsia"/>
              </w:rPr>
              <w:t>形成特色主题，有一定独创性。</w:t>
            </w:r>
          </w:p>
        </w:tc>
        <w:tc>
          <w:tcPr>
            <w:tcW w:w="3006" w:type="dxa"/>
            <w:vAlign w:val="center"/>
          </w:tcPr>
          <w:p>
            <w:pPr>
              <w:pStyle w:val="82"/>
              <w:jc w:val="both"/>
            </w:pPr>
            <w:r>
              <w:rPr>
                <w:rFonts w:hint="eastAsia"/>
              </w:rPr>
              <w:t>具有全国知名度与美誉度。</w:t>
            </w:r>
          </w:p>
          <w:p>
            <w:pPr>
              <w:pStyle w:val="82"/>
              <w:jc w:val="both"/>
            </w:pPr>
            <w:r>
              <w:rPr>
                <w:rFonts w:hint="eastAsia"/>
              </w:rPr>
              <w:t>辐射全国市场。</w:t>
            </w:r>
          </w:p>
          <w:p>
            <w:pPr>
              <w:pStyle w:val="82"/>
              <w:jc w:val="both"/>
            </w:pPr>
            <w:r>
              <w:rPr>
                <w:rFonts w:hint="eastAsia"/>
              </w:rPr>
              <w:t>主题鲜明，运河分水主题，水街特色。</w:t>
            </w:r>
          </w:p>
        </w:tc>
      </w:tr>
    </w:tbl>
    <w:p>
      <w:pPr>
        <w:pStyle w:val="82"/>
      </w:pPr>
    </w:p>
    <w:p>
      <w:pPr>
        <w:pStyle w:val="4"/>
      </w:pPr>
      <w:bookmarkStart w:id="433" w:name="_Toc11230145"/>
      <w:r>
        <w:rPr>
          <w:rFonts w:hint="eastAsia"/>
        </w:rPr>
        <w:t>（四）投资估算与</w:t>
      </w:r>
      <w:r>
        <w:t>效益分析</w:t>
      </w:r>
      <w:bookmarkEnd w:id="433"/>
    </w:p>
    <w:p>
      <w:pPr>
        <w:pStyle w:val="5"/>
        <w:spacing w:before="163" w:after="163"/>
      </w:pPr>
      <w:r>
        <w:rPr>
          <w:rFonts w:hint="eastAsia"/>
        </w:rPr>
        <w:t>1、</w:t>
      </w:r>
      <w:r>
        <w:t>投资估算</w:t>
      </w:r>
    </w:p>
    <w:p>
      <w:pPr>
        <w:ind w:firstLine="482"/>
        <w:rPr>
          <w:b/>
        </w:rPr>
      </w:pPr>
      <w:r>
        <w:rPr>
          <w:rFonts w:hint="eastAsia"/>
          <w:b/>
        </w:rPr>
        <w:t>（1）</w:t>
      </w:r>
      <w:r>
        <w:rPr>
          <w:b/>
        </w:rPr>
        <w:t>估算说明</w:t>
      </w:r>
    </w:p>
    <w:p>
      <w:pPr>
        <w:numPr>
          <w:ilvl w:val="0"/>
          <w:numId w:val="31"/>
        </w:numPr>
        <w:ind w:firstLineChars="0"/>
        <w:rPr>
          <w:rFonts w:ascii="宋体" w:hAnsi="宋体"/>
          <w:color w:val="000000"/>
          <w:szCs w:val="24"/>
        </w:rPr>
      </w:pPr>
      <w:r>
        <w:rPr>
          <w:rFonts w:ascii="宋体" w:hAnsi="宋体"/>
          <w:color w:val="000000"/>
          <w:szCs w:val="24"/>
        </w:rPr>
        <w:t>单项工程项目投资参照</w:t>
      </w:r>
      <w:r>
        <w:rPr>
          <w:rFonts w:hint="eastAsia" w:ascii="宋体" w:hAnsi="宋体"/>
          <w:color w:val="000000"/>
          <w:szCs w:val="24"/>
        </w:rPr>
        <w:t>汶上县</w:t>
      </w:r>
      <w:r>
        <w:rPr>
          <w:rFonts w:ascii="宋体" w:hAnsi="宋体"/>
          <w:color w:val="000000"/>
          <w:szCs w:val="24"/>
        </w:rPr>
        <w:t>在建同类工程的单价，并结合市场询价进行估算。</w:t>
      </w:r>
    </w:p>
    <w:p>
      <w:pPr>
        <w:numPr>
          <w:ilvl w:val="0"/>
          <w:numId w:val="31"/>
        </w:numPr>
        <w:ind w:firstLineChars="0"/>
        <w:rPr>
          <w:rFonts w:ascii="宋体" w:hAnsi="宋体"/>
          <w:color w:val="000000"/>
          <w:szCs w:val="24"/>
        </w:rPr>
      </w:pPr>
      <w:r>
        <w:rPr>
          <w:rFonts w:ascii="宋体" w:hAnsi="宋体"/>
          <w:color w:val="000000"/>
          <w:szCs w:val="24"/>
        </w:rPr>
        <w:t>工程建设其他费用取费参数与标准参照国家及行业规定计取。</w:t>
      </w:r>
    </w:p>
    <w:p>
      <w:pPr>
        <w:numPr>
          <w:ilvl w:val="0"/>
          <w:numId w:val="31"/>
        </w:numPr>
        <w:ind w:firstLineChars="0"/>
        <w:rPr>
          <w:rFonts w:ascii="宋体" w:hAnsi="宋体"/>
          <w:color w:val="000000"/>
          <w:szCs w:val="24"/>
        </w:rPr>
      </w:pPr>
      <w:r>
        <w:rPr>
          <w:rFonts w:ascii="宋体" w:hAnsi="宋体"/>
          <w:color w:val="000000"/>
          <w:szCs w:val="24"/>
        </w:rPr>
        <w:t>工程投资估算方法依据《建设项目经济评价方法与参数》（第三版）进行。</w:t>
      </w:r>
    </w:p>
    <w:p>
      <w:pPr>
        <w:ind w:firstLine="480"/>
      </w:pPr>
      <w:r>
        <w:t>工程投资估算的其它依据有：</w:t>
      </w:r>
      <w:r>
        <w:rPr>
          <w:rFonts w:hint="eastAsia"/>
        </w:rPr>
        <w:t>《市政工程投资估算编制办法》建标</w:t>
      </w:r>
      <w:r>
        <w:t>[2007]164</w:t>
      </w:r>
      <w:r>
        <w:rPr>
          <w:rFonts w:hint="eastAsia"/>
        </w:rPr>
        <w:t>号、《山东省建筑工程消耗量定额（2003年版）》、</w:t>
      </w:r>
      <w:r>
        <w:t>《</w:t>
      </w:r>
      <w:r>
        <w:rPr>
          <w:rFonts w:hint="eastAsia"/>
        </w:rPr>
        <w:t>山东省</w:t>
      </w:r>
      <w:r>
        <w:t>园林绿化消耗量定额（2013年版）》</w:t>
      </w:r>
      <w:r>
        <w:rPr>
          <w:rFonts w:hint="eastAsia"/>
        </w:rPr>
        <w:t>、</w:t>
      </w:r>
      <w:r>
        <w:t>《</w:t>
      </w:r>
      <w:r>
        <w:rPr>
          <w:rFonts w:hint="eastAsia"/>
        </w:rPr>
        <w:t>山东省</w:t>
      </w:r>
      <w:r>
        <w:t>市政工程消耗量定额（2013年版）》</w:t>
      </w:r>
      <w:r>
        <w:rPr>
          <w:rFonts w:hint="eastAsia"/>
        </w:rPr>
        <w:t>、</w:t>
      </w:r>
      <w:r>
        <w:t>《工程建设监理费收费标准》（发改价格[2007]670号）</w:t>
      </w:r>
      <w:r>
        <w:rPr>
          <w:rFonts w:hint="eastAsia"/>
        </w:rPr>
        <w:t>、</w:t>
      </w:r>
      <w:r>
        <w:t>工程勘察设计收费标准（2002年版）</w:t>
      </w:r>
      <w:r>
        <w:rPr>
          <w:rFonts w:hint="eastAsia"/>
        </w:rPr>
        <w:t>及山东省、济宁</w:t>
      </w:r>
      <w:r>
        <w:t>市有关文件资料等。</w:t>
      </w:r>
    </w:p>
    <w:p>
      <w:pPr>
        <w:ind w:firstLine="482"/>
        <w:rPr>
          <w:b/>
        </w:rPr>
      </w:pPr>
      <w:r>
        <w:rPr>
          <w:rFonts w:hint="eastAsia"/>
          <w:b/>
        </w:rPr>
        <w:t>（2）</w:t>
      </w:r>
      <w:r>
        <w:rPr>
          <w:b/>
        </w:rPr>
        <w:t>投资估算</w:t>
      </w:r>
    </w:p>
    <w:p>
      <w:pPr>
        <w:ind w:firstLine="480"/>
      </w:pPr>
      <w:r>
        <w:t>依据相关技术规范及物价状况，</w:t>
      </w:r>
      <w:r>
        <w:rPr>
          <w:rFonts w:hint="eastAsia"/>
        </w:rPr>
        <w:t>计划近期总投资约</w:t>
      </w:r>
      <w:r>
        <w:t>31.5</w:t>
      </w:r>
      <w:r>
        <w:rPr>
          <w:rFonts w:hint="eastAsia"/>
        </w:rPr>
        <w:t>亿元，中期投资约</w:t>
      </w:r>
      <w:r>
        <w:t>32.25</w:t>
      </w:r>
      <w:r>
        <w:rPr>
          <w:rFonts w:hint="eastAsia"/>
        </w:rPr>
        <w:t>亿元，远期投资约</w:t>
      </w:r>
      <w:r>
        <w:t>15.5</w:t>
      </w:r>
      <w:r>
        <w:rPr>
          <w:rFonts w:hint="eastAsia"/>
        </w:rPr>
        <w:t>亿元，总投资约</w:t>
      </w:r>
      <w:r>
        <w:t>79.25</w:t>
      </w:r>
      <w:r>
        <w:rPr>
          <w:rFonts w:hint="eastAsia"/>
        </w:rPr>
        <w:t>亿元，</w:t>
      </w:r>
      <w:r>
        <w:t>详见表</w:t>
      </w:r>
      <w:r>
        <w:rPr>
          <w:rFonts w:hint="eastAsia"/>
        </w:rPr>
        <w:t>1</w:t>
      </w:r>
      <w:r>
        <w:t>1</w:t>
      </w:r>
      <w:r>
        <w:rPr>
          <w:rFonts w:hint="eastAsia"/>
        </w:rPr>
        <w:t>-2项目投资估算表。</w:t>
      </w:r>
    </w:p>
    <w:p>
      <w:pPr>
        <w:pStyle w:val="82"/>
      </w:pPr>
      <w:r>
        <w:t>表</w:t>
      </w:r>
      <w:r>
        <w:rPr>
          <w:rFonts w:hint="eastAsia"/>
        </w:rPr>
        <w:t>1</w:t>
      </w:r>
      <w:r>
        <w:t>1</w:t>
      </w:r>
      <w:r>
        <w:rPr>
          <w:rFonts w:hint="eastAsia"/>
        </w:rPr>
        <w:t>-2  项目投资估算表（单位：亿元）</w:t>
      </w:r>
    </w:p>
    <w:tbl>
      <w:tblPr>
        <w:tblStyle w:val="32"/>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68"/>
        <w:gridCol w:w="2268"/>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b/>
                <w:bCs/>
                <w:color w:val="000000" w:themeColor="text1"/>
                <w:sz w:val="21"/>
                <w:szCs w:val="21"/>
                <w14:textFill>
                  <w14:solidFill>
                    <w14:schemeClr w14:val="tx1"/>
                  </w14:solidFill>
                </w14:textFill>
              </w:rPr>
              <w:t>项目建设</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b/>
                <w:bCs/>
                <w:color w:val="000000" w:themeColor="text1"/>
                <w:sz w:val="21"/>
                <w:szCs w:val="21"/>
                <w14:textFill>
                  <w14:solidFill>
                    <w14:schemeClr w14:val="tx1"/>
                  </w14:solidFill>
                </w14:textFill>
              </w:rPr>
              <w:t>近期</w:t>
            </w:r>
          </w:p>
          <w:p>
            <w:pPr>
              <w:pStyle w:val="28"/>
              <w:spacing w:before="0" w:beforeAutospacing="0" w:after="0" w:afterAutospacing="0"/>
              <w:jc w:val="center"/>
              <w:rPr>
                <w:rFonts w:ascii="楷体" w:hAnsi="楷体" w:eastAsia="楷体" w:cs="Arial"/>
                <w:sz w:val="21"/>
                <w:szCs w:val="21"/>
              </w:rPr>
            </w:pPr>
            <w:r>
              <w:rPr>
                <w:rFonts w:ascii="楷体" w:hAnsi="楷体" w:eastAsia="楷体" w:cs="Arial"/>
                <w:b/>
                <w:bCs/>
                <w:color w:val="000000" w:themeColor="text1"/>
                <w:sz w:val="21"/>
                <w:szCs w:val="21"/>
                <w14:textFill>
                  <w14:solidFill>
                    <w14:schemeClr w14:val="tx1"/>
                  </w14:solidFill>
                </w14:textFill>
              </w:rPr>
              <w:t>（2019-2020）</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b/>
                <w:bCs/>
                <w:color w:val="000000" w:themeColor="text1"/>
                <w:sz w:val="21"/>
                <w:szCs w:val="21"/>
                <w14:textFill>
                  <w14:solidFill>
                    <w14:schemeClr w14:val="tx1"/>
                  </w14:solidFill>
                </w14:textFill>
              </w:rPr>
              <w:t>中期</w:t>
            </w:r>
          </w:p>
          <w:p>
            <w:pPr>
              <w:pStyle w:val="28"/>
              <w:spacing w:before="0" w:beforeAutospacing="0" w:after="0" w:afterAutospacing="0"/>
              <w:jc w:val="center"/>
              <w:rPr>
                <w:rFonts w:ascii="楷体" w:hAnsi="楷体" w:eastAsia="楷体" w:cs="Arial"/>
                <w:sz w:val="21"/>
                <w:szCs w:val="21"/>
              </w:rPr>
            </w:pPr>
            <w:r>
              <w:rPr>
                <w:rFonts w:ascii="楷体" w:hAnsi="楷体" w:eastAsia="楷体" w:cs="Arial"/>
                <w:b/>
                <w:bCs/>
                <w:color w:val="000000" w:themeColor="text1"/>
                <w:sz w:val="21"/>
                <w:szCs w:val="21"/>
                <w14:textFill>
                  <w14:solidFill>
                    <w14:schemeClr w14:val="tx1"/>
                  </w14:solidFill>
                </w14:textFill>
              </w:rPr>
              <w:t>（2021-2025）</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s="Arial"/>
                <w:b/>
                <w:bCs/>
                <w:color w:val="000000" w:themeColor="text1"/>
                <w:sz w:val="21"/>
                <w:szCs w:val="21"/>
                <w14:textFill>
                  <w14:solidFill>
                    <w14:schemeClr w14:val="tx1"/>
                  </w14:solidFill>
                </w14:textFill>
              </w:rPr>
              <w:t>远期</w:t>
            </w:r>
          </w:p>
          <w:p>
            <w:pPr>
              <w:pStyle w:val="28"/>
              <w:spacing w:before="0" w:beforeAutospacing="0" w:after="0" w:afterAutospacing="0"/>
              <w:jc w:val="center"/>
              <w:rPr>
                <w:rFonts w:ascii="楷体" w:hAnsi="楷体" w:eastAsia="楷体" w:cs="Arial"/>
                <w:sz w:val="21"/>
                <w:szCs w:val="21"/>
              </w:rPr>
            </w:pPr>
            <w:r>
              <w:rPr>
                <w:rFonts w:ascii="楷体" w:hAnsi="楷体" w:eastAsia="楷体" w:cs="Arial"/>
                <w:b/>
                <w:bCs/>
                <w:color w:val="000000" w:themeColor="text1"/>
                <w:sz w:val="21"/>
                <w:szCs w:val="21"/>
                <w14:textFill>
                  <w14:solidFill>
                    <w14:schemeClr w14:val="tx1"/>
                  </w14:solidFill>
                </w14:textFill>
              </w:rPr>
              <w:t>（2026-2030）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中都古城</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5</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3</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莲花湖湿地旅游综合体</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ascii="楷体" w:hAnsi="楷体" w:eastAsia="楷体"/>
                <w:color w:val="000000"/>
                <w:sz w:val="21"/>
                <w:szCs w:val="21"/>
              </w:rPr>
              <w:t>5</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ascii="楷体" w:hAnsi="楷体" w:eastAsia="楷体"/>
                <w:color w:val="000000"/>
                <w:sz w:val="21"/>
                <w:szCs w:val="21"/>
              </w:rPr>
              <w:t>4</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ascii="楷体" w:hAnsi="楷体" w:eastAsia="楷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南旺运河古镇</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5</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4</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中都水库城市游憩公园</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c>
          <w:tcPr>
            <w:tcW w:w="2268" w:type="dxa"/>
            <w:vAlign w:val="center"/>
          </w:tcPr>
          <w:p>
            <w:pPr>
              <w:spacing w:line="240" w:lineRule="auto"/>
              <w:ind w:firstLine="0" w:firstLineChars="0"/>
              <w:jc w:val="center"/>
              <w:rPr>
                <w:rFonts w:ascii="楷体" w:hAnsi="楷体" w:eastAsia="楷体" w:cs="Arial"/>
                <w:sz w:val="21"/>
                <w:szCs w:val="21"/>
              </w:rPr>
            </w:pPr>
            <w:r>
              <w:rPr>
                <w:rFonts w:hint="eastAsia" w:ascii="楷体" w:hAnsi="楷体" w:eastAsia="楷体"/>
                <w:color w:val="000000"/>
                <w:sz w:val="21"/>
                <w:szCs w:val="21"/>
              </w:rPr>
              <w:t>1</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曹堂乡村旅游区</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大汶河生态旅游度假区</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古村梅山</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回乡马山</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汉风戚姬</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昙山风景区</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5.2</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5</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彩山生态旅游区</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朱庄田园景区</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0.3</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古郕田园景区</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1.3</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0.85</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芦花鸡农业旅游区</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spacing w:line="240" w:lineRule="auto"/>
              <w:ind w:firstLine="0" w:firstLineChars="0"/>
              <w:jc w:val="center"/>
              <w:rPr>
                <w:rFonts w:ascii="楷体" w:hAnsi="楷体" w:eastAsia="楷体" w:cs="Arial"/>
                <w:sz w:val="21"/>
                <w:szCs w:val="21"/>
              </w:rPr>
            </w:pPr>
            <w:r>
              <w:rPr>
                <w:rFonts w:hint="eastAsia" w:ascii="楷体" w:hAnsi="楷体" w:eastAsia="楷体"/>
                <w:color w:val="000000"/>
                <w:sz w:val="21"/>
                <w:szCs w:val="21"/>
              </w:rPr>
              <w:t>2</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泉汶生态景观带</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2</w:t>
            </w:r>
          </w:p>
        </w:tc>
        <w:tc>
          <w:tcPr>
            <w:tcW w:w="2268" w:type="dxa"/>
            <w:vAlign w:val="center"/>
          </w:tcPr>
          <w:p>
            <w:pPr>
              <w:spacing w:line="240" w:lineRule="auto"/>
              <w:ind w:firstLine="0" w:firstLineChars="0"/>
              <w:jc w:val="center"/>
              <w:rPr>
                <w:rFonts w:ascii="楷体" w:hAnsi="楷体" w:eastAsia="楷体" w:cs="Arial"/>
                <w:sz w:val="21"/>
                <w:szCs w:val="21"/>
              </w:rPr>
            </w:pPr>
            <w:r>
              <w:rPr>
                <w:rFonts w:hint="eastAsia" w:ascii="楷体" w:hAnsi="楷体" w:eastAsia="楷体"/>
                <w:color w:val="000000"/>
                <w:sz w:val="21"/>
                <w:szCs w:val="21"/>
              </w:rPr>
              <w:t>1</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蚩尤兵祖文化园</w:t>
            </w:r>
          </w:p>
        </w:tc>
        <w:tc>
          <w:tcPr>
            <w:tcW w:w="2268" w:type="dxa"/>
            <w:vAlign w:val="center"/>
          </w:tcPr>
          <w:p>
            <w:pPr>
              <w:pStyle w:val="28"/>
              <w:spacing w:before="0" w:beforeAutospacing="0" w:after="0" w:afterAutospacing="0"/>
              <w:jc w:val="center"/>
              <w:rPr>
                <w:rFonts w:ascii="楷体" w:hAnsi="楷体" w:eastAsia="楷体" w:cs="Arial"/>
                <w:color w:val="000000" w:themeColor="dark1"/>
                <w:kern w:val="2"/>
                <w:sz w:val="21"/>
                <w:szCs w:val="21"/>
                <w14:textFill>
                  <w14:solidFill>
                    <w14:schemeClr w14:val="dk1"/>
                  </w14:solidFill>
                </w14:textFill>
              </w:rPr>
            </w:pPr>
            <w:r>
              <w:rPr>
                <w:rFonts w:hint="eastAsia" w:ascii="楷体" w:hAnsi="楷体" w:eastAsia="楷体"/>
                <w:color w:val="000000"/>
                <w:sz w:val="21"/>
                <w:szCs w:val="21"/>
              </w:rPr>
              <w:t>1</w:t>
            </w:r>
          </w:p>
        </w:tc>
        <w:tc>
          <w:tcPr>
            <w:tcW w:w="2268" w:type="dxa"/>
            <w:vAlign w:val="center"/>
          </w:tcPr>
          <w:p>
            <w:pPr>
              <w:pStyle w:val="28"/>
              <w:spacing w:before="0" w:beforeAutospacing="0" w:after="0" w:afterAutospacing="0"/>
              <w:jc w:val="center"/>
              <w:rPr>
                <w:rFonts w:ascii="楷体" w:hAnsi="楷体" w:eastAsia="楷体" w:cs="Arial"/>
                <w:color w:val="000000" w:themeColor="dark1"/>
                <w:kern w:val="2"/>
                <w:sz w:val="21"/>
                <w:szCs w:val="21"/>
                <w14:textFill>
                  <w14:solidFill>
                    <w14:schemeClr w14:val="dk1"/>
                  </w14:solidFill>
                </w14:textFill>
              </w:rPr>
            </w:pPr>
            <w:r>
              <w:rPr>
                <w:rFonts w:hint="eastAsia" w:ascii="楷体" w:hAnsi="楷体" w:eastAsia="楷体"/>
                <w:color w:val="000000"/>
                <w:sz w:val="21"/>
                <w:szCs w:val="21"/>
              </w:rPr>
              <w:t>0.5</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鲁九公墓</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古运河休闲观光带</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075" w:type="dxa"/>
            <w:vAlign w:val="center"/>
          </w:tcPr>
          <w:p>
            <w:pPr>
              <w:pStyle w:val="28"/>
              <w:spacing w:before="0" w:beforeAutospacing="0" w:after="0" w:afterAutospacing="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苑庄市民农园</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075" w:type="dxa"/>
            <w:vAlign w:val="center"/>
          </w:tcPr>
          <w:p>
            <w:pPr>
              <w:spacing w:line="240" w:lineRule="auto"/>
              <w:ind w:firstLine="0" w:firstLineChars="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义桥北辛庄剪纸民俗村</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南站程寺庙会</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0.3</w:t>
            </w:r>
          </w:p>
        </w:tc>
        <w:tc>
          <w:tcPr>
            <w:tcW w:w="2075" w:type="dxa"/>
            <w:vAlign w:val="center"/>
          </w:tcPr>
          <w:p>
            <w:pPr>
              <w:spacing w:line="240" w:lineRule="auto"/>
              <w:ind w:firstLine="0" w:firstLineChars="0"/>
              <w:jc w:val="center"/>
              <w:rPr>
                <w:rFonts w:ascii="楷体" w:hAnsi="楷体" w:eastAsia="楷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康驿创意农业体验区</w:t>
            </w:r>
          </w:p>
        </w:tc>
        <w:tc>
          <w:tcPr>
            <w:tcW w:w="2268" w:type="dxa"/>
            <w:vAlign w:val="center"/>
          </w:tcPr>
          <w:p>
            <w:pPr>
              <w:pStyle w:val="28"/>
              <w:spacing w:before="0" w:beforeAutospacing="0" w:after="0" w:afterAutospacing="0"/>
              <w:jc w:val="center"/>
              <w:rPr>
                <w:rFonts w:ascii="楷体" w:hAnsi="楷体" w:eastAsia="楷体" w:cs="Arial"/>
                <w:sz w:val="21"/>
                <w:szCs w:val="21"/>
              </w:rPr>
            </w:pP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olor w:val="000000"/>
                <w:sz w:val="21"/>
                <w:szCs w:val="21"/>
              </w:rPr>
            </w:pPr>
            <w:r>
              <w:rPr>
                <w:rFonts w:hint="eastAsia" w:ascii="楷体" w:hAnsi="楷体" w:eastAsia="楷体"/>
                <w:color w:val="000000"/>
                <w:sz w:val="21"/>
                <w:szCs w:val="21"/>
              </w:rPr>
              <w:t>绿道生态游憩带</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0.5</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0.3</w:t>
            </w:r>
          </w:p>
        </w:tc>
        <w:tc>
          <w:tcPr>
            <w:tcW w:w="207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color w:val="000000"/>
                <w:sz w:val="21"/>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b/>
                <w:bCs/>
                <w:color w:val="000000"/>
                <w:sz w:val="21"/>
                <w:szCs w:val="21"/>
              </w:rPr>
              <w:t>基础设施投资</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b/>
                <w:bCs/>
                <w:color w:val="000000"/>
                <w:sz w:val="21"/>
                <w:szCs w:val="21"/>
              </w:rPr>
              <w:t>2</w:t>
            </w:r>
          </w:p>
        </w:tc>
        <w:tc>
          <w:tcPr>
            <w:tcW w:w="2268" w:type="dxa"/>
            <w:vAlign w:val="center"/>
          </w:tcPr>
          <w:p>
            <w:pPr>
              <w:pStyle w:val="28"/>
              <w:spacing w:before="0" w:beforeAutospacing="0" w:after="0" w:afterAutospacing="0"/>
              <w:jc w:val="center"/>
              <w:rPr>
                <w:rFonts w:ascii="楷体" w:hAnsi="楷体" w:eastAsia="楷体" w:cs="Arial"/>
                <w:sz w:val="21"/>
                <w:szCs w:val="21"/>
              </w:rPr>
            </w:pPr>
            <w:r>
              <w:rPr>
                <w:rFonts w:hint="eastAsia" w:ascii="楷体" w:hAnsi="楷体" w:eastAsia="楷体"/>
                <w:b/>
                <w:bCs/>
                <w:color w:val="000000"/>
                <w:sz w:val="21"/>
                <w:szCs w:val="21"/>
              </w:rPr>
              <w:t>1</w:t>
            </w:r>
          </w:p>
        </w:tc>
        <w:tc>
          <w:tcPr>
            <w:tcW w:w="2075" w:type="dxa"/>
            <w:vAlign w:val="center"/>
          </w:tcPr>
          <w:p>
            <w:pPr>
              <w:spacing w:line="240" w:lineRule="auto"/>
              <w:ind w:firstLine="0" w:firstLineChars="0"/>
              <w:jc w:val="center"/>
              <w:rPr>
                <w:rFonts w:ascii="楷体" w:hAnsi="楷体" w:eastAsia="楷体" w:cs="Arial"/>
                <w:sz w:val="21"/>
                <w:szCs w:val="21"/>
              </w:rPr>
            </w:pPr>
            <w:r>
              <w:rPr>
                <w:rFonts w:hint="eastAsia" w:ascii="楷体" w:hAnsi="楷体" w:eastAsia="楷体"/>
                <w:b/>
                <w:bCs/>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405" w:type="dxa"/>
            <w:vAlign w:val="center"/>
          </w:tcPr>
          <w:p>
            <w:pPr>
              <w:pStyle w:val="28"/>
              <w:spacing w:before="0" w:beforeAutospacing="0" w:after="0" w:afterAutospacing="0"/>
              <w:jc w:val="center"/>
              <w:rPr>
                <w:rFonts w:ascii="楷体" w:hAnsi="楷体" w:eastAsia="楷体" w:cs="Arial"/>
                <w:b/>
                <w:szCs w:val="21"/>
              </w:rPr>
            </w:pPr>
            <w:r>
              <w:rPr>
                <w:rFonts w:hint="eastAsia" w:ascii="楷体" w:hAnsi="楷体" w:eastAsia="楷体" w:cs="Arial"/>
                <w:b/>
                <w:bCs/>
                <w:color w:val="000000" w:themeColor="text1"/>
                <w:szCs w:val="21"/>
                <w14:textFill>
                  <w14:solidFill>
                    <w14:schemeClr w14:val="tx1"/>
                  </w14:solidFill>
                </w14:textFill>
              </w:rPr>
              <w:t>小计</w:t>
            </w:r>
          </w:p>
        </w:tc>
        <w:tc>
          <w:tcPr>
            <w:tcW w:w="2268" w:type="dxa"/>
          </w:tcPr>
          <w:p>
            <w:pPr>
              <w:pStyle w:val="28"/>
              <w:spacing w:before="0" w:beforeAutospacing="0" w:after="0" w:afterAutospacing="0"/>
              <w:jc w:val="center"/>
              <w:rPr>
                <w:rFonts w:ascii="楷体" w:hAnsi="楷体" w:eastAsia="楷体" w:cs="Arial"/>
                <w:b/>
                <w:szCs w:val="21"/>
              </w:rPr>
            </w:pPr>
            <w:r>
              <w:rPr>
                <w:b/>
              </w:rPr>
              <w:t>31.5</w:t>
            </w:r>
          </w:p>
        </w:tc>
        <w:tc>
          <w:tcPr>
            <w:tcW w:w="2268" w:type="dxa"/>
          </w:tcPr>
          <w:p>
            <w:pPr>
              <w:pStyle w:val="28"/>
              <w:spacing w:before="0" w:beforeAutospacing="0" w:after="0" w:afterAutospacing="0"/>
              <w:jc w:val="center"/>
              <w:rPr>
                <w:rFonts w:ascii="楷体" w:hAnsi="楷体" w:eastAsia="楷体" w:cs="Arial"/>
                <w:b/>
                <w:szCs w:val="21"/>
              </w:rPr>
            </w:pPr>
            <w:r>
              <w:rPr>
                <w:b/>
              </w:rPr>
              <w:t>32.25</w:t>
            </w:r>
          </w:p>
        </w:tc>
        <w:tc>
          <w:tcPr>
            <w:tcW w:w="2075" w:type="dxa"/>
          </w:tcPr>
          <w:p>
            <w:pPr>
              <w:pStyle w:val="28"/>
              <w:spacing w:before="0" w:beforeAutospacing="0" w:after="0" w:afterAutospacing="0"/>
              <w:jc w:val="center"/>
              <w:rPr>
                <w:rFonts w:ascii="楷体" w:hAnsi="楷体" w:eastAsia="楷体" w:cs="Arial"/>
                <w:b/>
                <w:szCs w:val="21"/>
              </w:rPr>
            </w:pPr>
            <w:r>
              <w:rPr>
                <w:b/>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Pr>
          <w:p>
            <w:pPr>
              <w:pStyle w:val="82"/>
              <w:spacing w:line="240" w:lineRule="auto"/>
              <w:rPr>
                <w:rFonts w:ascii="楷体" w:hAnsi="楷体"/>
                <w:b/>
                <w:sz w:val="24"/>
              </w:rPr>
            </w:pPr>
            <w:r>
              <w:rPr>
                <w:rFonts w:hint="eastAsia" w:ascii="楷体" w:hAnsi="楷体"/>
                <w:b/>
                <w:sz w:val="24"/>
              </w:rPr>
              <w:t>合计</w:t>
            </w:r>
          </w:p>
        </w:tc>
        <w:tc>
          <w:tcPr>
            <w:tcW w:w="6611" w:type="dxa"/>
            <w:gridSpan w:val="3"/>
          </w:tcPr>
          <w:p>
            <w:pPr>
              <w:pStyle w:val="82"/>
              <w:spacing w:line="240" w:lineRule="auto"/>
              <w:rPr>
                <w:rFonts w:ascii="楷体" w:hAnsi="楷体"/>
                <w:b/>
                <w:sz w:val="24"/>
              </w:rPr>
            </w:pPr>
            <w:r>
              <w:rPr>
                <w:rFonts w:ascii="楷体" w:hAnsi="楷体"/>
                <w:b/>
                <w:sz w:val="24"/>
              </w:rPr>
              <w:t>79.25</w:t>
            </w:r>
          </w:p>
        </w:tc>
      </w:tr>
    </w:tbl>
    <w:p>
      <w:pPr>
        <w:pStyle w:val="82"/>
      </w:pPr>
    </w:p>
    <w:p>
      <w:pPr>
        <w:pStyle w:val="5"/>
        <w:spacing w:before="163" w:after="163"/>
      </w:pPr>
      <w:r>
        <w:rPr>
          <w:rFonts w:hint="eastAsia"/>
        </w:rPr>
        <w:t>2、效益分析</w:t>
      </w:r>
    </w:p>
    <w:p>
      <w:pPr>
        <w:ind w:firstLine="482"/>
        <w:rPr>
          <w:b/>
        </w:rPr>
      </w:pPr>
      <w:r>
        <w:rPr>
          <w:rFonts w:hint="eastAsia"/>
          <w:b/>
        </w:rPr>
        <w:t>（1）经济效益分析</w:t>
      </w:r>
    </w:p>
    <w:p>
      <w:pPr>
        <w:ind w:firstLine="480"/>
      </w:pPr>
      <w:r>
        <w:rPr>
          <w:rFonts w:hint="eastAsia"/>
        </w:rPr>
        <w:t>全域旅游作为一种全新的旅游发展理念，同样具备旅游业发展所具有的带动效应，并在与农业、工业、互联网业等产业融合的过程中，彼此促进，扩大就业，增加地方经济收入。规划近期期末，实现年旅游总人次达到</w:t>
      </w:r>
      <w:r>
        <w:t>609</w:t>
      </w:r>
      <w:r>
        <w:rPr>
          <w:rFonts w:hint="eastAsia"/>
        </w:rPr>
        <w:t>万，年旅游消费总额</w:t>
      </w:r>
      <w:r>
        <w:t>64.39</w:t>
      </w:r>
      <w:r>
        <w:rPr>
          <w:rFonts w:hint="eastAsia"/>
        </w:rPr>
        <w:t>亿元；规划期末，实现年旅游总人次达到</w:t>
      </w:r>
      <w:r>
        <w:t>1255</w:t>
      </w:r>
      <w:r>
        <w:rPr>
          <w:rFonts w:hint="eastAsia"/>
        </w:rPr>
        <w:t>万，年旅游消费总额</w:t>
      </w:r>
      <w:r>
        <w:t>226.65</w:t>
      </w:r>
      <w:r>
        <w:rPr>
          <w:rFonts w:hint="eastAsia"/>
        </w:rPr>
        <w:t>亿元。</w:t>
      </w:r>
    </w:p>
    <w:p>
      <w:pPr>
        <w:ind w:firstLine="482"/>
        <w:rPr>
          <w:b/>
        </w:rPr>
      </w:pPr>
      <w:r>
        <w:rPr>
          <w:rFonts w:hint="eastAsia"/>
          <w:b/>
        </w:rPr>
        <w:t>（2）社会效益分析</w:t>
      </w:r>
    </w:p>
    <w:p>
      <w:pPr>
        <w:ind w:firstLine="537" w:firstLineChars="224"/>
        <w:rPr>
          <w:rFonts w:ascii="宋体" w:hAnsi="宋体"/>
          <w:color w:val="000000"/>
          <w:szCs w:val="24"/>
        </w:rPr>
      </w:pPr>
      <w:r>
        <w:rPr>
          <w:rFonts w:hint="eastAsia" w:ascii="宋体" w:hAnsi="宋体"/>
          <w:color w:val="000000"/>
          <w:szCs w:val="24"/>
        </w:rPr>
        <w:t>全域旅游涉及全产业融合，这对于引导区域产业结构调整，推动区域经济振兴有着积极地促进作用。</w:t>
      </w:r>
    </w:p>
    <w:p>
      <w:pPr>
        <w:ind w:firstLine="537" w:firstLineChars="224"/>
        <w:rPr>
          <w:rFonts w:ascii="宋体" w:hAnsi="宋体"/>
          <w:color w:val="000000"/>
          <w:szCs w:val="24"/>
        </w:rPr>
      </w:pPr>
      <w:r>
        <w:rPr>
          <w:rFonts w:hint="eastAsia" w:ascii="宋体" w:hAnsi="宋体"/>
          <w:color w:val="000000"/>
          <w:szCs w:val="24"/>
        </w:rPr>
        <w:t>全域旅游通过整体市场的推广，将全域旅游产品进行整体展示，对于区域内部各旅游目的地来说是进一步拓展市场的良好机遇。</w:t>
      </w:r>
    </w:p>
    <w:p>
      <w:pPr>
        <w:ind w:firstLine="537" w:firstLineChars="224"/>
        <w:rPr>
          <w:rFonts w:ascii="宋体" w:hAnsi="宋体"/>
          <w:color w:val="000000"/>
          <w:szCs w:val="24"/>
        </w:rPr>
      </w:pPr>
      <w:r>
        <w:rPr>
          <w:rFonts w:hint="eastAsia" w:ascii="宋体" w:hAnsi="宋体"/>
          <w:color w:val="000000"/>
          <w:szCs w:val="24"/>
        </w:rPr>
        <w:t>全域旅游涉及全民参与，在面向本地市场之外的游客市场的同时，也注重满足大众休闲娱乐需求，此举将大幅度改进居民生产生活环境，提升生活质量，惠及民生。</w:t>
      </w:r>
    </w:p>
    <w:p>
      <w:pPr>
        <w:ind w:firstLine="537" w:firstLineChars="224"/>
        <w:rPr>
          <w:rFonts w:ascii="宋体" w:hAnsi="宋体"/>
          <w:color w:val="000000"/>
          <w:szCs w:val="24"/>
        </w:rPr>
      </w:pPr>
      <w:r>
        <w:rPr>
          <w:rFonts w:hint="eastAsia" w:ascii="宋体" w:hAnsi="宋体"/>
          <w:color w:val="000000"/>
          <w:szCs w:val="24"/>
        </w:rPr>
        <w:t>全域旅游的建设将促进市域范围内发展较不发达地区的改造升级，引导城镇发展方向，提升质量，促进区域城镇化良性发展。</w:t>
      </w:r>
    </w:p>
    <w:p>
      <w:pPr>
        <w:ind w:firstLine="482"/>
        <w:rPr>
          <w:b/>
        </w:rPr>
      </w:pPr>
      <w:r>
        <w:rPr>
          <w:rFonts w:hint="eastAsia"/>
          <w:b/>
        </w:rPr>
        <w:t>（3）环境效益分析</w:t>
      </w:r>
    </w:p>
    <w:p>
      <w:pPr>
        <w:ind w:firstLine="537" w:firstLineChars="224"/>
        <w:rPr>
          <w:rFonts w:ascii="宋体" w:hAnsi="宋体"/>
          <w:color w:val="000000"/>
          <w:szCs w:val="24"/>
        </w:rPr>
      </w:pPr>
      <w:r>
        <w:rPr>
          <w:rFonts w:hint="eastAsia" w:ascii="宋体" w:hAnsi="宋体"/>
          <w:color w:val="000000"/>
          <w:szCs w:val="24"/>
        </w:rPr>
        <w:t>全域旅游的开发涉及舒适性资源、社会资源，因此，较一般的旅游规划对生态环境更加重视，正是这一全新的旅游资源观将促使旅游目的地更重视对森林、水域等生态环境以及当地民俗风情等社会资源的旅游价值挖掘。</w:t>
      </w:r>
    </w:p>
    <w:p>
      <w:pPr>
        <w:ind w:firstLine="480"/>
      </w:pPr>
      <w:r>
        <w:rPr>
          <w:rFonts w:hint="eastAsia" w:ascii="宋体" w:hAnsi="宋体"/>
          <w:color w:val="000000"/>
          <w:szCs w:val="24"/>
        </w:rPr>
        <w:t>生态环境的保护、修复和改善，将进一步提高区域环境质量，对调节气候，涵养水源，增强生物多样性，保持森林植被、物种的完整性和连续性起到积极作用，充分满足现代人们渴望回归大自然的愿望及对健康和精神享受的追求。</w:t>
      </w:r>
      <w:r>
        <w:br w:type="page"/>
      </w:r>
    </w:p>
    <w:p>
      <w:pPr>
        <w:ind w:firstLine="480"/>
      </w:pPr>
      <w:bookmarkStart w:id="434" w:name="_Toc440370291"/>
      <w:bookmarkStart w:id="435" w:name="_Toc452739016"/>
    </w:p>
    <w:p>
      <w:pPr>
        <w:pStyle w:val="3"/>
      </w:pPr>
      <w:bookmarkStart w:id="436" w:name="_Toc11230146"/>
      <w:r>
        <w:rPr>
          <w:rFonts w:hint="eastAsia"/>
        </w:rPr>
        <w:t>附件一</w:t>
      </w:r>
      <w:bookmarkEnd w:id="434"/>
      <w:bookmarkEnd w:id="435"/>
      <w:r>
        <w:rPr>
          <w:rFonts w:hint="eastAsia"/>
        </w:rPr>
        <w:t xml:space="preserve"> 汶上县传统旅游资源调查分类</w:t>
      </w:r>
      <w:bookmarkEnd w:id="436"/>
    </w:p>
    <w:p>
      <w:pPr>
        <w:ind w:firstLine="480"/>
      </w:pPr>
      <w:r>
        <w:rPr>
          <w:rFonts w:hint="eastAsia"/>
        </w:rPr>
        <w:t>以《旅游资源分类、调查与评价》国家标准（GB/T18972-2003）为依据，并结合汶上县旅游资源的实际，进行资源的分类与划分。汶上县旅游资源禀赋存量与类型体系归纳如下：</w:t>
      </w:r>
    </w:p>
    <w:p>
      <w:pPr>
        <w:ind w:firstLine="422"/>
        <w:jc w:val="center"/>
        <w:rPr>
          <w:rFonts w:eastAsia="楷体"/>
          <w:b/>
          <w:sz w:val="21"/>
          <w:szCs w:val="21"/>
        </w:rPr>
      </w:pPr>
      <w:r>
        <w:rPr>
          <w:rFonts w:hint="eastAsia" w:eastAsia="楷体"/>
          <w:b/>
          <w:sz w:val="21"/>
          <w:szCs w:val="21"/>
        </w:rPr>
        <w:t>附表1</w:t>
      </w:r>
      <w:r>
        <w:rPr>
          <w:rFonts w:eastAsia="楷体"/>
          <w:b/>
          <w:sz w:val="21"/>
          <w:szCs w:val="21"/>
        </w:rPr>
        <w:t xml:space="preserve"> </w:t>
      </w:r>
      <w:r>
        <w:rPr>
          <w:rFonts w:hint="eastAsia" w:eastAsia="楷体"/>
          <w:b/>
          <w:sz w:val="21"/>
          <w:szCs w:val="21"/>
        </w:rPr>
        <w:t>汶上县旅游资源分类表</w:t>
      </w:r>
    </w:p>
    <w:tbl>
      <w:tblPr>
        <w:tblStyle w:val="32"/>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275"/>
        <w:gridCol w:w="2552"/>
        <w:gridCol w:w="3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13" w:type="dxa"/>
            <w:vAlign w:val="center"/>
          </w:tcPr>
          <w:p>
            <w:pPr>
              <w:ind w:firstLine="0" w:firstLineChars="0"/>
              <w:rPr>
                <w:rFonts w:eastAsia="楷体"/>
                <w:b/>
                <w:sz w:val="21"/>
                <w:szCs w:val="21"/>
              </w:rPr>
            </w:pPr>
            <w:r>
              <w:rPr>
                <w:rFonts w:hint="eastAsia" w:eastAsia="楷体"/>
                <w:b/>
                <w:sz w:val="21"/>
                <w:szCs w:val="21"/>
              </w:rPr>
              <w:t>主类</w:t>
            </w:r>
          </w:p>
        </w:tc>
        <w:tc>
          <w:tcPr>
            <w:tcW w:w="1275" w:type="dxa"/>
            <w:vAlign w:val="center"/>
          </w:tcPr>
          <w:p>
            <w:pPr>
              <w:ind w:firstLine="0" w:firstLineChars="0"/>
              <w:rPr>
                <w:rFonts w:eastAsia="楷体"/>
                <w:b/>
                <w:sz w:val="21"/>
                <w:szCs w:val="21"/>
              </w:rPr>
            </w:pPr>
            <w:r>
              <w:rPr>
                <w:rFonts w:hint="eastAsia" w:eastAsia="楷体"/>
                <w:b/>
                <w:sz w:val="21"/>
                <w:szCs w:val="21"/>
              </w:rPr>
              <w:t>亚类</w:t>
            </w:r>
          </w:p>
        </w:tc>
        <w:tc>
          <w:tcPr>
            <w:tcW w:w="2552" w:type="dxa"/>
            <w:vAlign w:val="center"/>
          </w:tcPr>
          <w:p>
            <w:pPr>
              <w:ind w:firstLine="0" w:firstLineChars="0"/>
              <w:rPr>
                <w:rFonts w:eastAsia="楷体"/>
                <w:b/>
                <w:sz w:val="21"/>
                <w:szCs w:val="21"/>
              </w:rPr>
            </w:pPr>
            <w:r>
              <w:rPr>
                <w:rFonts w:hint="eastAsia" w:eastAsia="楷体"/>
                <w:b/>
                <w:sz w:val="21"/>
                <w:szCs w:val="21"/>
              </w:rPr>
              <w:t>基本类型</w:t>
            </w:r>
          </w:p>
        </w:tc>
        <w:tc>
          <w:tcPr>
            <w:tcW w:w="3776" w:type="dxa"/>
            <w:vAlign w:val="center"/>
          </w:tcPr>
          <w:p>
            <w:pPr>
              <w:ind w:firstLine="0" w:firstLineChars="0"/>
              <w:rPr>
                <w:rFonts w:eastAsia="楷体"/>
                <w:b/>
                <w:sz w:val="21"/>
                <w:szCs w:val="21"/>
              </w:rPr>
            </w:pPr>
            <w:r>
              <w:rPr>
                <w:rFonts w:hint="eastAsia" w:eastAsia="楷体"/>
                <w:b/>
                <w:sz w:val="21"/>
                <w:szCs w:val="21"/>
              </w:rPr>
              <w:t>旅游资源名称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vAlign w:val="center"/>
          </w:tcPr>
          <w:p>
            <w:pPr>
              <w:pStyle w:val="82"/>
              <w:jc w:val="both"/>
            </w:pPr>
            <w:r>
              <w:rPr>
                <w:rFonts w:hint="eastAsia"/>
              </w:rPr>
              <w:t>A地文景观</w:t>
            </w:r>
          </w:p>
        </w:tc>
        <w:tc>
          <w:tcPr>
            <w:tcW w:w="1275" w:type="dxa"/>
            <w:vAlign w:val="center"/>
          </w:tcPr>
          <w:p>
            <w:pPr>
              <w:pStyle w:val="82"/>
              <w:jc w:val="both"/>
            </w:pPr>
            <w:r>
              <w:rPr>
                <w:rFonts w:hint="eastAsia"/>
              </w:rPr>
              <w:t>AA综合自然旅游地</w:t>
            </w:r>
          </w:p>
        </w:tc>
        <w:tc>
          <w:tcPr>
            <w:tcW w:w="2552" w:type="dxa"/>
            <w:vAlign w:val="center"/>
          </w:tcPr>
          <w:p>
            <w:pPr>
              <w:pStyle w:val="82"/>
              <w:jc w:val="both"/>
            </w:pPr>
            <w:r>
              <w:rPr>
                <w:rFonts w:hint="eastAsia"/>
              </w:rPr>
              <w:t>AAA山丘型旅游地</w:t>
            </w:r>
          </w:p>
        </w:tc>
        <w:tc>
          <w:tcPr>
            <w:tcW w:w="3776" w:type="dxa"/>
            <w:vAlign w:val="center"/>
          </w:tcPr>
          <w:p>
            <w:pPr>
              <w:pStyle w:val="82"/>
              <w:jc w:val="both"/>
            </w:pPr>
            <w:r>
              <w:rPr>
                <w:rFonts w:hint="eastAsia"/>
              </w:rPr>
              <w:t>昙山风景区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AC地质地貌过程行迹</w:t>
            </w:r>
          </w:p>
        </w:tc>
        <w:tc>
          <w:tcPr>
            <w:tcW w:w="2552" w:type="dxa"/>
            <w:vAlign w:val="center"/>
          </w:tcPr>
          <w:p>
            <w:pPr>
              <w:pStyle w:val="82"/>
              <w:jc w:val="both"/>
            </w:pPr>
            <w:r>
              <w:rPr>
                <w:rFonts w:hint="eastAsia"/>
              </w:rPr>
              <w:t>ACB独峰</w:t>
            </w:r>
          </w:p>
        </w:tc>
        <w:tc>
          <w:tcPr>
            <w:tcW w:w="3776" w:type="dxa"/>
            <w:vAlign w:val="center"/>
          </w:tcPr>
          <w:p>
            <w:pPr>
              <w:pStyle w:val="82"/>
              <w:jc w:val="both"/>
            </w:pPr>
            <w:r>
              <w:rPr>
                <w:rFonts w:hint="eastAsia"/>
              </w:rPr>
              <w:t>昙山、梅山、彩山、琵琶山、军屯山、卧佛山、太白山、松山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ACL岩石洞与岩穴</w:t>
            </w:r>
          </w:p>
        </w:tc>
        <w:tc>
          <w:tcPr>
            <w:tcW w:w="3776" w:type="dxa"/>
            <w:vAlign w:val="center"/>
          </w:tcPr>
          <w:p>
            <w:pPr>
              <w:pStyle w:val="82"/>
              <w:jc w:val="both"/>
            </w:pPr>
            <w:r>
              <w:rPr>
                <w:rFonts w:hint="eastAsia"/>
              </w:rPr>
              <w:t>梅山溶洞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vAlign w:val="center"/>
          </w:tcPr>
          <w:p>
            <w:pPr>
              <w:pStyle w:val="82"/>
              <w:jc w:val="both"/>
            </w:pPr>
            <w:r>
              <w:rPr>
                <w:rFonts w:hint="eastAsia"/>
              </w:rPr>
              <w:t>B水域风光</w:t>
            </w:r>
          </w:p>
        </w:tc>
        <w:tc>
          <w:tcPr>
            <w:tcW w:w="1275" w:type="dxa"/>
            <w:vAlign w:val="center"/>
          </w:tcPr>
          <w:p>
            <w:pPr>
              <w:pStyle w:val="82"/>
              <w:jc w:val="both"/>
            </w:pPr>
            <w:r>
              <w:rPr>
                <w:rFonts w:hint="eastAsia"/>
              </w:rPr>
              <w:t>BA河段</w:t>
            </w:r>
          </w:p>
        </w:tc>
        <w:tc>
          <w:tcPr>
            <w:tcW w:w="2552" w:type="dxa"/>
            <w:vAlign w:val="center"/>
          </w:tcPr>
          <w:p>
            <w:pPr>
              <w:pStyle w:val="82"/>
              <w:jc w:val="both"/>
            </w:pPr>
            <w:r>
              <w:rPr>
                <w:rFonts w:hint="eastAsia"/>
              </w:rPr>
              <w:t>BAA观光游憩河段</w:t>
            </w:r>
          </w:p>
        </w:tc>
        <w:tc>
          <w:tcPr>
            <w:tcW w:w="3776" w:type="dxa"/>
            <w:vAlign w:val="center"/>
          </w:tcPr>
          <w:p>
            <w:pPr>
              <w:pStyle w:val="82"/>
              <w:jc w:val="both"/>
            </w:pPr>
            <w:r>
              <w:rPr>
                <w:rFonts w:hint="eastAsia"/>
              </w:rPr>
              <w:t>大汶河、小汶河、泉河、京杭大运河汶上段、小新河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BB天然湖泊与池沼</w:t>
            </w:r>
          </w:p>
        </w:tc>
        <w:tc>
          <w:tcPr>
            <w:tcW w:w="2552" w:type="dxa"/>
            <w:vAlign w:val="center"/>
          </w:tcPr>
          <w:p>
            <w:pPr>
              <w:pStyle w:val="82"/>
              <w:jc w:val="both"/>
            </w:pPr>
            <w:r>
              <w:rPr>
                <w:rFonts w:hint="eastAsia"/>
              </w:rPr>
              <w:t>BAC古河道段落</w:t>
            </w:r>
          </w:p>
        </w:tc>
        <w:tc>
          <w:tcPr>
            <w:tcW w:w="3776" w:type="dxa"/>
            <w:vAlign w:val="center"/>
          </w:tcPr>
          <w:p>
            <w:pPr>
              <w:pStyle w:val="82"/>
              <w:jc w:val="both"/>
            </w:pPr>
            <w:r>
              <w:rPr>
                <w:rFonts w:hint="eastAsia"/>
              </w:rPr>
              <w:t>京杭大运河古河道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BBA观光游憩湖区</w:t>
            </w:r>
          </w:p>
        </w:tc>
        <w:tc>
          <w:tcPr>
            <w:tcW w:w="3776" w:type="dxa"/>
            <w:vAlign w:val="center"/>
          </w:tcPr>
          <w:p>
            <w:pPr>
              <w:pStyle w:val="82"/>
              <w:jc w:val="both"/>
            </w:pPr>
            <w:r>
              <w:rPr>
                <w:rFonts w:hint="eastAsia"/>
              </w:rPr>
              <w:t>莲花湖、长乐湖、宝相湖、中都水库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BBB沼泽与湿地</w:t>
            </w:r>
          </w:p>
        </w:tc>
        <w:tc>
          <w:tcPr>
            <w:tcW w:w="3776" w:type="dxa"/>
            <w:vAlign w:val="center"/>
          </w:tcPr>
          <w:p>
            <w:pPr>
              <w:pStyle w:val="82"/>
              <w:jc w:val="both"/>
            </w:pPr>
            <w:r>
              <w:rPr>
                <w:rFonts w:hint="eastAsia"/>
              </w:rPr>
              <w:t>莲花湖湿地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Align w:val="center"/>
          </w:tcPr>
          <w:p>
            <w:pPr>
              <w:pStyle w:val="82"/>
              <w:jc w:val="both"/>
            </w:pPr>
            <w:r>
              <w:rPr>
                <w:rFonts w:hint="eastAsia"/>
              </w:rPr>
              <w:t>BD泉</w:t>
            </w:r>
          </w:p>
        </w:tc>
        <w:tc>
          <w:tcPr>
            <w:tcW w:w="2552" w:type="dxa"/>
            <w:vAlign w:val="center"/>
          </w:tcPr>
          <w:p>
            <w:pPr>
              <w:pStyle w:val="82"/>
              <w:jc w:val="both"/>
            </w:pPr>
            <w:r>
              <w:rPr>
                <w:rFonts w:hint="eastAsia"/>
              </w:rPr>
              <w:t>BDA冷泉</w:t>
            </w:r>
          </w:p>
        </w:tc>
        <w:tc>
          <w:tcPr>
            <w:tcW w:w="3776" w:type="dxa"/>
            <w:vAlign w:val="center"/>
          </w:tcPr>
          <w:p>
            <w:pPr>
              <w:pStyle w:val="82"/>
              <w:jc w:val="both"/>
            </w:pPr>
            <w:r>
              <w:rPr>
                <w:rFonts w:hint="eastAsia"/>
              </w:rPr>
              <w:t>龙斗泉、薛家沟泉、鸡爪泉、赵家桥泉、泺当泉、马庄泉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pPr>
              <w:pStyle w:val="82"/>
              <w:jc w:val="both"/>
            </w:pPr>
            <w:r>
              <w:rPr>
                <w:rFonts w:hint="eastAsia"/>
              </w:rPr>
              <w:t>C生物景观</w:t>
            </w:r>
          </w:p>
        </w:tc>
        <w:tc>
          <w:tcPr>
            <w:tcW w:w="1275" w:type="dxa"/>
            <w:vAlign w:val="center"/>
          </w:tcPr>
          <w:p>
            <w:pPr>
              <w:pStyle w:val="82"/>
              <w:jc w:val="both"/>
            </w:pPr>
            <w:r>
              <w:rPr>
                <w:rFonts w:hint="eastAsia"/>
              </w:rPr>
              <w:t>CA树木</w:t>
            </w:r>
          </w:p>
        </w:tc>
        <w:tc>
          <w:tcPr>
            <w:tcW w:w="2552" w:type="dxa"/>
            <w:vAlign w:val="center"/>
          </w:tcPr>
          <w:p>
            <w:pPr>
              <w:pStyle w:val="82"/>
              <w:jc w:val="both"/>
            </w:pPr>
            <w:r>
              <w:rPr>
                <w:rFonts w:hint="eastAsia"/>
              </w:rPr>
              <w:t>CAA林地</w:t>
            </w:r>
          </w:p>
        </w:tc>
        <w:tc>
          <w:tcPr>
            <w:tcW w:w="3776" w:type="dxa"/>
            <w:vAlign w:val="center"/>
          </w:tcPr>
          <w:p>
            <w:pPr>
              <w:pStyle w:val="82"/>
              <w:jc w:val="both"/>
            </w:pPr>
            <w:r>
              <w:rPr>
                <w:rFonts w:hint="eastAsia"/>
              </w:rPr>
              <w:t>万亩核桃林、大汶河防护林、南旺林场、刘楼林场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pPr>
              <w:pStyle w:val="82"/>
              <w:jc w:val="both"/>
            </w:pPr>
            <w:r>
              <w:rPr>
                <w:rFonts w:hint="eastAsia"/>
              </w:rPr>
              <w:t>D天象与气候景观</w:t>
            </w:r>
          </w:p>
        </w:tc>
        <w:tc>
          <w:tcPr>
            <w:tcW w:w="1275" w:type="dxa"/>
            <w:vAlign w:val="center"/>
          </w:tcPr>
          <w:p>
            <w:pPr>
              <w:pStyle w:val="82"/>
              <w:jc w:val="both"/>
            </w:pPr>
            <w:r>
              <w:rPr>
                <w:rFonts w:hint="eastAsia"/>
              </w:rPr>
              <w:t>DA光现象</w:t>
            </w:r>
          </w:p>
        </w:tc>
        <w:tc>
          <w:tcPr>
            <w:tcW w:w="2552" w:type="dxa"/>
            <w:vAlign w:val="center"/>
          </w:tcPr>
          <w:p>
            <w:pPr>
              <w:pStyle w:val="82"/>
              <w:jc w:val="both"/>
            </w:pPr>
            <w:r>
              <w:rPr>
                <w:rFonts w:hint="eastAsia"/>
              </w:rPr>
              <w:t>DAB光环现象观察地</w:t>
            </w:r>
          </w:p>
        </w:tc>
        <w:tc>
          <w:tcPr>
            <w:tcW w:w="3776" w:type="dxa"/>
            <w:vAlign w:val="center"/>
          </w:tcPr>
          <w:p>
            <w:pPr>
              <w:pStyle w:val="82"/>
              <w:jc w:val="both"/>
            </w:pPr>
            <w:r>
              <w:rPr>
                <w:rFonts w:hint="eastAsia"/>
              </w:rPr>
              <w:t>太子灵踪塔（佛光）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vAlign w:val="center"/>
          </w:tcPr>
          <w:p>
            <w:pPr>
              <w:pStyle w:val="82"/>
              <w:jc w:val="both"/>
            </w:pPr>
            <w:r>
              <w:rPr>
                <w:rFonts w:hint="eastAsia"/>
              </w:rPr>
              <w:t>E遗址遗迹</w:t>
            </w:r>
          </w:p>
        </w:tc>
        <w:tc>
          <w:tcPr>
            <w:tcW w:w="1275" w:type="dxa"/>
            <w:vMerge w:val="restart"/>
            <w:vAlign w:val="center"/>
          </w:tcPr>
          <w:p>
            <w:pPr>
              <w:pStyle w:val="82"/>
              <w:jc w:val="both"/>
            </w:pPr>
            <w:r>
              <w:rPr>
                <w:rFonts w:hint="eastAsia"/>
              </w:rPr>
              <w:t>EA史前人类活动场所</w:t>
            </w:r>
          </w:p>
        </w:tc>
        <w:tc>
          <w:tcPr>
            <w:tcW w:w="2552" w:type="dxa"/>
            <w:vAlign w:val="center"/>
          </w:tcPr>
          <w:p>
            <w:pPr>
              <w:pStyle w:val="82"/>
              <w:jc w:val="both"/>
            </w:pPr>
            <w:r>
              <w:rPr>
                <w:rFonts w:hint="eastAsia"/>
              </w:rPr>
              <w:t>EAB文化层</w:t>
            </w:r>
          </w:p>
        </w:tc>
        <w:tc>
          <w:tcPr>
            <w:tcW w:w="3776" w:type="dxa"/>
            <w:vAlign w:val="center"/>
          </w:tcPr>
          <w:p>
            <w:pPr>
              <w:pStyle w:val="82"/>
              <w:jc w:val="both"/>
            </w:pPr>
            <w:r>
              <w:rPr>
                <w:rFonts w:hint="eastAsia"/>
              </w:rPr>
              <w:t>东贾柏遗址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EBC废弃寺庙</w:t>
            </w:r>
          </w:p>
        </w:tc>
        <w:tc>
          <w:tcPr>
            <w:tcW w:w="3776" w:type="dxa"/>
            <w:vAlign w:val="center"/>
          </w:tcPr>
          <w:p>
            <w:pPr>
              <w:pStyle w:val="82"/>
              <w:jc w:val="both"/>
            </w:pPr>
            <w:r>
              <w:rPr>
                <w:rFonts w:hint="eastAsia"/>
              </w:rPr>
              <w:t>送子娘娘庙、南旺分水龙王庙古建筑群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EBE交通遗迹</w:t>
            </w:r>
          </w:p>
        </w:tc>
        <w:tc>
          <w:tcPr>
            <w:tcW w:w="3776" w:type="dxa"/>
            <w:vAlign w:val="center"/>
          </w:tcPr>
          <w:p>
            <w:pPr>
              <w:pStyle w:val="82"/>
              <w:jc w:val="both"/>
            </w:pPr>
            <w:r>
              <w:rPr>
                <w:rFonts w:hint="eastAsia"/>
              </w:rPr>
              <w:t>南旺湖、马踏湖、京杭大运河古道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EBF废城与聚落遗迹</w:t>
            </w:r>
          </w:p>
        </w:tc>
        <w:tc>
          <w:tcPr>
            <w:tcW w:w="3776" w:type="dxa"/>
            <w:vAlign w:val="center"/>
          </w:tcPr>
          <w:p>
            <w:pPr>
              <w:pStyle w:val="82"/>
              <w:jc w:val="both"/>
            </w:pPr>
            <w:r>
              <w:rPr>
                <w:rFonts w:hint="eastAsia"/>
              </w:rPr>
              <w:t>贾柏遗址与细石器文化群、阚城遗址、东尚庄遗址、徐海遗址、中都故城遗址、桃城遗址、郑城遗址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vAlign w:val="center"/>
          </w:tcPr>
          <w:p>
            <w:pPr>
              <w:pStyle w:val="82"/>
              <w:jc w:val="both"/>
            </w:pPr>
            <w:r>
              <w:rPr>
                <w:rFonts w:hint="eastAsia"/>
              </w:rPr>
              <w:t>F建筑与设施</w:t>
            </w:r>
          </w:p>
        </w:tc>
        <w:tc>
          <w:tcPr>
            <w:tcW w:w="1275" w:type="dxa"/>
            <w:vMerge w:val="restart"/>
            <w:vAlign w:val="center"/>
          </w:tcPr>
          <w:p>
            <w:pPr>
              <w:pStyle w:val="82"/>
              <w:jc w:val="both"/>
            </w:pPr>
            <w:r>
              <w:rPr>
                <w:rFonts w:hint="eastAsia"/>
              </w:rPr>
              <w:t>FA综合人文旅游地</w:t>
            </w:r>
          </w:p>
        </w:tc>
        <w:tc>
          <w:tcPr>
            <w:tcW w:w="2552" w:type="dxa"/>
            <w:vAlign w:val="center"/>
          </w:tcPr>
          <w:p>
            <w:pPr>
              <w:pStyle w:val="82"/>
              <w:jc w:val="both"/>
            </w:pPr>
            <w:r>
              <w:rPr>
                <w:rFonts w:hint="eastAsia"/>
              </w:rPr>
              <w:t>FAA教学科研实验场所</w:t>
            </w:r>
          </w:p>
        </w:tc>
        <w:tc>
          <w:tcPr>
            <w:tcW w:w="3776" w:type="dxa"/>
            <w:vAlign w:val="center"/>
          </w:tcPr>
          <w:p>
            <w:pPr>
              <w:pStyle w:val="82"/>
              <w:jc w:val="both"/>
            </w:pPr>
            <w:r>
              <w:rPr>
                <w:rFonts w:hint="eastAsia"/>
              </w:rPr>
              <w:t>南旺枢纽考古遗址公园、丰泽科技大棚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FAB康体游乐游线度假地</w:t>
            </w:r>
          </w:p>
        </w:tc>
        <w:tc>
          <w:tcPr>
            <w:tcW w:w="3776" w:type="dxa"/>
            <w:vAlign w:val="center"/>
          </w:tcPr>
          <w:p>
            <w:pPr>
              <w:pStyle w:val="82"/>
              <w:jc w:val="both"/>
            </w:pPr>
            <w:r>
              <w:rPr>
                <w:rFonts w:hint="eastAsia"/>
              </w:rPr>
              <w:t>大汶河旅游度假区、金沙滩乐园、古郕田园景区、松山旅游度假区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FAC宗教与祭祀活动场所</w:t>
            </w:r>
          </w:p>
        </w:tc>
        <w:tc>
          <w:tcPr>
            <w:tcW w:w="3776" w:type="dxa"/>
            <w:vAlign w:val="center"/>
          </w:tcPr>
          <w:p>
            <w:pPr>
              <w:pStyle w:val="82"/>
              <w:jc w:val="both"/>
            </w:pPr>
            <w:r>
              <w:rPr>
                <w:rFonts w:hint="eastAsia"/>
              </w:rPr>
              <w:t>宝相寺、关帝庙、文庙、蜀山寺、桃花夫人庙、戚姬庙、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FAD园林游憩区域</w:t>
            </w:r>
          </w:p>
        </w:tc>
        <w:tc>
          <w:tcPr>
            <w:tcW w:w="3776" w:type="dxa"/>
            <w:vAlign w:val="center"/>
          </w:tcPr>
          <w:p>
            <w:pPr>
              <w:pStyle w:val="82"/>
              <w:jc w:val="both"/>
            </w:pPr>
            <w:r>
              <w:rPr>
                <w:rFonts w:hint="eastAsia"/>
              </w:rPr>
              <w:t>昙山风景区、莲花湖生态旅游度假区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FAE文化活动场所</w:t>
            </w:r>
          </w:p>
        </w:tc>
        <w:tc>
          <w:tcPr>
            <w:tcW w:w="3776" w:type="dxa"/>
            <w:vAlign w:val="center"/>
          </w:tcPr>
          <w:p>
            <w:pPr>
              <w:pStyle w:val="82"/>
              <w:jc w:val="both"/>
            </w:pPr>
            <w:r>
              <w:rPr>
                <w:rFonts w:hint="eastAsia"/>
              </w:rPr>
              <w:t>南旺分水龙王庙、中都佛苑、科举文化博物馆、孔子中都宰博物馆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FAF建设工程与生产地</w:t>
            </w:r>
          </w:p>
        </w:tc>
        <w:tc>
          <w:tcPr>
            <w:tcW w:w="3776" w:type="dxa"/>
            <w:vAlign w:val="center"/>
          </w:tcPr>
          <w:p>
            <w:pPr>
              <w:pStyle w:val="82"/>
              <w:jc w:val="both"/>
            </w:pPr>
            <w:r>
              <w:rPr>
                <w:rFonts w:hint="eastAsia"/>
              </w:rPr>
              <w:t>蒙牛现代牧场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FB单体活动场馆</w:t>
            </w:r>
          </w:p>
        </w:tc>
        <w:tc>
          <w:tcPr>
            <w:tcW w:w="2552" w:type="dxa"/>
            <w:vAlign w:val="center"/>
          </w:tcPr>
          <w:p>
            <w:pPr>
              <w:pStyle w:val="82"/>
              <w:jc w:val="both"/>
            </w:pPr>
            <w:r>
              <w:rPr>
                <w:rFonts w:hint="eastAsia"/>
              </w:rPr>
              <w:t>FBC展示演示场馆</w:t>
            </w:r>
          </w:p>
        </w:tc>
        <w:tc>
          <w:tcPr>
            <w:tcW w:w="3776" w:type="dxa"/>
            <w:vAlign w:val="center"/>
          </w:tcPr>
          <w:p>
            <w:pPr>
              <w:pStyle w:val="82"/>
              <w:jc w:val="both"/>
            </w:pPr>
            <w:r>
              <w:rPr>
                <w:rFonts w:hint="eastAsia"/>
              </w:rPr>
              <w:t>中都博物馆、中都民俗展馆、郕国历史展馆、家风家训纪念馆、第一党支部纪念馆、大运河南旺枢纽博物馆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FBD体育健身场馆</w:t>
            </w:r>
          </w:p>
        </w:tc>
        <w:tc>
          <w:tcPr>
            <w:tcW w:w="3776" w:type="dxa"/>
            <w:vAlign w:val="center"/>
          </w:tcPr>
          <w:p>
            <w:pPr>
              <w:pStyle w:val="82"/>
              <w:jc w:val="both"/>
            </w:pPr>
            <w:r>
              <w:rPr>
                <w:rFonts w:hint="eastAsia"/>
              </w:rPr>
              <w:t>莲花湖湿地CS对战基地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FBE歌舞游乐场馆</w:t>
            </w:r>
          </w:p>
        </w:tc>
        <w:tc>
          <w:tcPr>
            <w:tcW w:w="3776" w:type="dxa"/>
            <w:vAlign w:val="center"/>
          </w:tcPr>
          <w:p>
            <w:pPr>
              <w:pStyle w:val="82"/>
              <w:jc w:val="both"/>
            </w:pPr>
            <w:r>
              <w:rPr>
                <w:rFonts w:hint="eastAsia"/>
              </w:rPr>
              <w:t>莲花湖湿地动感影院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FC景观建筑与附属型建筑</w:t>
            </w:r>
          </w:p>
        </w:tc>
        <w:tc>
          <w:tcPr>
            <w:tcW w:w="2552" w:type="dxa"/>
            <w:vAlign w:val="center"/>
          </w:tcPr>
          <w:p>
            <w:pPr>
              <w:pStyle w:val="82"/>
              <w:jc w:val="both"/>
            </w:pPr>
            <w:r>
              <w:rPr>
                <w:rFonts w:hint="eastAsia"/>
              </w:rPr>
              <w:t>FCA佛塔</w:t>
            </w:r>
          </w:p>
        </w:tc>
        <w:tc>
          <w:tcPr>
            <w:tcW w:w="3776" w:type="dxa"/>
            <w:vAlign w:val="center"/>
          </w:tcPr>
          <w:p>
            <w:pPr>
              <w:pStyle w:val="82"/>
              <w:jc w:val="both"/>
            </w:pPr>
            <w:r>
              <w:rPr>
                <w:rFonts w:hint="eastAsia"/>
              </w:rPr>
              <w:t>太子灵踪塔、唐代石塔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FCG摩崖字画</w:t>
            </w:r>
          </w:p>
        </w:tc>
        <w:tc>
          <w:tcPr>
            <w:tcW w:w="3776" w:type="dxa"/>
            <w:vAlign w:val="center"/>
          </w:tcPr>
          <w:p>
            <w:pPr>
              <w:pStyle w:val="82"/>
              <w:jc w:val="both"/>
            </w:pPr>
            <w:r>
              <w:rPr>
                <w:rFonts w:hint="eastAsia"/>
              </w:rPr>
              <w:t>水牛石摩崖石刻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FCK碑碣（林）</w:t>
            </w:r>
          </w:p>
        </w:tc>
        <w:tc>
          <w:tcPr>
            <w:tcW w:w="3776" w:type="dxa"/>
            <w:vAlign w:val="center"/>
          </w:tcPr>
          <w:p>
            <w:pPr>
              <w:pStyle w:val="82"/>
              <w:jc w:val="both"/>
            </w:pPr>
            <w:r>
              <w:rPr>
                <w:rFonts w:hint="eastAsia"/>
              </w:rPr>
              <w:t>文殊般若碑、郭林石刻群、章仇式造像碑、夫子庙堂碑、汶上汉碑、宋苏洵碑、李白诗碑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FCI广场</w:t>
            </w:r>
          </w:p>
        </w:tc>
        <w:tc>
          <w:tcPr>
            <w:tcW w:w="3776" w:type="dxa"/>
            <w:vAlign w:val="center"/>
          </w:tcPr>
          <w:p>
            <w:pPr>
              <w:pStyle w:val="82"/>
              <w:jc w:val="both"/>
            </w:pPr>
            <w:r>
              <w:rPr>
                <w:rFonts w:hint="eastAsia"/>
              </w:rPr>
              <w:t>中都广场、礼佛广场、菩萨广场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FD居住地与社区</w:t>
            </w:r>
          </w:p>
        </w:tc>
        <w:tc>
          <w:tcPr>
            <w:tcW w:w="2552" w:type="dxa"/>
            <w:vAlign w:val="center"/>
          </w:tcPr>
          <w:p>
            <w:pPr>
              <w:pStyle w:val="82"/>
              <w:jc w:val="both"/>
            </w:pPr>
            <w:r>
              <w:rPr>
                <w:rFonts w:hint="eastAsia"/>
              </w:rPr>
              <w:t>FDA传统与乡土建筑</w:t>
            </w:r>
          </w:p>
        </w:tc>
        <w:tc>
          <w:tcPr>
            <w:tcW w:w="3776" w:type="dxa"/>
            <w:vAlign w:val="center"/>
          </w:tcPr>
          <w:p>
            <w:pPr>
              <w:pStyle w:val="82"/>
              <w:jc w:val="both"/>
            </w:pPr>
            <w:r>
              <w:rPr>
                <w:rFonts w:hint="eastAsia"/>
              </w:rPr>
              <w:t>梅山故居影视基地、朱庄村、马山村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FDB特色街巷</w:t>
            </w:r>
          </w:p>
        </w:tc>
        <w:tc>
          <w:tcPr>
            <w:tcW w:w="3776" w:type="dxa"/>
            <w:vAlign w:val="center"/>
          </w:tcPr>
          <w:p>
            <w:pPr>
              <w:pStyle w:val="82"/>
              <w:jc w:val="both"/>
            </w:pPr>
            <w:r>
              <w:rPr>
                <w:rFonts w:hint="eastAsia"/>
              </w:rPr>
              <w:t>尚书路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FDD名人故居与历史纪念建筑</w:t>
            </w:r>
          </w:p>
        </w:tc>
        <w:tc>
          <w:tcPr>
            <w:tcW w:w="3776" w:type="dxa"/>
            <w:vAlign w:val="center"/>
          </w:tcPr>
          <w:p>
            <w:pPr>
              <w:pStyle w:val="82"/>
              <w:jc w:val="both"/>
            </w:pPr>
            <w:r>
              <w:rPr>
                <w:rFonts w:hint="eastAsia"/>
              </w:rPr>
              <w:t>刘韵珂故居、宋公祠、孔子讲学堂、孔子钓鱼台、白英故居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Align w:val="center"/>
          </w:tcPr>
          <w:p>
            <w:pPr>
              <w:pStyle w:val="82"/>
              <w:jc w:val="both"/>
            </w:pPr>
            <w:r>
              <w:rPr>
                <w:rFonts w:hint="eastAsia"/>
              </w:rPr>
              <w:t>FE归葬地</w:t>
            </w:r>
          </w:p>
        </w:tc>
        <w:tc>
          <w:tcPr>
            <w:tcW w:w="2552" w:type="dxa"/>
            <w:vAlign w:val="center"/>
          </w:tcPr>
          <w:p>
            <w:pPr>
              <w:pStyle w:val="82"/>
              <w:jc w:val="both"/>
            </w:pPr>
            <w:r>
              <w:rPr>
                <w:rFonts w:hint="eastAsia"/>
              </w:rPr>
              <w:t>FEB墓群</w:t>
            </w:r>
          </w:p>
        </w:tc>
        <w:tc>
          <w:tcPr>
            <w:tcW w:w="3776" w:type="dxa"/>
            <w:vAlign w:val="center"/>
          </w:tcPr>
          <w:p>
            <w:pPr>
              <w:pStyle w:val="82"/>
              <w:jc w:val="both"/>
            </w:pPr>
            <w:r>
              <w:rPr>
                <w:rFonts w:hint="eastAsia"/>
              </w:rPr>
              <w:t>尚书墓石刻群、荣子墓、蚩尤冢、郭朝斌墓、春秋鲁九公墓、北辛文化居住区墓葬群、汉墓群、白英墓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Align w:val="center"/>
          </w:tcPr>
          <w:p>
            <w:pPr>
              <w:pStyle w:val="82"/>
              <w:jc w:val="both"/>
            </w:pPr>
            <w:r>
              <w:rPr>
                <w:rFonts w:hint="eastAsia"/>
              </w:rPr>
              <w:t>FG水工建筑</w:t>
            </w:r>
          </w:p>
        </w:tc>
        <w:tc>
          <w:tcPr>
            <w:tcW w:w="2552" w:type="dxa"/>
            <w:vAlign w:val="center"/>
          </w:tcPr>
          <w:p>
            <w:pPr>
              <w:pStyle w:val="82"/>
              <w:jc w:val="both"/>
            </w:pPr>
            <w:r>
              <w:rPr>
                <w:rFonts w:hint="eastAsia"/>
              </w:rPr>
              <w:t>FGC运河与渠道段落</w:t>
            </w:r>
          </w:p>
        </w:tc>
        <w:tc>
          <w:tcPr>
            <w:tcW w:w="3776" w:type="dxa"/>
            <w:vAlign w:val="center"/>
          </w:tcPr>
          <w:p>
            <w:pPr>
              <w:pStyle w:val="82"/>
              <w:jc w:val="both"/>
            </w:pPr>
            <w:r>
              <w:rPr>
                <w:rFonts w:hint="eastAsia"/>
              </w:rPr>
              <w:t>大运河南旺水利枢纽、寺前闸、柳林闸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vAlign w:val="center"/>
          </w:tcPr>
          <w:p>
            <w:pPr>
              <w:pStyle w:val="82"/>
              <w:jc w:val="both"/>
            </w:pPr>
            <w:r>
              <w:rPr>
                <w:rFonts w:hint="eastAsia"/>
              </w:rPr>
              <w:t>G旅游商品</w:t>
            </w:r>
          </w:p>
        </w:tc>
        <w:tc>
          <w:tcPr>
            <w:tcW w:w="1275" w:type="dxa"/>
            <w:vMerge w:val="restart"/>
            <w:vAlign w:val="center"/>
          </w:tcPr>
          <w:p>
            <w:pPr>
              <w:pStyle w:val="82"/>
              <w:jc w:val="both"/>
            </w:pPr>
            <w:r>
              <w:rPr>
                <w:rFonts w:hint="eastAsia"/>
              </w:rPr>
              <w:t>GA地方旅游商品</w:t>
            </w:r>
          </w:p>
        </w:tc>
        <w:tc>
          <w:tcPr>
            <w:tcW w:w="2552" w:type="dxa"/>
            <w:vAlign w:val="center"/>
          </w:tcPr>
          <w:p>
            <w:pPr>
              <w:pStyle w:val="82"/>
              <w:jc w:val="both"/>
            </w:pPr>
            <w:r>
              <w:rPr>
                <w:rFonts w:hint="eastAsia"/>
              </w:rPr>
              <w:t>GAA菜品饮食</w:t>
            </w:r>
          </w:p>
        </w:tc>
        <w:tc>
          <w:tcPr>
            <w:tcW w:w="3776" w:type="dxa"/>
            <w:vAlign w:val="center"/>
          </w:tcPr>
          <w:p>
            <w:pPr>
              <w:pStyle w:val="82"/>
              <w:jc w:val="both"/>
            </w:pPr>
            <w:r>
              <w:rPr>
                <w:rFonts w:hint="eastAsia"/>
              </w:rPr>
              <w:t>中都一品烧鸡、芦花烧鸡、鲁西黄牛、青山羊、老味煎包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GAB农林畜产品与制品</w:t>
            </w:r>
          </w:p>
        </w:tc>
        <w:tc>
          <w:tcPr>
            <w:tcW w:w="3776" w:type="dxa"/>
            <w:vAlign w:val="center"/>
          </w:tcPr>
          <w:p>
            <w:pPr>
              <w:pStyle w:val="82"/>
              <w:jc w:val="both"/>
            </w:pPr>
            <w:r>
              <w:rPr>
                <w:rFonts w:hint="eastAsia"/>
              </w:rPr>
              <w:t>汶上“圣城牌”农副旅游特产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GAD中草药材及制品</w:t>
            </w:r>
          </w:p>
        </w:tc>
        <w:tc>
          <w:tcPr>
            <w:tcW w:w="3776" w:type="dxa"/>
            <w:vAlign w:val="center"/>
          </w:tcPr>
          <w:p>
            <w:pPr>
              <w:pStyle w:val="82"/>
              <w:jc w:val="both"/>
            </w:pPr>
            <w:r>
              <w:rPr>
                <w:rFonts w:hint="eastAsia"/>
              </w:rPr>
              <w:t>牛蒡茶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GAE传统手工产品与工艺品</w:t>
            </w:r>
          </w:p>
        </w:tc>
        <w:tc>
          <w:tcPr>
            <w:tcW w:w="3776" w:type="dxa"/>
            <w:vAlign w:val="center"/>
          </w:tcPr>
          <w:p>
            <w:pPr>
              <w:pStyle w:val="82"/>
              <w:jc w:val="both"/>
            </w:pPr>
            <w:r>
              <w:rPr>
                <w:rFonts w:hint="eastAsia"/>
              </w:rPr>
              <w:t>郭氏木雕、镀银观音、孔子青铜像、银如意、中都邮册、炭雕系列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GAF日用工业品</w:t>
            </w:r>
          </w:p>
        </w:tc>
        <w:tc>
          <w:tcPr>
            <w:tcW w:w="3776" w:type="dxa"/>
            <w:vAlign w:val="center"/>
          </w:tcPr>
          <w:p>
            <w:pPr>
              <w:pStyle w:val="82"/>
              <w:jc w:val="both"/>
            </w:pPr>
            <w:r>
              <w:rPr>
                <w:rFonts w:hint="eastAsia"/>
              </w:rPr>
              <w:t>粗布衬衣、装饰抽纱制品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GAG其他物品</w:t>
            </w:r>
          </w:p>
        </w:tc>
        <w:tc>
          <w:tcPr>
            <w:tcW w:w="3776" w:type="dxa"/>
            <w:vAlign w:val="center"/>
          </w:tcPr>
          <w:p>
            <w:pPr>
              <w:pStyle w:val="82"/>
              <w:jc w:val="both"/>
            </w:pPr>
            <w:r>
              <w:rPr>
                <w:rFonts w:hint="eastAsia"/>
              </w:rPr>
              <w:t>佛教用品、民间吉祥物、纪念品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vAlign w:val="center"/>
          </w:tcPr>
          <w:p>
            <w:pPr>
              <w:pStyle w:val="82"/>
              <w:jc w:val="both"/>
            </w:pPr>
            <w:r>
              <w:rPr>
                <w:rFonts w:hint="eastAsia"/>
              </w:rPr>
              <w:t>H人文活动</w:t>
            </w:r>
          </w:p>
        </w:tc>
        <w:tc>
          <w:tcPr>
            <w:tcW w:w="1275" w:type="dxa"/>
            <w:vMerge w:val="restart"/>
            <w:vAlign w:val="center"/>
          </w:tcPr>
          <w:p>
            <w:pPr>
              <w:pStyle w:val="82"/>
              <w:jc w:val="both"/>
            </w:pPr>
            <w:r>
              <w:rPr>
                <w:rFonts w:hint="eastAsia"/>
              </w:rPr>
              <w:t>HA人事记录</w:t>
            </w:r>
          </w:p>
        </w:tc>
        <w:tc>
          <w:tcPr>
            <w:tcW w:w="2552" w:type="dxa"/>
            <w:vAlign w:val="center"/>
          </w:tcPr>
          <w:p>
            <w:pPr>
              <w:pStyle w:val="82"/>
              <w:jc w:val="both"/>
            </w:pPr>
            <w:r>
              <w:rPr>
                <w:rFonts w:hint="eastAsia"/>
              </w:rPr>
              <w:t>HAA人物</w:t>
            </w:r>
          </w:p>
        </w:tc>
        <w:tc>
          <w:tcPr>
            <w:tcW w:w="3776" w:type="dxa"/>
            <w:vAlign w:val="center"/>
          </w:tcPr>
          <w:p>
            <w:pPr>
              <w:pStyle w:val="82"/>
              <w:jc w:val="both"/>
            </w:pPr>
            <w:r>
              <w:rPr>
                <w:rFonts w:hint="eastAsia"/>
              </w:rPr>
              <w:t>荣子、路迎、刘韵珂、衡方、王杲、陈伯衡、马隆、郭朝斌、宋礼、白英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HAB事件</w:t>
            </w:r>
          </w:p>
        </w:tc>
        <w:tc>
          <w:tcPr>
            <w:tcW w:w="3776" w:type="dxa"/>
            <w:vAlign w:val="center"/>
          </w:tcPr>
          <w:p>
            <w:pPr>
              <w:pStyle w:val="82"/>
              <w:jc w:val="both"/>
            </w:pPr>
            <w:r>
              <w:rPr>
                <w:rFonts w:hint="eastAsia"/>
              </w:rPr>
              <w:t>孔子宰中都、佛牙舍利传入东土</w:t>
            </w:r>
          </w:p>
          <w:p>
            <w:pPr>
              <w:pStyle w:val="82"/>
              <w:jc w:val="both"/>
            </w:pPr>
            <w:r>
              <w:rPr>
                <w:rFonts w:hint="eastAsia"/>
              </w:rPr>
              <w:t>白英点泉、李白游中都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HBB文学艺术作品</w:t>
            </w:r>
          </w:p>
        </w:tc>
        <w:tc>
          <w:tcPr>
            <w:tcW w:w="3776" w:type="dxa"/>
            <w:vAlign w:val="center"/>
          </w:tcPr>
          <w:p>
            <w:pPr>
              <w:pStyle w:val="82"/>
              <w:jc w:val="both"/>
            </w:pPr>
            <w:r>
              <w:rPr>
                <w:rFonts w:hint="eastAsia"/>
              </w:rPr>
              <w:t>《中都文艺》、《运河图》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HC民间习俗</w:t>
            </w:r>
          </w:p>
        </w:tc>
        <w:tc>
          <w:tcPr>
            <w:tcW w:w="2552" w:type="dxa"/>
            <w:vAlign w:val="center"/>
          </w:tcPr>
          <w:p>
            <w:pPr>
              <w:pStyle w:val="82"/>
              <w:jc w:val="both"/>
            </w:pPr>
            <w:r>
              <w:rPr>
                <w:rFonts w:hint="eastAsia"/>
              </w:rPr>
              <w:t>HCB民间节庆</w:t>
            </w:r>
          </w:p>
        </w:tc>
        <w:tc>
          <w:tcPr>
            <w:tcW w:w="3776" w:type="dxa"/>
            <w:vAlign w:val="center"/>
          </w:tcPr>
          <w:p>
            <w:pPr>
              <w:pStyle w:val="82"/>
              <w:jc w:val="both"/>
            </w:pPr>
            <w:r>
              <w:rPr>
                <w:rFonts w:hint="eastAsia"/>
              </w:rPr>
              <w:t>关帝庙春季庙会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HCC民间演艺</w:t>
            </w:r>
          </w:p>
        </w:tc>
        <w:tc>
          <w:tcPr>
            <w:tcW w:w="3776" w:type="dxa"/>
            <w:vAlign w:val="center"/>
          </w:tcPr>
          <w:p>
            <w:pPr>
              <w:pStyle w:val="82"/>
              <w:jc w:val="both"/>
            </w:pPr>
            <w:r>
              <w:rPr>
                <w:rFonts w:hint="eastAsia"/>
              </w:rPr>
              <w:t>汶上梆子、汶上杂戏、柳子戏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HCD民间健身活动与赛事</w:t>
            </w:r>
          </w:p>
        </w:tc>
        <w:tc>
          <w:tcPr>
            <w:tcW w:w="3776" w:type="dxa"/>
            <w:vAlign w:val="center"/>
          </w:tcPr>
          <w:p>
            <w:pPr>
              <w:pStyle w:val="82"/>
              <w:jc w:val="both"/>
            </w:pPr>
            <w:r>
              <w:rPr>
                <w:rFonts w:hint="eastAsia"/>
              </w:rPr>
              <w:t>文庙投壶、射箭比赛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HCF庙会与民间集会</w:t>
            </w:r>
          </w:p>
        </w:tc>
        <w:tc>
          <w:tcPr>
            <w:tcW w:w="3776" w:type="dxa"/>
            <w:vAlign w:val="center"/>
          </w:tcPr>
          <w:p>
            <w:pPr>
              <w:pStyle w:val="82"/>
              <w:jc w:val="both"/>
            </w:pPr>
            <w:r>
              <w:rPr>
                <w:rFonts w:hint="eastAsia"/>
              </w:rPr>
              <w:t>宝相寺祈福法会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HGH特色服饰</w:t>
            </w:r>
          </w:p>
        </w:tc>
        <w:tc>
          <w:tcPr>
            <w:tcW w:w="3776" w:type="dxa"/>
            <w:vAlign w:val="center"/>
          </w:tcPr>
          <w:p>
            <w:pPr>
              <w:pStyle w:val="82"/>
              <w:jc w:val="both"/>
            </w:pPr>
            <w:r>
              <w:rPr>
                <w:rFonts w:hint="eastAsia"/>
              </w:rPr>
              <w:t>汶上梆子服饰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restart"/>
            <w:vAlign w:val="center"/>
          </w:tcPr>
          <w:p>
            <w:pPr>
              <w:pStyle w:val="82"/>
              <w:jc w:val="both"/>
            </w:pPr>
            <w:r>
              <w:rPr>
                <w:rFonts w:hint="eastAsia"/>
              </w:rPr>
              <w:t>HD现代节庆</w:t>
            </w:r>
          </w:p>
        </w:tc>
        <w:tc>
          <w:tcPr>
            <w:tcW w:w="2552" w:type="dxa"/>
            <w:vAlign w:val="center"/>
          </w:tcPr>
          <w:p>
            <w:pPr>
              <w:pStyle w:val="82"/>
              <w:jc w:val="both"/>
            </w:pPr>
            <w:r>
              <w:rPr>
                <w:rFonts w:hint="eastAsia"/>
              </w:rPr>
              <w:t>HDA旅游节</w:t>
            </w:r>
          </w:p>
        </w:tc>
        <w:tc>
          <w:tcPr>
            <w:tcW w:w="3776" w:type="dxa"/>
            <w:vAlign w:val="center"/>
          </w:tcPr>
          <w:p>
            <w:pPr>
              <w:pStyle w:val="82"/>
              <w:jc w:val="both"/>
            </w:pPr>
            <w:r>
              <w:rPr>
                <w:rFonts w:hint="eastAsia"/>
              </w:rPr>
              <w:t>文庙祭孔大典、杨店镇亲子采摘活动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vAlign w:val="center"/>
          </w:tcPr>
          <w:p>
            <w:pPr>
              <w:pStyle w:val="82"/>
              <w:jc w:val="both"/>
            </w:pPr>
          </w:p>
        </w:tc>
        <w:tc>
          <w:tcPr>
            <w:tcW w:w="1275" w:type="dxa"/>
            <w:vMerge w:val="continue"/>
            <w:vAlign w:val="center"/>
          </w:tcPr>
          <w:p>
            <w:pPr>
              <w:pStyle w:val="82"/>
              <w:jc w:val="both"/>
            </w:pPr>
          </w:p>
        </w:tc>
        <w:tc>
          <w:tcPr>
            <w:tcW w:w="2552" w:type="dxa"/>
            <w:vAlign w:val="center"/>
          </w:tcPr>
          <w:p>
            <w:pPr>
              <w:pStyle w:val="82"/>
              <w:jc w:val="both"/>
            </w:pPr>
            <w:r>
              <w:rPr>
                <w:rFonts w:hint="eastAsia"/>
              </w:rPr>
              <w:t>HDB文化节</w:t>
            </w:r>
          </w:p>
        </w:tc>
        <w:tc>
          <w:tcPr>
            <w:tcW w:w="3776" w:type="dxa"/>
            <w:vAlign w:val="center"/>
          </w:tcPr>
          <w:p>
            <w:pPr>
              <w:pStyle w:val="82"/>
              <w:jc w:val="both"/>
            </w:pPr>
            <w:r>
              <w:rPr>
                <w:rFonts w:hint="eastAsia"/>
              </w:rPr>
              <w:t>太子灵踪文化旅游节</w:t>
            </w:r>
          </w:p>
        </w:tc>
      </w:tr>
    </w:tbl>
    <w:p>
      <w:pPr>
        <w:ind w:firstLine="480"/>
      </w:pPr>
    </w:p>
    <w:p>
      <w:pPr>
        <w:ind w:firstLine="480"/>
      </w:pPr>
      <w:r>
        <w:rPr>
          <w:rFonts w:hint="eastAsia"/>
        </w:rPr>
        <w:t>汶上县旅游资源共有8个主类，18个亚类，48个基本类，资源单体153个，具有景观种类齐全，景观构成丰富多样，地域分布广等特点。在类别构成上，汶上县自然资源数量少于人文旅游资源，旅游资源单体以建筑与设施了资源数量最多，其次为人文活动景观、遗址遗迹景观和水域风光景观。</w:t>
      </w:r>
    </w:p>
    <w:p>
      <w:pPr>
        <w:ind w:firstLine="480"/>
        <w:rPr>
          <w:lang w:val="zh-CN"/>
        </w:rPr>
      </w:pPr>
      <w:r>
        <w:rPr>
          <w:rFonts w:hint="eastAsia"/>
        </w:rPr>
        <w:t>在梳理整合汶上县代表性资源的基础上，从资源稀缺性、品牌影响力和市场需求度（投资热度）等多个角度出发，对汶上县主要资源进行分析评价，评估出五级、四级、三级资源，作为资源开发优先排序以及旅游项目开发选择的依据。</w:t>
      </w:r>
    </w:p>
    <w:p>
      <w:pPr>
        <w:ind w:firstLine="422"/>
        <w:jc w:val="center"/>
        <w:rPr>
          <w:lang w:val="zh-CN"/>
        </w:rPr>
      </w:pPr>
      <w:r>
        <w:rPr>
          <w:rFonts w:hint="eastAsia" w:eastAsia="楷体"/>
          <w:b/>
          <w:sz w:val="21"/>
          <w:szCs w:val="21"/>
        </w:rPr>
        <w:t>附表2</w:t>
      </w:r>
      <w:r>
        <w:rPr>
          <w:rFonts w:eastAsia="楷体"/>
          <w:b/>
          <w:sz w:val="21"/>
          <w:szCs w:val="21"/>
        </w:rPr>
        <w:t xml:space="preserve"> </w:t>
      </w:r>
      <w:r>
        <w:rPr>
          <w:rFonts w:hint="eastAsia" w:eastAsia="楷体"/>
          <w:b/>
          <w:sz w:val="21"/>
          <w:szCs w:val="21"/>
        </w:rPr>
        <w:t>汶上县旅游资源等级分类表</w:t>
      </w:r>
    </w:p>
    <w:tbl>
      <w:tblPr>
        <w:tblStyle w:val="32"/>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6990"/>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ind w:firstLine="0" w:firstLineChars="0"/>
              <w:jc w:val="center"/>
              <w:rPr>
                <w:rFonts w:eastAsia="楷体"/>
                <w:b/>
                <w:sz w:val="21"/>
                <w:szCs w:val="21"/>
                <w:lang w:val="zh-CN"/>
              </w:rPr>
            </w:pPr>
            <w:r>
              <w:rPr>
                <w:rFonts w:hint="eastAsia" w:eastAsia="楷体"/>
                <w:b/>
                <w:sz w:val="21"/>
                <w:szCs w:val="21"/>
                <w:lang w:val="zh-CN"/>
              </w:rPr>
              <w:t>等级</w:t>
            </w:r>
          </w:p>
        </w:tc>
        <w:tc>
          <w:tcPr>
            <w:tcW w:w="6990" w:type="dxa"/>
          </w:tcPr>
          <w:p>
            <w:pPr>
              <w:ind w:firstLine="0" w:firstLineChars="0"/>
              <w:jc w:val="center"/>
              <w:rPr>
                <w:rFonts w:eastAsia="楷体"/>
                <w:b/>
                <w:sz w:val="21"/>
                <w:szCs w:val="21"/>
                <w:lang w:val="zh-CN"/>
              </w:rPr>
            </w:pPr>
            <w:r>
              <w:rPr>
                <w:rFonts w:hint="eastAsia" w:eastAsia="楷体"/>
                <w:b/>
                <w:sz w:val="21"/>
                <w:szCs w:val="21"/>
                <w:lang w:val="zh-CN"/>
              </w:rPr>
              <w:t>名称</w:t>
            </w:r>
          </w:p>
        </w:tc>
        <w:tc>
          <w:tcPr>
            <w:tcW w:w="1133" w:type="dxa"/>
          </w:tcPr>
          <w:p>
            <w:pPr>
              <w:ind w:firstLine="0" w:firstLineChars="0"/>
              <w:jc w:val="center"/>
              <w:rPr>
                <w:rFonts w:eastAsia="楷体"/>
                <w:b/>
                <w:sz w:val="21"/>
                <w:szCs w:val="21"/>
                <w:lang w:val="zh-CN"/>
              </w:rPr>
            </w:pPr>
            <w:r>
              <w:rPr>
                <w:rFonts w:hint="eastAsia" w:eastAsia="楷体"/>
                <w:b/>
                <w:sz w:val="21"/>
                <w:szCs w:val="21"/>
                <w:lang w:val="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pStyle w:val="82"/>
              <w:rPr>
                <w:lang w:val="zh-CN"/>
              </w:rPr>
            </w:pPr>
            <w:r>
              <w:rPr>
                <w:rFonts w:hint="eastAsia"/>
                <w:lang w:val="zh-CN"/>
              </w:rPr>
              <w:t>五级</w:t>
            </w:r>
          </w:p>
        </w:tc>
        <w:tc>
          <w:tcPr>
            <w:tcW w:w="6990" w:type="dxa"/>
          </w:tcPr>
          <w:p>
            <w:pPr>
              <w:pStyle w:val="82"/>
              <w:jc w:val="both"/>
              <w:rPr>
                <w:lang w:val="zh-CN"/>
              </w:rPr>
            </w:pPr>
            <w:r>
              <w:rPr>
                <w:rFonts w:hint="eastAsia"/>
                <w:lang w:val="zh-CN"/>
              </w:rPr>
              <w:t>佛牙舍利、大运河南旺水利枢纽</w:t>
            </w:r>
          </w:p>
        </w:tc>
        <w:tc>
          <w:tcPr>
            <w:tcW w:w="1133" w:type="dxa"/>
          </w:tcPr>
          <w:p>
            <w:pPr>
              <w:pStyle w:val="82"/>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pStyle w:val="82"/>
              <w:rPr>
                <w:lang w:val="zh-CN"/>
              </w:rPr>
            </w:pPr>
            <w:r>
              <w:rPr>
                <w:rFonts w:hint="eastAsia"/>
                <w:lang w:val="zh-CN"/>
              </w:rPr>
              <w:t>四级</w:t>
            </w:r>
          </w:p>
        </w:tc>
        <w:tc>
          <w:tcPr>
            <w:tcW w:w="6990" w:type="dxa"/>
          </w:tcPr>
          <w:p>
            <w:pPr>
              <w:pStyle w:val="82"/>
              <w:jc w:val="both"/>
              <w:rPr>
                <w:lang w:val="zh-CN"/>
              </w:rPr>
            </w:pPr>
            <w:r>
              <w:rPr>
                <w:rFonts w:hint="eastAsia"/>
                <w:lang w:val="zh-CN"/>
              </w:rPr>
              <w:t>宝相寺、文庙、关帝庙、昙山风景区、南旺枢纽考古遗址公园、太子灵踪塔、莲花湖湿地、孔子宰中都</w:t>
            </w:r>
          </w:p>
        </w:tc>
        <w:tc>
          <w:tcPr>
            <w:tcW w:w="1133" w:type="dxa"/>
          </w:tcPr>
          <w:p>
            <w:pPr>
              <w:pStyle w:val="82"/>
            </w:pPr>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9" w:type="dxa"/>
          </w:tcPr>
          <w:p>
            <w:pPr>
              <w:pStyle w:val="82"/>
              <w:rPr>
                <w:lang w:val="zh-CN"/>
              </w:rPr>
            </w:pPr>
            <w:r>
              <w:rPr>
                <w:rFonts w:hint="eastAsia"/>
                <w:lang w:val="zh-CN"/>
              </w:rPr>
              <w:t>三级</w:t>
            </w:r>
          </w:p>
        </w:tc>
        <w:tc>
          <w:tcPr>
            <w:tcW w:w="6990" w:type="dxa"/>
          </w:tcPr>
          <w:p>
            <w:pPr>
              <w:pStyle w:val="82"/>
              <w:jc w:val="both"/>
            </w:pPr>
            <w:r>
              <w:rPr>
                <w:rFonts w:hint="eastAsia"/>
                <w:lang w:val="zh-CN"/>
              </w:rPr>
              <w:t>汶上梆子、太子灵踪文化旅游节、白英治水、芦花鸡、</w:t>
            </w:r>
            <w:r>
              <w:rPr>
                <w:rFonts w:hint="eastAsia"/>
              </w:rPr>
              <w:t>蚩尤冢、中都博物馆、中都民俗展馆、郕国历史展馆、家风家训纪念馆、第一党支部纪念馆、大运河南旺枢纽博物馆、蜀山寺 、尚书路、丰泽科技大棚、大汶河旅游度假区、金沙滩乐园、古郕田园景区、京杭大运河古道、梅山</w:t>
            </w:r>
          </w:p>
        </w:tc>
        <w:tc>
          <w:tcPr>
            <w:tcW w:w="1133" w:type="dxa"/>
          </w:tcPr>
          <w:p>
            <w:pPr>
              <w:pStyle w:val="82"/>
            </w:pPr>
            <w:r>
              <w:rPr>
                <w:rFonts w:hint="eastAsia"/>
              </w:rPr>
              <w:t>19</w:t>
            </w:r>
          </w:p>
        </w:tc>
      </w:tr>
    </w:tbl>
    <w:p>
      <w:pPr>
        <w:widowControl/>
        <w:spacing w:line="240" w:lineRule="auto"/>
        <w:ind w:firstLine="0" w:firstLineChars="0"/>
        <w:jc w:val="left"/>
      </w:pPr>
    </w:p>
    <w:p>
      <w:pPr>
        <w:widowControl/>
        <w:spacing w:line="240" w:lineRule="auto"/>
        <w:ind w:firstLine="0" w:firstLineChars="0"/>
        <w:jc w:val="left"/>
      </w:pPr>
    </w:p>
    <w:p>
      <w:pPr>
        <w:widowControl/>
        <w:spacing w:line="240" w:lineRule="auto"/>
        <w:ind w:firstLine="0" w:firstLineChars="0"/>
        <w:jc w:val="left"/>
      </w:pPr>
      <w:r>
        <w:br w:type="page"/>
      </w:r>
    </w:p>
    <w:p>
      <w:pPr>
        <w:ind w:firstLine="480"/>
      </w:pPr>
      <w:bookmarkStart w:id="437" w:name="_Toc440370292"/>
      <w:bookmarkStart w:id="438" w:name="_Toc452739017"/>
    </w:p>
    <w:p>
      <w:pPr>
        <w:pStyle w:val="3"/>
      </w:pPr>
      <w:bookmarkStart w:id="439" w:name="_Toc11230147"/>
      <w:r>
        <w:rPr>
          <w:rFonts w:hint="eastAsia"/>
        </w:rPr>
        <w:t>附件二</w:t>
      </w:r>
      <w:bookmarkEnd w:id="437"/>
      <w:bookmarkEnd w:id="438"/>
      <w:r>
        <w:rPr>
          <w:rFonts w:hint="eastAsia"/>
        </w:rPr>
        <w:t xml:space="preserve"> 汶上文化分析</w:t>
      </w:r>
      <w:bookmarkEnd w:id="439"/>
    </w:p>
    <w:p>
      <w:pPr>
        <w:ind w:firstLine="480"/>
      </w:pPr>
      <w:r>
        <w:t>文化是旅游的</w:t>
      </w:r>
      <w:r>
        <w:rPr>
          <w:rFonts w:hint="eastAsia"/>
        </w:rPr>
        <w:t>根基</w:t>
      </w:r>
      <w:r>
        <w:t>与</w:t>
      </w:r>
      <w:r>
        <w:rPr>
          <w:rFonts w:hint="eastAsia"/>
        </w:rPr>
        <w:t>灵魂</w:t>
      </w:r>
      <w:r>
        <w:t>，旅游是文化的</w:t>
      </w:r>
      <w:r>
        <w:rPr>
          <w:rFonts w:hint="eastAsia"/>
        </w:rPr>
        <w:t>形体和发展依托。素有孔孟之乡，礼仪之邦、儒释圣地之称的古中都汶上，是千年佛都，文明曙光之地，在漫长的发展时期中形成了灿烂丰富的文化，在不同时期也有独特的表现形式。通过梳理汶上县的历史文化和旅游发展，得出汶上县文化体系主要包括史前文化、儒家文化、佛教文化、运河文化、革命斗争文化和民俗文化。</w:t>
      </w:r>
    </w:p>
    <w:p>
      <w:pPr>
        <w:pStyle w:val="5"/>
        <w:spacing w:before="163" w:after="163"/>
      </w:pPr>
      <w:r>
        <w:rPr>
          <w:rFonts w:hint="eastAsia"/>
        </w:rPr>
        <w:t>1、北辛文化</w:t>
      </w:r>
    </w:p>
    <w:p>
      <w:pPr>
        <w:ind w:firstLine="480"/>
      </w:pPr>
      <w:r>
        <w:rPr>
          <w:rFonts w:hint="eastAsia"/>
        </w:rPr>
        <w:t>北辛文化是迄今山东史前文化最早的文化。它比大汶口文化早约1000年，1988年第四次文物普查时，在东贾柏村发现北辛文化遗址、从出土文物看，该遗址明显早于大汶口文化，它是大汶口文化的前身，大汶口文化是北辛文化的承袭和发展。</w:t>
      </w:r>
    </w:p>
    <w:p>
      <w:pPr>
        <w:pStyle w:val="5"/>
        <w:spacing w:before="163" w:after="163"/>
      </w:pPr>
      <w:r>
        <w:rPr>
          <w:rFonts w:hint="eastAsia"/>
        </w:rPr>
        <w:t>2、东夷文化</w:t>
      </w:r>
    </w:p>
    <w:p>
      <w:pPr>
        <w:ind w:firstLine="480"/>
        <w:rPr>
          <w:szCs w:val="24"/>
        </w:rPr>
      </w:pPr>
      <w:r>
        <w:rPr>
          <w:rFonts w:ascii="宋体" w:hAnsi="宋体"/>
          <w:szCs w:val="24"/>
        </w:rPr>
        <w:t>早期东夷是华夏族的一个重要组成部分</w:t>
      </w:r>
      <w:r>
        <w:rPr>
          <w:rFonts w:hint="eastAsia" w:ascii="宋体" w:hAnsi="宋体"/>
          <w:szCs w:val="24"/>
        </w:rPr>
        <w:t>，东夷人所创造的文化，是人类最古老、最辉煌的文化之一，它又因其地理位置深受海洋文化影响而被称“海岱文化”，它相对于组成华夏文化的其它谱系来说，是处于高度领先地位的。</w:t>
      </w:r>
      <w:r>
        <w:fldChar w:fldCharType="begin"/>
      </w:r>
      <w:r>
        <w:instrText xml:space="preserve"> HYPERLINK "http://baike.baidu.com/view/227717.htm" \t "_blank" </w:instrText>
      </w:r>
      <w:r>
        <w:fldChar w:fldCharType="separate"/>
      </w:r>
      <w:r>
        <w:rPr>
          <w:rFonts w:ascii="宋体" w:hAnsi="宋体"/>
          <w:szCs w:val="24"/>
        </w:rPr>
        <w:t>东夷</w:t>
      </w:r>
      <w:r>
        <w:rPr>
          <w:rFonts w:ascii="宋体" w:hAnsi="宋体"/>
          <w:szCs w:val="24"/>
        </w:rPr>
        <w:fldChar w:fldCharType="end"/>
      </w:r>
      <w:r>
        <w:rPr>
          <w:rFonts w:ascii="宋体" w:hAnsi="宋体"/>
          <w:szCs w:val="24"/>
        </w:rPr>
        <w:t>文化</w:t>
      </w:r>
      <w:r>
        <w:fldChar w:fldCharType="begin"/>
      </w:r>
      <w:r>
        <w:instrText xml:space="preserve"> HYPERLINK "http://baike.baidu.com/view/241576.htm" \t "_blank" </w:instrText>
      </w:r>
      <w:r>
        <w:fldChar w:fldCharType="separate"/>
      </w:r>
      <w:r>
        <w:rPr>
          <w:rFonts w:ascii="宋体" w:hAnsi="宋体"/>
          <w:szCs w:val="24"/>
        </w:rPr>
        <w:t>从</w:t>
      </w:r>
      <w:r>
        <w:rPr>
          <w:rFonts w:ascii="宋体" w:hAnsi="宋体"/>
          <w:szCs w:val="24"/>
        </w:rPr>
        <w:fldChar w:fldCharType="end"/>
      </w:r>
      <w:r>
        <w:rPr>
          <w:rFonts w:ascii="宋体" w:hAnsi="宋体"/>
          <w:szCs w:val="24"/>
        </w:rPr>
        <w:t>距今8300年前的后李文</w:t>
      </w:r>
      <w:r>
        <w:fldChar w:fldCharType="begin"/>
      </w:r>
      <w:r>
        <w:instrText xml:space="preserve"> HYPERLINK "http://baike.baidu.com/view/270175.htm" \t "_blank" </w:instrText>
      </w:r>
      <w:r>
        <w:fldChar w:fldCharType="separate"/>
      </w:r>
      <w:r>
        <w:rPr>
          <w:rFonts w:ascii="宋体" w:hAnsi="宋体"/>
          <w:szCs w:val="24"/>
        </w:rPr>
        <w:t>化</w:t>
      </w:r>
      <w:r>
        <w:rPr>
          <w:rFonts w:ascii="宋体" w:hAnsi="宋体"/>
          <w:szCs w:val="24"/>
        </w:rPr>
        <w:fldChar w:fldCharType="end"/>
      </w:r>
      <w:r>
        <w:rPr>
          <w:rFonts w:ascii="宋体" w:hAnsi="宋体"/>
          <w:szCs w:val="24"/>
        </w:rPr>
        <w:t>起，历经</w:t>
      </w:r>
      <w:r>
        <w:fldChar w:fldCharType="begin"/>
      </w:r>
      <w:r>
        <w:instrText xml:space="preserve"> HYPERLINK "http://baike.baidu.com/view/431072.htm" \t "_blank" </w:instrText>
      </w:r>
      <w:r>
        <w:fldChar w:fldCharType="separate"/>
      </w:r>
      <w:r>
        <w:rPr>
          <w:szCs w:val="24"/>
        </w:rPr>
        <w:t>北辛文化</w:t>
      </w:r>
      <w:r>
        <w:rPr>
          <w:szCs w:val="24"/>
        </w:rPr>
        <w:fldChar w:fldCharType="end"/>
      </w:r>
      <w:r>
        <w:rPr>
          <w:szCs w:val="24"/>
        </w:rPr>
        <w:t>（距今约7300年）、</w:t>
      </w:r>
      <w:r>
        <w:fldChar w:fldCharType="begin"/>
      </w:r>
      <w:r>
        <w:instrText xml:space="preserve"> HYPERLINK "http://baike.baidu.com/view/22375.htm" \t "_blank" </w:instrText>
      </w:r>
      <w:r>
        <w:fldChar w:fldCharType="separate"/>
      </w:r>
      <w:r>
        <w:rPr>
          <w:szCs w:val="24"/>
        </w:rPr>
        <w:t>大汶口文化</w:t>
      </w:r>
      <w:r>
        <w:rPr>
          <w:szCs w:val="24"/>
        </w:rPr>
        <w:fldChar w:fldCharType="end"/>
      </w:r>
      <w:r>
        <w:rPr>
          <w:szCs w:val="24"/>
        </w:rPr>
        <w:t>（距今约6500年）、</w:t>
      </w:r>
      <w:r>
        <w:fldChar w:fldCharType="begin"/>
      </w:r>
      <w:r>
        <w:instrText xml:space="preserve"> HYPERLINK "http://baike.baidu.com/view/22365.htm" \t "_blank" </w:instrText>
      </w:r>
      <w:r>
        <w:fldChar w:fldCharType="separate"/>
      </w:r>
      <w:r>
        <w:rPr>
          <w:szCs w:val="24"/>
        </w:rPr>
        <w:t>龙山文化</w:t>
      </w:r>
      <w:r>
        <w:rPr>
          <w:szCs w:val="24"/>
        </w:rPr>
        <w:fldChar w:fldCharType="end"/>
      </w:r>
      <w:r>
        <w:rPr>
          <w:szCs w:val="24"/>
        </w:rPr>
        <w:t>（距今约4500年）、岳石文化（距今约3900年），都是东夷人所创造出来的不同阶段的文化。东夷文化有崇日、崇鸟的特点。</w:t>
      </w:r>
    </w:p>
    <w:p>
      <w:pPr>
        <w:ind w:firstLine="480"/>
      </w:pPr>
      <w:r>
        <w:rPr>
          <w:rFonts w:hint="eastAsia"/>
        </w:rPr>
        <w:t>汶上乃是历史上蚩尤部落的主要栖息地，是东夷文化的主要发祥地之一，</w:t>
      </w:r>
      <w:r>
        <w:t>一直到今天，汶上还遗留有大量的东夷文化古迹遗址</w:t>
      </w:r>
      <w:r>
        <w:rPr>
          <w:rFonts w:hint="eastAsia"/>
        </w:rPr>
        <w:t>，作为东夷人的部落首领的蚩尤，是汉民族的祖先人物之一，在黄帝打败蚩尤之后，因害怕蚩尤复活，黄帝叫人把他的头和髀骨分别葬于巨野和寿张，即汶上县，南旺镇。</w:t>
      </w:r>
    </w:p>
    <w:p>
      <w:pPr>
        <w:pStyle w:val="5"/>
        <w:spacing w:before="163" w:after="163"/>
      </w:pPr>
      <w:r>
        <w:rPr>
          <w:rFonts w:hint="eastAsia"/>
        </w:rPr>
        <w:t>3、孔子宰中都文化</w:t>
      </w:r>
    </w:p>
    <w:p>
      <w:pPr>
        <w:ind w:firstLine="480"/>
        <w:rPr>
          <w:shd w:val="clear" w:color="auto" w:fill="FFFFFF"/>
          <w:lang w:bidi="ar"/>
        </w:rPr>
      </w:pPr>
      <w:r>
        <w:rPr>
          <w:shd w:val="clear" w:color="auto" w:fill="FFFFFF"/>
          <w:lang w:bidi="ar"/>
        </w:rPr>
        <w:t>公元前501年孔子初宰中都，行之一年四方则之。</w:t>
      </w:r>
      <w:r>
        <w:rPr>
          <w:rFonts w:hint="eastAsia"/>
          <w:shd w:val="clear" w:color="auto" w:fill="FFFFFF"/>
          <w:lang w:bidi="ar"/>
        </w:rPr>
        <w:t>他忠于职守，心系百姓，体察民情，根据实际情况制定了一套行之有效的施政措施，仅在一年的时间里，大见成效，中都面貌焕然一新，成为西方诸侯各国效法学习的楷模。</w:t>
      </w:r>
      <w:r>
        <w:rPr>
          <w:shd w:val="clear" w:color="auto" w:fill="FFFFFF"/>
          <w:lang w:bidi="ar"/>
        </w:rPr>
        <w:t>汶上，</w:t>
      </w:r>
      <w:r>
        <w:rPr>
          <w:rFonts w:hint="eastAsia"/>
          <w:shd w:val="clear" w:color="auto" w:fill="FFFFFF"/>
          <w:lang w:bidi="ar"/>
        </w:rPr>
        <w:t>是</w:t>
      </w:r>
      <w:r>
        <w:rPr>
          <w:shd w:val="clear" w:color="auto" w:fill="FFFFFF"/>
          <w:lang w:bidi="ar"/>
        </w:rPr>
        <w:t>儒家思想重要的实践基地，并且也是一次相当成功的试验基地。因为有了他的成功，孔子毕生精力所进行的思索才有了现实意义，才有了几千年延绵不断的可能。</w:t>
      </w:r>
    </w:p>
    <w:p>
      <w:pPr>
        <w:pStyle w:val="5"/>
        <w:spacing w:before="163" w:after="163"/>
      </w:pPr>
      <w:r>
        <w:rPr>
          <w:rFonts w:hint="eastAsia"/>
        </w:rPr>
        <w:t>4、古运河文化</w:t>
      </w:r>
    </w:p>
    <w:p>
      <w:pPr>
        <w:ind w:firstLine="480"/>
      </w:pPr>
      <w:r>
        <w:rPr>
          <w:rFonts w:ascii="Verdana" w:hAnsi="Verdana" w:cs="Verdana"/>
          <w:kern w:val="0"/>
          <w:szCs w:val="24"/>
          <w:shd w:val="clear" w:color="auto" w:fill="FFFFFF"/>
          <w:lang w:bidi="ar"/>
        </w:rPr>
        <w:t>随着京杭大运河的挖掘，钱塘江、长江、淮河、黄河、海河五大水系的贯通又孕育了独具魅力的运河文化。而大运河之汶上南旺段，为大运河的水脊咽喉。</w:t>
      </w:r>
      <w:r>
        <w:rPr>
          <w:rFonts w:hint="eastAsia"/>
        </w:rPr>
        <w:t xml:space="preserve">南旺分水枢纽工程科学解决了京杭大运河引水、南北分流、蓄水等重大复杂的技术和实际航运难题．在科学价值和建筑工艺的某些方面甚至超过了李冰父子设计建造的都江堰，是世界古代水利史上的一大范例，2014年6月，在联合国教科文组织第38届世界遗产委员会会议上，南旺枢纽作为中国大运河的重要组成列入世界文化遗产名单。 </w:t>
      </w:r>
    </w:p>
    <w:p>
      <w:pPr>
        <w:pStyle w:val="5"/>
        <w:spacing w:before="163" w:after="163"/>
      </w:pPr>
      <w:r>
        <w:rPr>
          <w:rFonts w:hint="eastAsia"/>
        </w:rPr>
        <w:t>5、佛教文化</w:t>
      </w:r>
    </w:p>
    <w:p>
      <w:pPr>
        <w:ind w:firstLine="480"/>
        <w:rPr>
          <w:rFonts w:ascii="Verdana" w:hAnsi="Verdana" w:cs="Verdana"/>
          <w:kern w:val="0"/>
          <w:szCs w:val="24"/>
          <w:shd w:val="clear" w:color="auto" w:fill="FFFFFF"/>
          <w:lang w:bidi="ar"/>
        </w:rPr>
      </w:pPr>
      <w:r>
        <w:rPr>
          <w:rFonts w:hint="eastAsia"/>
        </w:rPr>
        <w:t>西汉佛教传入中国，至东汉末年三国曹魏南北朝时期渐传入汶上。汶上又一次以让世人敬佩的姿态，在唐宋时期成为了北方佛教圣地。尤其是境内宝相寺以“神秘佛牙、神奇佛光、神圣佛塔”享誉海内外，成为了佛教传播历史上的盛世。 宝相寺始建于北魏，被称为“北朝最初名胜，东土第一道场”，1994年3月15日，在葺修寺院内千年古塔——太子灵踪塔时，于塔宫内发现佛祖释迦牟尼真身佛牙、舍利等佛教圣物141件，轰动全国，震惊世界。其中，佛牙舍利被佛教界泛尊为佛教的最高圣物。自佛教圣物出土以后，每年农历三月十五前后，宝相寺上空都会出现佛光瑞像。</w:t>
      </w:r>
    </w:p>
    <w:p>
      <w:pPr>
        <w:pStyle w:val="5"/>
        <w:spacing w:before="163" w:after="163"/>
      </w:pPr>
      <w:r>
        <w:rPr>
          <w:rFonts w:hint="eastAsia"/>
        </w:rPr>
        <w:t>6、民俗文化</w:t>
      </w:r>
    </w:p>
    <w:p>
      <w:pPr>
        <w:pStyle w:val="7"/>
        <w:ind w:firstLine="482"/>
        <w:rPr>
          <w:shd w:val="clear" w:color="auto" w:fill="FFFFFF"/>
          <w:lang w:bidi="ar"/>
        </w:rPr>
      </w:pPr>
      <w:r>
        <w:rPr>
          <w:rFonts w:hint="eastAsia"/>
          <w:shd w:val="clear" w:color="auto" w:fill="FFFFFF"/>
          <w:lang w:bidi="ar"/>
        </w:rPr>
        <w:t>（1）汶上杂技</w:t>
      </w:r>
    </w:p>
    <w:p>
      <w:pPr>
        <w:ind w:firstLine="480"/>
        <w:rPr>
          <w:shd w:val="clear" w:color="auto" w:fill="FFFFFF"/>
          <w:lang w:bidi="ar"/>
        </w:rPr>
      </w:pPr>
      <w:r>
        <w:rPr>
          <w:rFonts w:hint="eastAsia"/>
          <w:shd w:val="clear" w:color="auto" w:fill="FFFFFF"/>
          <w:lang w:bidi="ar"/>
        </w:rPr>
        <w:t>杂技是我国历史悠久，源远流长的古老艺术。汶上杂技则是由中国古老杂技承传演变而来的。杂技艺术丰富多彩，属形体技巧运动的倒立，见于速度与平衡功夫的抛接，头顶；惊险万端的高空技术；变幻莫测的幻术；乃至举重，动物戏，技术舞、口技等。在漫长的历史岁月中产生发展壮大，艺人把生活劳动中提供的素材加工提炼成艺术，故而为劳动群众所喜爱。</w:t>
      </w:r>
    </w:p>
    <w:p>
      <w:pPr>
        <w:pStyle w:val="7"/>
        <w:ind w:firstLine="482"/>
        <w:rPr>
          <w:shd w:val="clear" w:color="auto" w:fill="FFFFFF"/>
          <w:lang w:bidi="ar"/>
        </w:rPr>
      </w:pPr>
      <w:r>
        <w:rPr>
          <w:rFonts w:hint="eastAsia"/>
          <w:shd w:val="clear" w:color="auto" w:fill="FFFFFF"/>
          <w:lang w:bidi="ar"/>
        </w:rPr>
        <w:t>（2）汶上梆子</w:t>
      </w:r>
    </w:p>
    <w:p>
      <w:pPr>
        <w:ind w:firstLine="480"/>
        <w:rPr>
          <w:shd w:val="clear" w:color="auto" w:fill="FFFFFF"/>
          <w:lang w:bidi="ar"/>
        </w:rPr>
      </w:pPr>
      <w:r>
        <w:rPr>
          <w:rFonts w:hint="eastAsia"/>
          <w:shd w:val="clear" w:color="auto" w:fill="FFFFFF"/>
          <w:lang w:bidi="ar"/>
        </w:rPr>
        <w:t>汶上梆子是山东梆子的前身，具有唱腔粗犷、豪放、高亢、健壮、浑厚的特色，它表现了汶上人民慷慨、激昂、刚毅的性格。小生旦唱腔颇具柔情、婉转、明快之特色。最早红黑脸全用“大本腔”演唱，旦角也用“大本腔”演唱。后来逐渐变化改用“二本腔”演唱。再后来还吸取了豫剧的成分，与豫东调互补相融。</w:t>
      </w:r>
    </w:p>
    <w:p>
      <w:pPr>
        <w:pStyle w:val="5"/>
        <w:spacing w:before="163" w:after="163"/>
      </w:pPr>
      <w:r>
        <w:rPr>
          <w:rFonts w:hint="eastAsia"/>
        </w:rPr>
        <w:t>7、红色文化</w:t>
      </w:r>
    </w:p>
    <w:p>
      <w:pPr>
        <w:ind w:firstLine="480"/>
        <w:rPr>
          <w:lang w:val="zh-CN"/>
        </w:rPr>
      </w:pPr>
      <w:r>
        <w:rPr>
          <w:rFonts w:hint="eastAsia"/>
          <w:shd w:val="clear" w:color="auto" w:fill="FFFFFF"/>
          <w:lang w:bidi="ar"/>
        </w:rPr>
        <w:t>汶上人民以高风亮节、不畏强暴、见义勇为、舍生取义、大义凛然的豪爽性格著称，上世纪三十年代初发生的保家抗捐红枪会暴动，席卷鲁西乃至山东，汶上人民以大智大勇和血肉之躯给反动军阀以沉重打击，得到了李大钊等共产党领导人的关注，迎接了第一次国民革命战争的到来。抗日战争时期，汶上进步知识分子自觉接受共产党的领导，积极组织起“汶上人民抗日自卫队”，为鲁西南地区的抗日和民族解放斗争作出了巨大贡献。抗日和解放战争中的胜利剧团，冒着敌人的枪林弹雨演出，动员人民参军参战，支援革命斗争，更有爱国人士不惜为民族解放而献身。</w:t>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r>
        <w:br w:type="page"/>
      </w:r>
      <w:bookmarkEnd w:id="328"/>
      <w:bookmarkEnd w:id="329"/>
      <w:bookmarkStart w:id="440" w:name="_Toc452739018"/>
      <w:bookmarkStart w:id="441" w:name="_Toc439319958"/>
      <w:bookmarkStart w:id="442" w:name="_Toc439322312"/>
    </w:p>
    <w:p>
      <w:pPr>
        <w:ind w:firstLine="480"/>
      </w:pPr>
    </w:p>
    <w:p>
      <w:pPr>
        <w:pStyle w:val="3"/>
      </w:pPr>
      <w:bookmarkStart w:id="443" w:name="_Toc11230148"/>
      <w:r>
        <w:t>附件三</w:t>
      </w:r>
      <w:r>
        <w:rPr>
          <w:rFonts w:hint="eastAsia"/>
        </w:rPr>
        <w:t xml:space="preserve"> </w:t>
      </w:r>
      <w:r>
        <w:t>全域旅游解读研究</w:t>
      </w:r>
      <w:bookmarkEnd w:id="440"/>
      <w:bookmarkEnd w:id="441"/>
      <w:bookmarkEnd w:id="442"/>
      <w:bookmarkEnd w:id="443"/>
    </w:p>
    <w:p>
      <w:pPr>
        <w:ind w:firstLine="480"/>
      </w:pPr>
      <w:r>
        <w:rPr>
          <w:rFonts w:hint="eastAsia"/>
        </w:rPr>
        <w:t>2009年《国务院关于加快发展旅游业的意见》中提出将旅游业培育成为国民经济的战略性支柱产业和人民群众更加满意的现代服务业这两大战略目标。全域旅游能够有力推动旅游改革，促进旅游发展。</w:t>
      </w:r>
    </w:p>
    <w:p>
      <w:pPr>
        <w:pStyle w:val="4"/>
      </w:pPr>
      <w:bookmarkStart w:id="444" w:name="_Toc452739019"/>
      <w:bookmarkStart w:id="445" w:name="_Toc439322313"/>
      <w:bookmarkStart w:id="446" w:name="_Toc439319959"/>
      <w:bookmarkStart w:id="447" w:name="_Toc441844967"/>
      <w:bookmarkStart w:id="448" w:name="_Toc441852332"/>
      <w:bookmarkStart w:id="449" w:name="_Toc441852518"/>
      <w:bookmarkStart w:id="450" w:name="_Toc11230149"/>
      <w:r>
        <w:rPr>
          <w:rFonts w:hint="eastAsia"/>
        </w:rPr>
        <w:t>一、全域旅游概念</w:t>
      </w:r>
      <w:bookmarkEnd w:id="444"/>
      <w:bookmarkEnd w:id="445"/>
      <w:bookmarkEnd w:id="446"/>
      <w:bookmarkEnd w:id="447"/>
      <w:bookmarkEnd w:id="448"/>
      <w:bookmarkEnd w:id="449"/>
      <w:bookmarkEnd w:id="450"/>
    </w:p>
    <w:p>
      <w:pPr>
        <w:pStyle w:val="5"/>
        <w:spacing w:before="163" w:after="163"/>
      </w:pPr>
      <w:bookmarkStart w:id="451" w:name="_Toc439322314"/>
      <w:r>
        <w:rPr>
          <w:rFonts w:hint="eastAsia"/>
        </w:rPr>
        <w:t>（一）全域旅游定义</w:t>
      </w:r>
      <w:bookmarkEnd w:id="451"/>
    </w:p>
    <w:p>
      <w:pPr>
        <w:ind w:firstLine="480"/>
        <w:rPr>
          <w:lang w:val="zh-CN"/>
        </w:rPr>
      </w:pPr>
      <w:bookmarkStart w:id="452" w:name="_Toc439322315"/>
      <w:r>
        <w:rPr>
          <w:lang w:val="zh-CN"/>
        </w:rPr>
        <w:t>定义</w:t>
      </w:r>
      <w:r>
        <w:rPr>
          <w:rFonts w:hint="eastAsia"/>
          <w:lang w:val="zh-CN"/>
        </w:rPr>
        <w:t>1</w:t>
      </w:r>
      <w:r>
        <w:rPr>
          <w:rFonts w:hint="eastAsia"/>
        </w:rPr>
        <w:t>：全域旅游是指在一定区域内，以旅游业为优势产业，通过对区域内经济社会资源尤其是旅游资源、相关产业、生态环境、公共服务、体制机制、政策法规、文明素质等进行全方位、系统化的优化提升，实现区域资源有机整合、产业融合发展、社会共建共享，以旅游业带动和促进经济社会协调发展的一种新的区域协调发展理念和模式。</w:t>
      </w:r>
    </w:p>
    <w:p>
      <w:pPr>
        <w:ind w:firstLine="480"/>
      </w:pPr>
      <w:r>
        <w:rPr>
          <w:rFonts w:hint="eastAsia"/>
          <w:lang w:val="zh-CN"/>
        </w:rPr>
        <w:t>定义2：</w:t>
      </w:r>
      <w:r>
        <w:rPr>
          <w:rFonts w:hint="eastAsia"/>
        </w:rPr>
        <w:t>全域旅游指的是各行业积极融入其中，各部门齐抓共管，全城居民共同参与，充分利用目的地全部的吸引物要素，为前来旅游的游客提供全过程、全时空的体验产品，从而全面地满足游客的全方位体验需求。</w:t>
      </w:r>
    </w:p>
    <w:p>
      <w:pPr>
        <w:pStyle w:val="5"/>
        <w:spacing w:before="163" w:after="163"/>
      </w:pPr>
      <w:r>
        <w:rPr>
          <w:rFonts w:hint="eastAsia"/>
        </w:rPr>
        <w:t>（二）全域旅游的本质</w:t>
      </w:r>
      <w:bookmarkEnd w:id="452"/>
    </w:p>
    <w:p>
      <w:pPr>
        <w:ind w:firstLine="480"/>
      </w:pPr>
      <w:r>
        <w:rPr>
          <w:rFonts w:hint="eastAsia"/>
        </w:rPr>
        <w:t>泛旅游产业的差异开发和聚集落地。在全域旅游的开发中，能够达到城市旅游并举、全面发展的目标，要求以特色旅游为核心的现代服务业的集聚发展。其本质追求的是旅游产业全面转型升级。</w:t>
      </w:r>
    </w:p>
    <w:p>
      <w:pPr>
        <w:pStyle w:val="5"/>
        <w:spacing w:before="163" w:after="163"/>
      </w:pPr>
      <w:bookmarkStart w:id="453" w:name="_Toc439322316"/>
      <w:r>
        <w:rPr>
          <w:rFonts w:hint="eastAsia"/>
        </w:rPr>
        <w:t>（三）全域旅游目的地</w:t>
      </w:r>
      <w:bookmarkEnd w:id="453"/>
    </w:p>
    <w:p>
      <w:pPr>
        <w:ind w:firstLine="480"/>
      </w:pPr>
      <w:r>
        <w:t>全域旅游目的地就是一个旅游相关要素配置完备、能够全面满足游客体验需求的综合性旅游目的地、开放式旅游目的地，是一个能够全面动员（资源）、立足全面创新（产品）、</w:t>
      </w:r>
      <w:r>
        <w:rPr>
          <w:rFonts w:hint="eastAsia"/>
        </w:rPr>
        <w:t>能够</w:t>
      </w:r>
      <w:r>
        <w:t>全面满足（需求）的旅游目的地。从实践的角度，以城市（镇）为全域旅游目的地的空间尺度最为适宜。</w:t>
      </w:r>
    </w:p>
    <w:p>
      <w:pPr>
        <w:ind w:firstLine="480"/>
      </w:pPr>
      <w:r>
        <w:t>全域旅游是把一个行政区当做一个旅游景区，是旅游产业的全景化、全覆盖，是资源优化、空间有序、产品丰富、产业发达的科学的系统旅游。要求全社会参与，全民参与旅游业，通过消除城乡二元结构，实现城乡一体化，全面推动产业建设和经济提升。</w:t>
      </w:r>
    </w:p>
    <w:p>
      <w:pPr>
        <w:pStyle w:val="5"/>
        <w:spacing w:before="163" w:after="163"/>
      </w:pPr>
      <w:bookmarkStart w:id="454" w:name="_Toc439322317"/>
      <w:r>
        <w:rPr>
          <w:rFonts w:hint="eastAsia"/>
        </w:rPr>
        <w:t>（四）全域旅游规划重点</w:t>
      </w:r>
      <w:bookmarkEnd w:id="454"/>
    </w:p>
    <w:p>
      <w:pPr>
        <w:ind w:firstLine="480"/>
      </w:pPr>
      <w:r>
        <w:rPr>
          <w:rFonts w:hint="eastAsia"/>
        </w:rPr>
        <w:t>1）旅游规划与城乡规划多规合一；</w:t>
      </w:r>
    </w:p>
    <w:p>
      <w:pPr>
        <w:ind w:firstLine="480"/>
      </w:pPr>
      <w:r>
        <w:rPr>
          <w:rFonts w:hint="eastAsia"/>
        </w:rPr>
        <w:t>2）基础设施与旅游服务全域覆盖；</w:t>
      </w:r>
    </w:p>
    <w:p>
      <w:pPr>
        <w:ind w:firstLine="480"/>
      </w:pPr>
      <w:r>
        <w:rPr>
          <w:rFonts w:hint="eastAsia"/>
        </w:rPr>
        <w:t>3）旅游各相关政府机构多边协作与深化体制改革；</w:t>
      </w:r>
    </w:p>
    <w:p>
      <w:pPr>
        <w:ind w:firstLine="480"/>
      </w:pPr>
      <w:r>
        <w:rPr>
          <w:rFonts w:hint="eastAsia"/>
        </w:rPr>
        <w:t>4）全面发掘目的地全部资源；</w:t>
      </w:r>
    </w:p>
    <w:p>
      <w:pPr>
        <w:ind w:firstLine="480"/>
      </w:pPr>
      <w:r>
        <w:rPr>
          <w:rFonts w:hint="eastAsia"/>
        </w:rPr>
        <w:t>5）旅游产业链深度兼容延伸；</w:t>
      </w:r>
    </w:p>
    <w:p>
      <w:pPr>
        <w:ind w:firstLine="480"/>
      </w:pPr>
      <w:r>
        <w:rPr>
          <w:rFonts w:hint="eastAsia"/>
        </w:rPr>
        <w:t>6）外来游客与当地居民和谐交流共为全域旅游者；</w:t>
      </w:r>
    </w:p>
    <w:p>
      <w:pPr>
        <w:ind w:firstLine="480"/>
      </w:pPr>
      <w:r>
        <w:rPr>
          <w:rFonts w:hint="eastAsia"/>
        </w:rPr>
        <w:t>7）市场秩序与行程安全综合保障。</w:t>
      </w:r>
    </w:p>
    <w:p>
      <w:pPr>
        <w:pStyle w:val="5"/>
        <w:spacing w:before="163" w:after="163"/>
        <w:rPr>
          <w:lang w:val="en-US"/>
        </w:rPr>
      </w:pPr>
      <w:bookmarkStart w:id="455" w:name="_Toc439322318"/>
      <w:r>
        <w:rPr>
          <w:rFonts w:hint="eastAsia"/>
          <w:lang w:val="en-US"/>
        </w:rPr>
        <w:t>（</w:t>
      </w:r>
      <w:r>
        <w:rPr>
          <w:rFonts w:hint="eastAsia"/>
        </w:rPr>
        <w:t>五</w:t>
      </w:r>
      <w:r>
        <w:rPr>
          <w:rFonts w:hint="eastAsia"/>
          <w:lang w:val="en-US"/>
        </w:rPr>
        <w:t>）</w:t>
      </w:r>
      <w:r>
        <w:rPr>
          <w:rFonts w:hint="eastAsia"/>
        </w:rPr>
        <w:t>全域旅游六大特征</w:t>
      </w:r>
      <w:bookmarkEnd w:id="455"/>
    </w:p>
    <w:p>
      <w:pPr>
        <w:ind w:firstLine="480"/>
      </w:pPr>
      <w:r>
        <w:rPr>
          <w:rFonts w:hint="eastAsia"/>
        </w:rPr>
        <w:t>1）不依赖传统的景区景点，不以单纯观光游览为目的；</w:t>
      </w:r>
    </w:p>
    <w:p>
      <w:pPr>
        <w:ind w:firstLine="480"/>
      </w:pPr>
      <w:r>
        <w:rPr>
          <w:rFonts w:hint="eastAsia"/>
        </w:rPr>
        <w:t>2）城景合一、村景合一，随处都是景色，随时都能成行；</w:t>
      </w:r>
    </w:p>
    <w:p>
      <w:pPr>
        <w:ind w:firstLine="480"/>
      </w:pPr>
      <w:r>
        <w:rPr>
          <w:rFonts w:hint="eastAsia"/>
        </w:rPr>
        <w:t>3）注重旅游体验，以旅游活动、参与体验为中心；</w:t>
      </w:r>
    </w:p>
    <w:p>
      <w:pPr>
        <w:ind w:firstLine="480"/>
      </w:pPr>
      <w:bookmarkStart w:id="456" w:name="_Toc440039230"/>
      <w:r>
        <w:rPr>
          <w:rFonts w:hint="eastAsia"/>
        </w:rPr>
        <w:t>4）打破门票经济，强调开放式的经营方式；</w:t>
      </w:r>
      <w:bookmarkEnd w:id="456"/>
    </w:p>
    <w:p>
      <w:pPr>
        <w:ind w:firstLine="480"/>
      </w:pPr>
      <w:r>
        <w:rPr>
          <w:rFonts w:hint="eastAsia"/>
        </w:rPr>
        <w:t>5）旅游主体大众普及性、旅游对象的广泛性、旅游空间开放性、旅游方式自由性；</w:t>
      </w:r>
    </w:p>
    <w:p>
      <w:pPr>
        <w:ind w:firstLine="480"/>
      </w:pPr>
      <w:r>
        <w:rPr>
          <w:rFonts w:hint="eastAsia"/>
        </w:rPr>
        <w:t>6）实现旅游与其他产业深度融合发展。</w:t>
      </w:r>
    </w:p>
    <w:p>
      <w:pPr>
        <w:pStyle w:val="4"/>
      </w:pPr>
      <w:bookmarkStart w:id="457" w:name="_Toc439322319"/>
      <w:bookmarkStart w:id="458" w:name="_Toc439319960"/>
      <w:bookmarkStart w:id="459" w:name="_Toc441852333"/>
      <w:bookmarkStart w:id="460" w:name="_Toc441852519"/>
      <w:bookmarkStart w:id="461" w:name="_Toc441844968"/>
      <w:bookmarkStart w:id="462" w:name="_Toc452739020"/>
      <w:bookmarkStart w:id="463" w:name="_Toc11230150"/>
      <w:r>
        <w:rPr>
          <w:rFonts w:hint="eastAsia"/>
        </w:rPr>
        <w:t>二、全域旅游的提出</w:t>
      </w:r>
      <w:bookmarkEnd w:id="457"/>
      <w:bookmarkEnd w:id="458"/>
      <w:bookmarkEnd w:id="459"/>
      <w:bookmarkEnd w:id="460"/>
      <w:bookmarkEnd w:id="461"/>
      <w:bookmarkEnd w:id="462"/>
      <w:bookmarkEnd w:id="463"/>
    </w:p>
    <w:p>
      <w:pPr>
        <w:ind w:firstLine="480"/>
      </w:pPr>
      <w:r>
        <w:rPr>
          <w:rFonts w:hint="eastAsia"/>
        </w:rPr>
        <w:t>2008年，杨振之教授在《汶川地震灾后旅游业恢复重建规划》中率先用“全域旅游”的思想来统筹规划，将旅游业作为地震灾区恢复重建的先导产业，通过旅游业在灾区全域重新配置生产要素，提出“限一、退二、进三”的产业重建策略。随后对全域旅游做了一系列深入研究，提出“全域度假战略”发展全域旅游，并提出“全域旅游是以旅游业来引领区域产业发展，以旅游业来配置生产力发展”的区域旅游业发展理念。</w:t>
      </w:r>
    </w:p>
    <w:p>
      <w:pPr>
        <w:pStyle w:val="4"/>
      </w:pPr>
      <w:bookmarkStart w:id="464" w:name="_Toc452739021"/>
      <w:bookmarkStart w:id="465" w:name="_Toc11230151"/>
      <w:r>
        <w:rPr>
          <w:rFonts w:hint="eastAsia"/>
        </w:rPr>
        <w:t>三、全域旅游的实现路径</w:t>
      </w:r>
      <w:bookmarkEnd w:id="464"/>
      <w:bookmarkEnd w:id="465"/>
    </w:p>
    <w:p>
      <w:pPr>
        <w:ind w:firstLine="480"/>
        <w:rPr>
          <w:lang w:val="zh-CN"/>
        </w:rPr>
      </w:pPr>
      <w:r>
        <w:rPr>
          <w:lang w:val="zh-CN"/>
        </w:rPr>
        <w:t>国家旅游局局长李金早在《全域旅游大有可为》中提出推进全域旅游，至少达到四项基本标准、体现五个鲜明特征、实现九大转变。</w:t>
      </w:r>
    </w:p>
    <w:p>
      <w:pPr>
        <w:pStyle w:val="5"/>
        <w:spacing w:before="163" w:after="163"/>
      </w:pPr>
      <w:r>
        <w:rPr>
          <w:rFonts w:hint="eastAsia"/>
        </w:rPr>
        <w:t>（一）四项基本标准</w:t>
      </w:r>
    </w:p>
    <w:p>
      <w:pPr>
        <w:ind w:firstLine="480"/>
        <w:rPr>
          <w:color w:val="000000"/>
        </w:rPr>
      </w:pPr>
      <w:r>
        <w:rPr>
          <w:rFonts w:hint="eastAsia"/>
          <w:color w:val="000000"/>
        </w:rPr>
        <w:t>1、旅游对当地经济和就业的综合贡献达到一定水平。</w:t>
      </w:r>
    </w:p>
    <w:p>
      <w:pPr>
        <w:ind w:firstLine="480"/>
        <w:rPr>
          <w:color w:val="000000"/>
        </w:rPr>
      </w:pPr>
      <w:r>
        <w:rPr>
          <w:rFonts w:hint="eastAsia"/>
          <w:color w:val="000000"/>
        </w:rPr>
        <w:t>2、建立旅游综合管理和执法体系。</w:t>
      </w:r>
    </w:p>
    <w:p>
      <w:pPr>
        <w:ind w:firstLine="480"/>
        <w:rPr>
          <w:color w:val="000000"/>
        </w:rPr>
      </w:pPr>
      <w:r>
        <w:rPr>
          <w:rFonts w:hint="eastAsia"/>
          <w:color w:val="000000"/>
        </w:rPr>
        <w:t>3、厕所革命及其他公共服务建设成效明显。</w:t>
      </w:r>
    </w:p>
    <w:p>
      <w:pPr>
        <w:ind w:firstLine="480"/>
        <w:rPr>
          <w:color w:val="000000"/>
        </w:rPr>
      </w:pPr>
      <w:r>
        <w:rPr>
          <w:rFonts w:hint="eastAsia"/>
          <w:color w:val="000000"/>
        </w:rPr>
        <w:t>4、建成旅游数据中心。</w:t>
      </w:r>
    </w:p>
    <w:p>
      <w:pPr>
        <w:pStyle w:val="5"/>
        <w:spacing w:before="163" w:after="163"/>
      </w:pPr>
      <w:r>
        <w:t>（二）五个鲜明特征</w:t>
      </w:r>
    </w:p>
    <w:p>
      <w:pPr>
        <w:ind w:firstLine="480"/>
        <w:rPr>
          <w:color w:val="000000"/>
        </w:rPr>
      </w:pPr>
      <w:r>
        <w:rPr>
          <w:rFonts w:hint="eastAsia"/>
          <w:lang w:val="zh-CN"/>
        </w:rPr>
        <w:t>1、</w:t>
      </w:r>
      <w:r>
        <w:rPr>
          <w:rFonts w:hint="eastAsia"/>
          <w:color w:val="000000"/>
        </w:rPr>
        <w:t>在全域优化配置经济社会发展资源，充分发挥旅游带动作用。</w:t>
      </w:r>
    </w:p>
    <w:p>
      <w:pPr>
        <w:ind w:firstLine="480"/>
        <w:rPr>
          <w:color w:val="000000"/>
        </w:rPr>
      </w:pPr>
      <w:r>
        <w:rPr>
          <w:rFonts w:hint="eastAsia"/>
          <w:color w:val="000000"/>
        </w:rPr>
        <w:t>2、全域按景区标准统筹规划建设。</w:t>
      </w:r>
    </w:p>
    <w:p>
      <w:pPr>
        <w:ind w:firstLine="480"/>
        <w:rPr>
          <w:color w:val="000000"/>
        </w:rPr>
      </w:pPr>
      <w:r>
        <w:rPr>
          <w:rFonts w:hint="eastAsia"/>
          <w:color w:val="000000"/>
        </w:rPr>
        <w:t>3、构建全域大旅游综合协调管理体制。</w:t>
      </w:r>
    </w:p>
    <w:p>
      <w:pPr>
        <w:ind w:firstLine="480"/>
        <w:rPr>
          <w:color w:val="000000"/>
        </w:rPr>
      </w:pPr>
      <w:r>
        <w:rPr>
          <w:rFonts w:hint="eastAsia"/>
          <w:color w:val="000000"/>
        </w:rPr>
        <w:t>4、全域发挥旅游+功能，使旅游与其他相关产业深度融合、相融相盛，形成新的生产力和竞争力。</w:t>
      </w:r>
    </w:p>
    <w:p>
      <w:pPr>
        <w:ind w:firstLine="480"/>
        <w:rPr>
          <w:color w:val="000000"/>
        </w:rPr>
      </w:pPr>
      <w:r>
        <w:rPr>
          <w:rFonts w:hint="eastAsia"/>
          <w:color w:val="000000"/>
        </w:rPr>
        <w:t>5、全民共建共享全域旅游。</w:t>
      </w:r>
    </w:p>
    <w:p>
      <w:pPr>
        <w:pStyle w:val="5"/>
        <w:spacing w:before="163" w:after="163"/>
      </w:pPr>
      <w:r>
        <w:t>（三）九大转变</w:t>
      </w:r>
    </w:p>
    <w:p>
      <w:pPr>
        <w:ind w:firstLine="480"/>
        <w:rPr>
          <w:color w:val="000000"/>
        </w:rPr>
      </w:pPr>
      <w:r>
        <w:rPr>
          <w:rFonts w:hint="eastAsia"/>
          <w:lang w:val="zh-CN"/>
        </w:rPr>
        <w:t>1、</w:t>
      </w:r>
      <w:r>
        <w:rPr>
          <w:rFonts w:hint="eastAsia"/>
          <w:color w:val="000000"/>
        </w:rPr>
        <w:t>从单一景点景区建设和管理到综合目的地统筹发展转变。</w:t>
      </w:r>
    </w:p>
    <w:p>
      <w:pPr>
        <w:ind w:firstLine="480"/>
        <w:rPr>
          <w:color w:val="000000"/>
        </w:rPr>
      </w:pPr>
      <w:r>
        <w:rPr>
          <w:rFonts w:hint="eastAsia"/>
          <w:color w:val="000000"/>
        </w:rPr>
        <w:t>2、从门票经济向产业经济转变。</w:t>
      </w:r>
    </w:p>
    <w:p>
      <w:pPr>
        <w:ind w:firstLine="480"/>
        <w:rPr>
          <w:color w:val="000000"/>
        </w:rPr>
      </w:pPr>
      <w:r>
        <w:rPr>
          <w:rFonts w:hint="eastAsia"/>
          <w:color w:val="000000"/>
        </w:rPr>
        <w:t>3、从导游必须由旅行社委派的封闭式管理体制向导游依法自由有序流动的开放式管理转变，实现导游执业的法制化和市场化。</w:t>
      </w:r>
    </w:p>
    <w:p>
      <w:pPr>
        <w:ind w:firstLine="480"/>
        <w:rPr>
          <w:color w:val="000000"/>
        </w:rPr>
      </w:pPr>
      <w:r>
        <w:rPr>
          <w:rFonts w:hint="eastAsia"/>
          <w:color w:val="000000"/>
        </w:rPr>
        <w:t>4、从粗放低效旅游向精细高效旅游转变，加大供给侧结构性改革，增加有效供给，引导旅游需求，实现旅游供求的积极平衡。</w:t>
      </w:r>
    </w:p>
    <w:p>
      <w:pPr>
        <w:ind w:firstLine="480"/>
        <w:rPr>
          <w:color w:val="000000"/>
        </w:rPr>
      </w:pPr>
      <w:r>
        <w:rPr>
          <w:rFonts w:hint="eastAsia"/>
          <w:color w:val="000000"/>
        </w:rPr>
        <w:t>5、从封闭的旅游自循环向开放的“旅游+”融合发展方式转变，加大旅游与农业、林业、工业、商贸、金融、文化、体育、医药等产业的融合力度，形成综合新产能。</w:t>
      </w:r>
    </w:p>
    <w:p>
      <w:pPr>
        <w:ind w:firstLine="480"/>
        <w:rPr>
          <w:color w:val="000000"/>
        </w:rPr>
      </w:pPr>
      <w:r>
        <w:rPr>
          <w:rFonts w:hint="eastAsia"/>
          <w:color w:val="000000"/>
        </w:rPr>
        <w:t>6、从旅游企业单打独享到社会共建共享转变，充分调动各方发展旅游的积极性，以旅游为导向整合资源，强化企业社会责任，推动建立旅游发展共建共享机制。</w:t>
      </w:r>
    </w:p>
    <w:p>
      <w:pPr>
        <w:ind w:firstLine="480"/>
        <w:rPr>
          <w:color w:val="000000"/>
        </w:rPr>
      </w:pPr>
      <w:r>
        <w:rPr>
          <w:rFonts w:hint="eastAsia"/>
          <w:color w:val="000000"/>
        </w:rPr>
        <w:t>7、从景点景区围墙内的“民团式”治安管理、社会管理向全域旅游依法治理转变，旅游、公安、工商、物价、交通等部门各司其职。</w:t>
      </w:r>
    </w:p>
    <w:p>
      <w:pPr>
        <w:ind w:firstLine="480"/>
        <w:rPr>
          <w:color w:val="000000"/>
        </w:rPr>
      </w:pPr>
      <w:r>
        <w:rPr>
          <w:rFonts w:hint="eastAsia"/>
          <w:color w:val="000000"/>
        </w:rPr>
        <w:t>8、从部门行为向党政统筹推进转变，形成综合产业综合抓的局面。</w:t>
      </w:r>
    </w:p>
    <w:p>
      <w:pPr>
        <w:ind w:firstLine="480"/>
        <w:rPr>
          <w:lang w:val="zh-CN"/>
        </w:rPr>
      </w:pPr>
      <w:r>
        <w:rPr>
          <w:rFonts w:hint="eastAsia"/>
          <w:color w:val="000000"/>
        </w:rPr>
        <w:t>9、从仅是景点景区接待国际游客和狭窄的国际合作向全域接待国际游客、全方位、多层次国际交流合作转变，终实现从小旅游格局向大旅游格局转变。</w:t>
      </w:r>
    </w:p>
    <w:p>
      <w:pPr>
        <w:pStyle w:val="4"/>
      </w:pPr>
      <w:bookmarkStart w:id="466" w:name="_Toc441852521"/>
      <w:bookmarkStart w:id="467" w:name="_Toc439322325"/>
      <w:bookmarkStart w:id="468" w:name="_Toc441844970"/>
      <w:bookmarkStart w:id="469" w:name="_Toc441852335"/>
      <w:bookmarkStart w:id="470" w:name="_Toc439319962"/>
      <w:bookmarkStart w:id="471" w:name="_Toc452739022"/>
      <w:bookmarkStart w:id="472" w:name="_Toc11230152"/>
      <w:r>
        <w:rPr>
          <w:rFonts w:hint="eastAsia"/>
        </w:rPr>
        <w:t>四、全域旅游的发展模式</w:t>
      </w:r>
      <w:bookmarkEnd w:id="466"/>
      <w:bookmarkEnd w:id="467"/>
      <w:bookmarkEnd w:id="468"/>
      <w:bookmarkEnd w:id="469"/>
      <w:bookmarkEnd w:id="470"/>
      <w:bookmarkEnd w:id="471"/>
      <w:bookmarkEnd w:id="472"/>
    </w:p>
    <w:p>
      <w:pPr>
        <w:ind w:firstLine="480"/>
      </w:pPr>
      <w:r>
        <w:rPr>
          <w:rFonts w:hint="eastAsia"/>
        </w:rPr>
        <w:t>全域旅游的发展理念则体现在全要素、全行业、全过程、全方位、全时空、全社会、全部门、全游客等八个层面。</w:t>
      </w:r>
    </w:p>
    <w:p>
      <w:pPr>
        <w:pStyle w:val="5"/>
        <w:spacing w:before="163" w:after="163"/>
      </w:pPr>
      <w:bookmarkStart w:id="473" w:name="_Toc439322326"/>
      <w:r>
        <w:rPr>
          <w:rFonts w:hint="eastAsia"/>
        </w:rPr>
        <w:t>（一）全要素</w:t>
      </w:r>
      <w:bookmarkEnd w:id="473"/>
    </w:p>
    <w:p>
      <w:pPr>
        <w:ind w:firstLine="480"/>
      </w:pPr>
      <w:r>
        <w:rPr>
          <w:rFonts w:hint="eastAsia"/>
        </w:rPr>
        <w:t>全要素就是将整个目的地作为旅游的吸引物，依附在整个目的地的一切可以利用的资源都有可能成为吸引人们前来旅行的吸引物。为此，应该拓展旅游吸引物的范围，全面挖掘自然旅游资源、人文旅游资源和社会旅游资源，跳出景区看旅游、跳出旅游看旅游，跳出旅游目的地看旅游目的地。要关注传统旅游业之外的其他要素，诸如利用农业、工业等产业资源发展农业旅游、工业旅游等，要关注临近地区旅游资源的“飞地式”利用。只要对旅游者有吸引力，无论是物化的元素（如文化遗存）还是非物化的元素（如目的地的氛围），都应该成为全域旅游发展的吸引物。同时，需要高度重视资源的利用方式，因为资源的价值不仅仅取决于资源本身的品位，更在于采取什么的方式来利用资源。</w:t>
      </w:r>
    </w:p>
    <w:p>
      <w:pPr>
        <w:ind w:firstLine="480"/>
      </w:pPr>
      <w:r>
        <w:rPr>
          <w:rFonts w:hint="eastAsia"/>
        </w:rPr>
        <w:t>在全要素理念中，需要从以前强调震撼力的景观要素转向景观要素与环境要素并重的思路上来。其实我们对很多国外旅游目的地、旅游城市的一个深刻感知就是，他们拥有的景观质量未必更高，旅游设施未必更豪华，但是他们往往拥有比我国绝大多数目的地更高的环境质量（包括空气质量和休闲环境）。要想发展全域旅游，让人们自愿作更长时间停留，一定要致力于打造具有感染力、渗透力的环境。这一点将随着休闲度假时代的到来而日益显得重要。</w:t>
      </w:r>
    </w:p>
    <w:p>
      <w:pPr>
        <w:pStyle w:val="5"/>
        <w:spacing w:before="163" w:after="163"/>
      </w:pPr>
      <w:bookmarkStart w:id="474" w:name="_Toc439322327"/>
      <w:r>
        <w:rPr>
          <w:rFonts w:hint="eastAsia"/>
        </w:rPr>
        <w:t>（二）全行业</w:t>
      </w:r>
      <w:bookmarkEnd w:id="474"/>
    </w:p>
    <w:p>
      <w:pPr>
        <w:ind w:firstLine="480"/>
      </w:pPr>
      <w:r>
        <w:rPr>
          <w:rFonts w:hint="eastAsia"/>
        </w:rPr>
        <w:t>全行业就是指旅游在整个目的地产业结构中具有突出的地位，是目的地未来产业发展的融合点、动力点与核心点。随着目的地产业结构的调整，打通目的地的工业、商业、房地产、手工业等产业与旅游业之间的关系，用旅游业来改造、提升这些产业的附加值，通过产业融合来推动这些产业与旅游业的共同发展。当然，在全行业融合过程中，未必能够齐头并进，但旅游目的地应该优选其中融合条件较为成熟的行业优先加以推进、发展。</w:t>
      </w:r>
    </w:p>
    <w:p>
      <w:pPr>
        <w:pStyle w:val="5"/>
        <w:spacing w:before="163" w:after="163"/>
      </w:pPr>
      <w:bookmarkStart w:id="475" w:name="_Toc439322328"/>
      <w:r>
        <w:rPr>
          <w:rFonts w:hint="eastAsia"/>
        </w:rPr>
        <w:t>（三）全过程</w:t>
      </w:r>
      <w:bookmarkEnd w:id="475"/>
    </w:p>
    <w:p>
      <w:pPr>
        <w:ind w:firstLine="480"/>
      </w:pPr>
      <w:r>
        <w:rPr>
          <w:rFonts w:hint="eastAsia"/>
        </w:rPr>
        <w:t>所谓全过程即指从游客进入目的地开始，一直到游客离开目的地，在这整个过程中，目的地应能提供旅游体验，保证游客从一个体验点到另一个体验点的途中，旅游体验无处不在。因此，在全域旅游发展过程中，应该着力构建“体验点—体验线—体验面—体验场”的体验模型，既重视体验的过程管控，也重视体验的先期介入和后期调控。其实，旅游目的地每个体验环节的创新都可以成为提升旅游体验的“节点”，无数个“体验点”的会聚构成“体验线”，无数条“体验线”交织成“体验面”，无数个“体验面”又构建出立体的“体验场”，这个“体验场”就是旅游目的地提供给旅游者的完整体验。</w:t>
      </w:r>
    </w:p>
    <w:p>
      <w:pPr>
        <w:pStyle w:val="5"/>
        <w:spacing w:before="163" w:after="163"/>
      </w:pPr>
      <w:bookmarkStart w:id="476" w:name="_Toc439322329"/>
      <w:r>
        <w:rPr>
          <w:rFonts w:hint="eastAsia"/>
        </w:rPr>
        <w:t>（四）全时空</w:t>
      </w:r>
      <w:bookmarkEnd w:id="476"/>
    </w:p>
    <w:p>
      <w:pPr>
        <w:ind w:firstLine="480"/>
      </w:pPr>
      <w:r>
        <w:rPr>
          <w:rFonts w:hint="eastAsia"/>
        </w:rPr>
        <w:t>全时空就是指在目的地旅游发展的过程中，无论是淡季还是旺季，无论是白天还是夜晚，无论是目的地核心旅游区域内还是核心旅游区域外，都能够给游客提供能够满足其体验需求的产品和服务，让其满怀信心而来，带着满意而归。从时间上看，随着我国高速交通体系的形成，网格化的竞争格局必将深刻地影响着旅游目的地的发展空间。加强夜间休闲产品的建设是真正将该地区建设成可停留的目的地的重要一环，否则该地区很有可能成为别的地区的旅游资源“飞地”。从空间上看，全空间的发展并不意味着要全面开发搞旅游，而是要形成“斑块—廊道”的发展格局，依赖良好的交通体系，增加产业点、延伸产业链、拓展产业面、构建产业群，形成若干旅游产业聚集区，打造各具特色的旅游主体功能区，形成若干具有资本聚集、项目聚集、客流聚集、消费聚集的旅游产业集群。</w:t>
      </w:r>
    </w:p>
    <w:p>
      <w:pPr>
        <w:pStyle w:val="5"/>
        <w:spacing w:before="163" w:after="163"/>
      </w:pPr>
      <w:bookmarkStart w:id="477" w:name="_Toc439322330"/>
      <w:r>
        <w:rPr>
          <w:rFonts w:hint="eastAsia"/>
        </w:rPr>
        <w:t>（五）全方位</w:t>
      </w:r>
      <w:bookmarkEnd w:id="477"/>
    </w:p>
    <w:p>
      <w:pPr>
        <w:ind w:firstLine="480"/>
      </w:pPr>
      <w:r>
        <w:rPr>
          <w:rFonts w:hint="eastAsia"/>
        </w:rPr>
        <w:t>不仅要满足游客在“吃住行游购娱”方面的体验需求，同时还应该增加“文化、科教、资讯、环境、制度”等相关要素上的供给。只有通过这种全方位的供给，目的地的投资吸引力、旅游吸引力、综合竞争力等才能得到本质的提升，从旅游产业转向旅游目的地、从旅游产业转向旅游经济才能真正得到实现。另外，需要从主题化、舞台化、场景化等多层次给游客提供旅游体验，从而将目的地经营目标由“到此一游”转向“旅游体验”，甚至转向“设计旅游者的人生回忆”。全域旅游必须在智慧旅游、资讯便利上多下功夫，通过与现代技术的结合，在游览引导、解说服务、休闲消费等方面形成卓有成效的创新，并形成全域性、全方位的应用。</w:t>
      </w:r>
    </w:p>
    <w:p>
      <w:pPr>
        <w:pStyle w:val="5"/>
        <w:spacing w:before="163" w:after="163"/>
      </w:pPr>
      <w:bookmarkStart w:id="478" w:name="_Toc439322331"/>
      <w:r>
        <w:rPr>
          <w:rFonts w:hint="eastAsia"/>
        </w:rPr>
        <w:t>（六）全社会</w:t>
      </w:r>
      <w:bookmarkEnd w:id="478"/>
    </w:p>
    <w:p>
      <w:pPr>
        <w:ind w:firstLine="480"/>
      </w:pPr>
      <w:r>
        <w:rPr>
          <w:rFonts w:hint="eastAsia"/>
        </w:rPr>
        <w:t>吸引目的地最广泛的居民参与到旅游业服务、经营中来，使得最广大的人民群众都能从参与旅游中获得各自的利益，同时也通过最广大人民群众的积极参与，提升目的地的好客度，全面满足游客的旅游体验，提高旅游体验的满意度。吸引最广泛的投资者参与到旅游业的服务、经营中来，使得目的地能够最广泛地汇聚投资能力，形成快速的需求响应能力和多样化的供给能力，从而最大限度地消化市场需求，将市场需求转变为实实在在的目的地旅游收入。</w:t>
      </w:r>
    </w:p>
    <w:p>
      <w:pPr>
        <w:pStyle w:val="5"/>
        <w:spacing w:before="163" w:after="163"/>
      </w:pPr>
      <w:bookmarkStart w:id="479" w:name="_Toc439322332"/>
      <w:r>
        <w:rPr>
          <w:rFonts w:hint="eastAsia"/>
        </w:rPr>
        <w:t>（七）全部门</w:t>
      </w:r>
      <w:bookmarkEnd w:id="479"/>
    </w:p>
    <w:p>
      <w:pPr>
        <w:ind w:firstLine="480"/>
      </w:pPr>
      <w:r>
        <w:rPr>
          <w:rFonts w:hint="eastAsia"/>
        </w:rPr>
        <w:t>全域旅游发展要吸引目的地各大部门积极参与旅游开发、建设、管理中来，从而既推动旅游业发展，同时也可以通过旅游业的发展来拓展本部门的价值。比如，税务部门在积极支持旅游业发展的同时，可以通过旅游业的发展强化税基，从而提升本部门的价值。这方面，河南栾川、重庆武隆、陕西凤县等县级目的地已经做出了很多有益尝试。虽然我们不一定要求每个部门都承担推广旅游的指标任务，但的确需要从制度上规定各个部门在目的地开发建设中的义务、目的地营销中的角色分工，尤其是要各个部门在全域旅游战略理念推广、全域旅游市场推广中的角色和义务作出明确规定，要形成全域旅游推广的规范性文本，以便各部门在对外联络推广时统一口径，形成目的地旅游的统一形象。</w:t>
      </w:r>
    </w:p>
    <w:p>
      <w:pPr>
        <w:pStyle w:val="5"/>
        <w:spacing w:before="163" w:after="163"/>
      </w:pPr>
      <w:bookmarkStart w:id="480" w:name="_Toc439322333"/>
      <w:r>
        <w:rPr>
          <w:rFonts w:hint="eastAsia"/>
        </w:rPr>
        <w:t>（八）全游客</w:t>
      </w:r>
      <w:bookmarkEnd w:id="480"/>
    </w:p>
    <w:p>
      <w:pPr>
        <w:ind w:firstLine="480"/>
      </w:pPr>
      <w:r>
        <w:rPr>
          <w:rFonts w:hint="eastAsia"/>
        </w:rPr>
        <w:t>在目的地发展旅游的过程中，游客与居民之间的交融，要体现“游客即居民、居民即游客”、“人人为旅游、旅游为人人“的理念。从本质上看，游客只不过是一个相对短暂时期内、在异国他乡的短暂居住生活而已，在这个相对短暂的时期内，游客就是这个旅游目的地的居民，要真正将游客的身份融入到居民的身份中去，游客在目的地的体验才能深入，游客在目的地的归属感才会强烈，游客在目的地的停留时间才能长久，游客才能真正意义地成为这个旅游目的地的回头客。另一方面，居民在为外来的旅游者提供良好的服务，创造良好的环境的同时，自己也身处其中，享受着良好旅游环境（包括人文环境、自然环境等）、休闲环境所带来的生活质量的改善、幸福感的提升。</w:t>
      </w:r>
    </w:p>
    <w:p>
      <w:pPr>
        <w:pStyle w:val="4"/>
        <w:rPr>
          <w:highlight w:val="yellow"/>
        </w:rPr>
      </w:pPr>
      <w:bookmarkStart w:id="481" w:name="_Toc441852336"/>
      <w:bookmarkStart w:id="482" w:name="_Toc439319963"/>
      <w:bookmarkStart w:id="483" w:name="_Toc452739023"/>
      <w:bookmarkStart w:id="484" w:name="_Toc439322334"/>
      <w:bookmarkStart w:id="485" w:name="_Toc441852522"/>
      <w:bookmarkStart w:id="486" w:name="_Toc441844971"/>
      <w:bookmarkStart w:id="487" w:name="_Toc11230153"/>
      <w:r>
        <w:rPr>
          <w:rFonts w:hint="eastAsia"/>
        </w:rPr>
        <w:t>五、全域旅游发展案例与经验</w:t>
      </w:r>
      <w:bookmarkEnd w:id="481"/>
      <w:bookmarkEnd w:id="482"/>
      <w:bookmarkEnd w:id="483"/>
      <w:bookmarkEnd w:id="484"/>
      <w:bookmarkEnd w:id="485"/>
      <w:bookmarkEnd w:id="486"/>
      <w:bookmarkEnd w:id="487"/>
    </w:p>
    <w:p>
      <w:pPr>
        <w:ind w:firstLine="480"/>
      </w:pPr>
      <w:r>
        <w:rPr>
          <w:rFonts w:hint="eastAsia"/>
        </w:rPr>
        <w:t>全国部分县市完成了全域旅游的相关规划，结合当地发展探索全域旅游规划体系与发展模式。</w:t>
      </w:r>
    </w:p>
    <w:p>
      <w:pPr>
        <w:pStyle w:val="5"/>
        <w:spacing w:before="163" w:after="163"/>
      </w:pPr>
      <w:bookmarkStart w:id="488" w:name="_Toc439322335"/>
      <w:r>
        <w:rPr>
          <w:rFonts w:hint="eastAsia"/>
        </w:rPr>
        <w:t>（一）</w:t>
      </w:r>
      <w:bookmarkEnd w:id="488"/>
      <w:r>
        <w:rPr>
          <w:rFonts w:hint="eastAsia"/>
        </w:rPr>
        <w:t>河南省栾川县</w:t>
      </w:r>
    </w:p>
    <w:p>
      <w:pPr>
        <w:ind w:firstLine="480"/>
      </w:pPr>
      <w:r>
        <w:rPr>
          <w:rFonts w:hint="eastAsia"/>
        </w:rPr>
        <w:t>为促进栾川县全域旅游发展，先后编制了《全景栾川旅游目的地发展规划》和《栾川县“十三五”旅游业发展规划》，规划对栾川现阶段旅游产业发展进行全面分析、诊断，提出栾川县旅游产业下一步发展的总体战略、分阶段目标、空间布局、功能分区及A级景区主题定位、差异化发展方向和目标，实现旅游规划与城乡规划、土地规划等多规合一。</w:t>
      </w:r>
    </w:p>
    <w:p>
      <w:pPr>
        <w:ind w:firstLine="480"/>
      </w:pPr>
      <w:r>
        <w:rPr>
          <w:rFonts w:hint="eastAsia"/>
        </w:rPr>
        <w:t>通过创新发展理念、创新管理体制、创新品牌营销、重大项目建设，栾川旅游发展进入新的大格局。通过“旅游+扶贫”、“旅游+农业”、“旅游+工业”、“旅游+百城提质”、“旅游+美丽乡村”、“旅游+沟域经济”的融合，栾川旅游转型发展有了新突破，实现了各行业的大融合、大发展。对核心景区重渡沟景区进行全面改造升级，重渡沟景区通过农家乐业态的改变，调整过去以量获利的盈利模式，转变为以质取胜的盈利模式，这种做法符合旅游发展规律。旅游管理体制改革和综合治理体系建设取得初步进展。制定了全域旅游整体营销规划和方案，旅游营销亮点不断。旅游创客、旅游投诉、旅游执法等领域也取得较大进展。</w:t>
      </w:r>
    </w:p>
    <w:p>
      <w:pPr>
        <w:pStyle w:val="5"/>
        <w:spacing w:before="163" w:after="163"/>
      </w:pPr>
      <w:bookmarkStart w:id="489" w:name="_Toc439322336"/>
      <w:r>
        <w:rPr>
          <w:rFonts w:hint="eastAsia"/>
        </w:rPr>
        <w:t>（二）</w:t>
      </w:r>
      <w:bookmarkEnd w:id="489"/>
      <w:r>
        <w:rPr>
          <w:rFonts w:hint="eastAsia"/>
        </w:rPr>
        <w:t>浙江省桐庐县</w:t>
      </w:r>
    </w:p>
    <w:p>
      <w:pPr>
        <w:ind w:firstLine="480"/>
      </w:pPr>
      <w:r>
        <w:rPr>
          <w:rFonts w:hint="eastAsia"/>
        </w:rPr>
        <w:t>“绿水青山就是金山银山”，山水、生态优势和文化积淀是浙江桐庐的最大财富。近年，桐庐突出生态优势，深入实施“生态立县、产业强县、全民兴县”发展战略，努力打造全域旅游大景区，“美丽桐庐”建设走上快车道。</w:t>
      </w:r>
    </w:p>
    <w:p>
      <w:pPr>
        <w:ind w:firstLine="480"/>
      </w:pPr>
      <w:r>
        <w:rPr>
          <w:rFonts w:hint="eastAsia"/>
        </w:rPr>
        <w:t>桐庐在城市发展上坚持高标准规划、高品质建设，着力推进“旅游全域化，全域景区化，景区生态化”，走出一条县城美、两江美、乡村美到全域美的发展道路。</w:t>
      </w:r>
    </w:p>
    <w:p>
      <w:pPr>
        <w:ind w:firstLine="480"/>
      </w:pPr>
      <w:r>
        <w:rPr>
          <w:rFonts w:hint="eastAsia"/>
        </w:rPr>
        <w:t>在规划布局上，坚持旅游产业规划与县域总体规划、城市规划、交通规划、生态规划等多规融合，做到旅游元素、景点标准、游客需求与其他项目建设统一规划、统筹实施。在生态治理上，打好以“拆治归”为核心的组合拳，统筹推进小城镇环境综合整治、治气、治土、治废等工作，入选首批国家级生态保护与建设示范区。在城乡建设上，坚持以景区的理念规划全县、以景点的要求建设镇村，大力实施最美县城、魅力城镇、秀美乡村建设工程，打造全域景区格局。</w:t>
      </w:r>
    </w:p>
    <w:p>
      <w:pPr>
        <w:ind w:firstLine="480"/>
      </w:pPr>
      <w:r>
        <w:rPr>
          <w:rFonts w:hint="eastAsia"/>
        </w:rPr>
        <w:t>近年来，桐庐不断强化“旅游+”的思维，促进旅游与一产、二产、三产融合催化、互荣共赢。顺应旅游消费需求升级趋势，桐庐打造了江南古村落风景区、富春山健康城等产业平台，狠抓休闲旅游、乡村旅游、健康养生等新型业态培育，旅游产业规模进一步扩大、贡献度进一步提高。</w:t>
      </w:r>
    </w:p>
    <w:p>
      <w:pPr>
        <w:ind w:firstLine="480"/>
      </w:pPr>
      <w:r>
        <w:rPr>
          <w:rFonts w:hint="eastAsia"/>
        </w:rPr>
        <w:t>民宿经济是桐庐旅游的金名片。2016年，全县民宿接待游客达到331.1万人次，同比增长23.9%。近几年，游客数量的急速增加，让用电量大幅增长，原本陈旧的线路设备，和低容量的变压器已难以满足需求。当地供电部门通过完善电网构架、主动落实增容布点、加强测温巡视，目前，桐庐县各民宿集中区域用电水平得到了大大提升，有力促进了以民宿为主体的“美丽经济”。</w:t>
      </w:r>
    </w:p>
    <w:p>
      <w:pPr>
        <w:ind w:firstLine="480"/>
      </w:pPr>
      <w:r>
        <w:rPr>
          <w:rFonts w:hint="eastAsia"/>
        </w:rPr>
        <w:t>桐庐鼓励引导社会各界积极参与全域旅游开发建设，整合了一批空心村、老房子，引进社会资本投资高端精品民宿项目，仅2016年就招引旅游休闲养生项目50余个、吸引各类产业资本投入近300亿元。积极支持农民开民宿、当老板，目前全县拥有民宿示范村20余个、经营户500余户、总床位近1万张。</w:t>
      </w:r>
    </w:p>
    <w:p>
      <w:pPr>
        <w:ind w:firstLine="480"/>
      </w:pPr>
      <w:r>
        <w:rPr>
          <w:rFonts w:hint="eastAsia"/>
        </w:rPr>
        <w:t>此外，桐庐动员全民参与节能减排降碳活动。在全面建成“村收集—镇中转—县处置”生活垃圾无害化处置体系的基础上，以农村为突破口，鼓励农户源头分类，各种新建设施和休闲区块，让当地居民有了更多游憩空间，旅游设施正在转型为公共服务产品。</w:t>
      </w:r>
    </w:p>
    <w:p>
      <w:pPr>
        <w:pStyle w:val="5"/>
        <w:spacing w:before="163" w:after="163"/>
      </w:pPr>
      <w:r>
        <w:rPr>
          <w:rFonts w:hint="eastAsia"/>
        </w:rPr>
        <w:t>（三）安徽省</w:t>
      </w:r>
      <w:r>
        <w:rPr>
          <w:rFonts w:hint="eastAsia"/>
          <w:lang w:val="en-US"/>
        </w:rPr>
        <w:t>泾县</w:t>
      </w:r>
    </w:p>
    <w:p>
      <w:pPr>
        <w:ind w:firstLine="480"/>
      </w:pPr>
      <w:r>
        <w:rPr>
          <w:rFonts w:hint="eastAsia"/>
        </w:rPr>
        <w:t>中国“宣纸之乡”泾县，位于安徽省东南，宣城市境西部。在新形势下泾县大力发展文化旅游产业，以“三严三实”为指导，坚持“严”字当头、“实”处发力，始终把文化旅游作为战略性新兴产业的首位产业来抓，切实按照“跳出泾县、立足皖南、面向全国、走向世界”的思路，大力实施“全域旅游”发展战略，全力把泾县打造成为集旅游观光、休闲度假、养生养老于一体的全国著名旅游目的地。</w:t>
      </w:r>
    </w:p>
    <w:p>
      <w:pPr>
        <w:ind w:firstLine="480"/>
      </w:pPr>
      <w:r>
        <w:rPr>
          <w:rFonts w:hint="eastAsia"/>
        </w:rPr>
        <w:t>1、突出规划引领，推进旅游空间全域布局。按照全域化的理念，修编完善泾县旅游发展总体规划，统筹优化旅游发展空间，精心设计旅游线路，推动各类旅游资源串点成线、连线成片，形成有机整体。</w:t>
      </w:r>
    </w:p>
    <w:p>
      <w:pPr>
        <w:ind w:firstLine="480"/>
      </w:pPr>
      <w:r>
        <w:t>2</w:t>
      </w:r>
      <w:r>
        <w:rPr>
          <w:rFonts w:hint="eastAsia"/>
        </w:rPr>
        <w:t>、突出品牌塑造，推进特色优势全域彰显。深入推进文化旅游八大工程建设，着力打好“桃花潭文化牌”“宣纸宣笔文化牌”“红色文化牌”“生态文化牌”四张特色资源底牌，加强品牌塑造。</w:t>
      </w:r>
    </w:p>
    <w:p>
      <w:pPr>
        <w:ind w:firstLine="480"/>
      </w:pPr>
      <w:r>
        <w:t>3</w:t>
      </w:r>
      <w:r>
        <w:rPr>
          <w:rFonts w:hint="eastAsia"/>
        </w:rPr>
        <w:t>、突出基础建设，推进旅游要素全域覆盖。健全旅游交通服务网络，优化旅游住宿餐饮结构，加快推进公共停车场等配套设施建设，规划建设游客集散中心，提高旅游设施接待能力。</w:t>
      </w:r>
    </w:p>
    <w:p>
      <w:pPr>
        <w:ind w:firstLine="480"/>
      </w:pPr>
      <w:r>
        <w:t>4</w:t>
      </w:r>
      <w:r>
        <w:rPr>
          <w:rFonts w:hint="eastAsia"/>
        </w:rPr>
        <w:t>、突出方法创新，推进旅游营销全域联动。做优线下营销，提升泾县旅游品牌知名度。做实差异化营销，有选择性地进行景区、线路、目的地宣传推介，提升营销效率。做强区域联合营销，促进泾县旅游业的宣传推广。</w:t>
      </w:r>
    </w:p>
    <w:p>
      <w:pPr>
        <w:ind w:firstLine="480"/>
      </w:pPr>
      <w:r>
        <w:rPr>
          <w:rFonts w:hint="eastAsia"/>
        </w:rPr>
        <w:t>5、突出深化改革，推进旅游资源全域整合。深化文化旅游管理体制改革，建立健全全域旅游重点项目审批和全域旅游发展推进机制，对重点工程实行“一张蓝图、一位领导、一套班子、一抓到底”。</w:t>
      </w:r>
    </w:p>
    <w:p>
      <w:pPr>
        <w:pStyle w:val="4"/>
        <w:rPr>
          <w:lang w:val="en-US"/>
        </w:rPr>
      </w:pPr>
      <w:bookmarkStart w:id="490" w:name="_Toc441852337"/>
      <w:bookmarkStart w:id="491" w:name="_Toc439322339"/>
      <w:bookmarkStart w:id="492" w:name="_Toc441844972"/>
      <w:bookmarkStart w:id="493" w:name="_Toc441852523"/>
      <w:bookmarkStart w:id="494" w:name="_Toc439319964"/>
      <w:bookmarkStart w:id="495" w:name="_Toc452739024"/>
      <w:bookmarkStart w:id="496" w:name="_Toc11230154"/>
      <w:r>
        <w:rPr>
          <w:rFonts w:hint="eastAsia"/>
        </w:rPr>
        <w:t>六、汶上全域旅游</w:t>
      </w:r>
      <w:r>
        <w:rPr>
          <w:rFonts w:hint="eastAsia"/>
          <w:lang w:val="en-US"/>
        </w:rPr>
        <w:t>“</w:t>
      </w:r>
      <w:r>
        <w:rPr>
          <w:rFonts w:hint="eastAsia"/>
        </w:rPr>
        <w:t>五全</w:t>
      </w:r>
      <w:r>
        <w:rPr>
          <w:rFonts w:hint="eastAsia"/>
          <w:lang w:val="en-US"/>
        </w:rPr>
        <w:t>”</w:t>
      </w:r>
      <w:r>
        <w:rPr>
          <w:rFonts w:hint="eastAsia"/>
        </w:rPr>
        <w:t>模式</w:t>
      </w:r>
      <w:bookmarkEnd w:id="490"/>
      <w:bookmarkEnd w:id="491"/>
      <w:bookmarkEnd w:id="492"/>
      <w:bookmarkEnd w:id="493"/>
      <w:bookmarkEnd w:id="494"/>
      <w:bookmarkEnd w:id="495"/>
      <w:bookmarkEnd w:id="496"/>
    </w:p>
    <w:p>
      <w:pPr>
        <w:ind w:firstLine="480"/>
      </w:pPr>
      <w:r>
        <w:rPr>
          <w:rFonts w:hint="eastAsia"/>
        </w:rPr>
        <w:t>结合汶上旅游资源与产业发展，在总结借鉴其他地区发展经验的基础上，提出了汶上全域旅游发展的“五全”模式。</w:t>
      </w:r>
    </w:p>
    <w:p>
      <w:pPr>
        <w:pStyle w:val="5"/>
        <w:spacing w:before="163" w:after="163"/>
      </w:pPr>
      <w:bookmarkStart w:id="497" w:name="_Toc439322340"/>
      <w:r>
        <w:rPr>
          <w:rFonts w:hint="eastAsia"/>
        </w:rPr>
        <w:t>（一）全景——全域景区化</w:t>
      </w:r>
      <w:bookmarkEnd w:id="497"/>
    </w:p>
    <w:p>
      <w:pPr>
        <w:ind w:firstLine="480"/>
      </w:pPr>
      <w:r>
        <w:rPr>
          <w:rFonts w:hint="eastAsia"/>
        </w:rPr>
        <w:t>深度挖掘汶上县旅游资源，全面开展主题项目，通过全业态吸引力策划和全域景区的方式进行打造。</w:t>
      </w:r>
      <w:r>
        <w:t>整合海洋、山地、乡村、城市等地域形态和旅游资源，通过旅游功能区划分全域空间，以主题游线和区域绿道分流游客，凸显重点旅游项目，打造全域旅游特色区县和城镇，形成“以点带面，以面育点，点面结合”的全景发展理念。</w:t>
      </w:r>
    </w:p>
    <w:p>
      <w:pPr>
        <w:pStyle w:val="5"/>
        <w:spacing w:before="163" w:after="163"/>
      </w:pPr>
      <w:bookmarkStart w:id="498" w:name="_Toc439322341"/>
      <w:r>
        <w:rPr>
          <w:rFonts w:hint="eastAsia"/>
        </w:rPr>
        <w:t>（二）全时——全季节、全天候旅游体验</w:t>
      </w:r>
      <w:bookmarkEnd w:id="498"/>
    </w:p>
    <w:p>
      <w:pPr>
        <w:ind w:firstLine="480"/>
      </w:pPr>
      <w:r>
        <w:rPr>
          <w:rFonts w:hint="eastAsia"/>
        </w:rPr>
        <w:t>创新旅游开发思维，一是确立“白天赚钱、晚上消费”、“白天旅游，晚上休闲”的“白+黑”发展方向，变“8小时经济”为“24小时经济”，提升同一空间不同时间的体验性，延长游客逗留时间，拉长夜间休闲旅游的产业链，增加旅游消费；二是确立以节庆活动和旅游产品为核心的全年四季旅游模式，形成一年当中“季季有高潮、月月有亮点”的全时产品体系。</w:t>
      </w:r>
    </w:p>
    <w:p>
      <w:pPr>
        <w:pStyle w:val="5"/>
        <w:spacing w:before="163" w:after="163"/>
      </w:pPr>
      <w:bookmarkStart w:id="499" w:name="_Toc439322342"/>
      <w:r>
        <w:rPr>
          <w:rFonts w:hint="eastAsia"/>
        </w:rPr>
        <w:t>（三）全业——全业融合，产业转型升级</w:t>
      </w:r>
      <w:bookmarkEnd w:id="499"/>
    </w:p>
    <w:p>
      <w:pPr>
        <w:ind w:firstLine="480"/>
      </w:pPr>
      <w:r>
        <w:rPr>
          <w:rFonts w:hint="eastAsia"/>
        </w:rPr>
        <w:t>实现旅游业的纵向延伸和横向拓展，实现融合发展，促进旅游业转型升级。同时增强产业发展活力，促进区域产业升级。一是实现旅游产业的内部融合，即旅游产业内部六大要素相互联系、相互渗透而形成的融合。旅游结构的优化升级和旅游业的快速发展是旅游产业内部融合的重要推动力。旅游产业结构优化不仅指旅游产业六要素各自的优化发展，更主要的是这六大要素之间的重组融合。二是实现旅游产业与其他产业的融合，即旅游产业与一、二产业中任何一个产业进行融合，并且与它们相互联系、相互渗透、功能互补。旅游产业一个很重要的特点是具有很强的关联性，对融合化发展具有较强的推动力。例如将文化产业、房地产业、农业、工业等融入到旅游产业的发展进程中，形成一个文化旅游、景观房产、农业旅游、工业旅游等与旅游产业相互渗透、相互融合的新型产业形态。</w:t>
      </w:r>
    </w:p>
    <w:p>
      <w:pPr>
        <w:pStyle w:val="5"/>
        <w:spacing w:before="163" w:after="163"/>
      </w:pPr>
      <w:bookmarkStart w:id="500" w:name="_Toc439322343"/>
      <w:r>
        <w:rPr>
          <w:rFonts w:hint="eastAsia"/>
        </w:rPr>
        <w:t>（四）全民——全民参与</w:t>
      </w:r>
      <w:bookmarkEnd w:id="500"/>
    </w:p>
    <w:p>
      <w:pPr>
        <w:ind w:firstLine="480"/>
      </w:pPr>
      <w:r>
        <w:rPr>
          <w:rFonts w:hint="eastAsia"/>
          <w:lang w:val="zh-CN"/>
        </w:rPr>
        <w:t>汶上</w:t>
      </w:r>
      <w:r>
        <w:rPr>
          <w:rFonts w:hint="eastAsia"/>
        </w:rPr>
        <w:t>当地居民与游客良好互动，完善基础服务设施，全域旅游不仅满足外来游客，也服务于本地居民，积极调动发展旅游的民众积极性。即吸引目的地最广泛的居民参与到旅游业服务、经营中来，使得最广大的人民群众都能从参与旅游中获得各自的利益，同时也通过最广大人民群众的积极参与，提升目的地的好客度，全面满足游客的旅游体验，提高旅游体验的满意度。同时，使目的地能够最广泛地汇聚投资能力，形成快速的需求响应能力和多样化的供给能力，从而最大限度地消化市场需求，将市场需求转变为实实在在的目的地旅游收入。</w:t>
      </w:r>
    </w:p>
    <w:p>
      <w:pPr>
        <w:pStyle w:val="5"/>
        <w:spacing w:before="163" w:after="163"/>
      </w:pPr>
      <w:bookmarkStart w:id="501" w:name="_Toc439322344"/>
      <w:r>
        <w:rPr>
          <w:rFonts w:hint="eastAsia"/>
        </w:rPr>
        <w:t>（五）全程——全面保障，各部门共同参与</w:t>
      </w:r>
      <w:bookmarkEnd w:id="501"/>
    </w:p>
    <w:p>
      <w:pPr>
        <w:ind w:firstLine="480"/>
      </w:pPr>
      <w:r>
        <w:rPr>
          <w:rFonts w:hint="eastAsia"/>
        </w:rPr>
        <w:t>各部门共同参与、全面保障，给予游客全程的旅游营销体验、交通体验、基础设施配套服务体验，实现全程的规划指导保障、跨区合作保障、政策支持保障、市场监管保障、产业配合保障、旅游安全保障。</w:t>
      </w:r>
    </w:p>
    <w:p>
      <w:pPr>
        <w:pStyle w:val="4"/>
      </w:pPr>
      <w:bookmarkStart w:id="502" w:name="_Toc441852338"/>
      <w:bookmarkStart w:id="503" w:name="_Toc441852524"/>
      <w:bookmarkStart w:id="504" w:name="_Toc452739025"/>
      <w:bookmarkStart w:id="505" w:name="_Toc439319965"/>
      <w:bookmarkStart w:id="506" w:name="_Toc439322345"/>
      <w:bookmarkStart w:id="507" w:name="_Toc441844973"/>
      <w:bookmarkStart w:id="508" w:name="_Toc11230155"/>
      <w:r>
        <w:rPr>
          <w:rFonts w:hint="eastAsia"/>
        </w:rPr>
        <w:t>七、全域旅游发展模式的创新点</w:t>
      </w:r>
      <w:bookmarkEnd w:id="502"/>
      <w:bookmarkEnd w:id="503"/>
      <w:bookmarkEnd w:id="504"/>
      <w:bookmarkEnd w:id="505"/>
      <w:bookmarkEnd w:id="506"/>
      <w:bookmarkEnd w:id="507"/>
      <w:bookmarkEnd w:id="508"/>
    </w:p>
    <w:p>
      <w:pPr>
        <w:ind w:firstLine="480"/>
      </w:pPr>
      <w:r>
        <w:rPr>
          <w:rFonts w:hint="eastAsia"/>
        </w:rPr>
        <w:t>在编制全域旅游规划过程中，全域旅游规划是在传统规划的框架基础上，针对旅游发展面临的新变化、新问题、新趋势进行系统创新，概况起来有以下五大创新。</w:t>
      </w:r>
    </w:p>
    <w:p>
      <w:pPr>
        <w:pStyle w:val="5"/>
        <w:spacing w:before="163" w:after="163"/>
      </w:pPr>
      <w:bookmarkStart w:id="509" w:name="_Toc439322346"/>
      <w:r>
        <w:rPr>
          <w:rFonts w:hint="eastAsia"/>
        </w:rPr>
        <w:t>（一）创新体制观</w:t>
      </w:r>
      <w:bookmarkEnd w:id="509"/>
    </w:p>
    <w:p>
      <w:pPr>
        <w:ind w:firstLine="480"/>
      </w:pPr>
      <w:r>
        <w:rPr>
          <w:rFonts w:hint="eastAsia"/>
        </w:rPr>
        <w:t>全域旅游概念中，旅游的发展不是孤军奋战，而是在融合中共同发展。因此全域旅游发展的体制机制设计比传统旅游发展的体制设计要求更高，通过体制机制的创新改革设计，理顺旅游部门与其他相关部门的关系，突破限制新时代旅游发展的障碍，推动旅游业的跨越式发展。</w:t>
      </w:r>
    </w:p>
    <w:p>
      <w:pPr>
        <w:pStyle w:val="5"/>
        <w:spacing w:before="163" w:after="163"/>
      </w:pPr>
      <w:bookmarkStart w:id="510" w:name="_Toc439322347"/>
      <w:r>
        <w:rPr>
          <w:rFonts w:hint="eastAsia"/>
        </w:rPr>
        <w:t>（二）创新产品观</w:t>
      </w:r>
      <w:bookmarkEnd w:id="510"/>
    </w:p>
    <w:p>
      <w:pPr>
        <w:ind w:firstLine="480"/>
      </w:pPr>
      <w:r>
        <w:rPr>
          <w:rFonts w:hint="eastAsia"/>
        </w:rPr>
        <w:t>全域旅游产品，不单是传统旅游“走点”、“串线”的“点线”观光旅游模式，在此基础上要构建满足游客不去景点景区的“基营”休闲度假模式。这一模式早年笔者在参与做海南三亚市旅游发展总体规划中对国际游客的产品需求就感同身受。随着国内游客的见识越来越广、休闲舒适性要求越来越高，旅游目的地产品势必要进行创新。</w:t>
      </w:r>
    </w:p>
    <w:p>
      <w:pPr>
        <w:pStyle w:val="5"/>
        <w:spacing w:before="163" w:after="163"/>
      </w:pPr>
      <w:bookmarkStart w:id="511" w:name="_Toc439322348"/>
      <w:r>
        <w:rPr>
          <w:rFonts w:hint="eastAsia"/>
        </w:rPr>
        <w:t>（三）创新产业观</w:t>
      </w:r>
      <w:bookmarkEnd w:id="511"/>
    </w:p>
    <w:p>
      <w:pPr>
        <w:ind w:firstLine="480"/>
      </w:pPr>
      <w:r>
        <w:rPr>
          <w:rFonts w:hint="eastAsia"/>
        </w:rPr>
        <w:t>全域旅游中的产业不在局限在传统的“六要素”产业，强调全业的旅游化融合，旅游化升级，通过旅游发展产业化，产业发展旅游化，丰富旅游产品，壮大旅游产业规模，同时又促进相关产业链条的拉长和产业的升级增值。在《汶上县全域旅游发展总体规划》中，将旅游产业划分核心产业、相关产业、延伸产业和外围产业，充分发挥旅游业在产业转型升级发展中的作用。</w:t>
      </w:r>
    </w:p>
    <w:p>
      <w:pPr>
        <w:pStyle w:val="5"/>
        <w:spacing w:before="163" w:after="163"/>
      </w:pPr>
      <w:bookmarkStart w:id="512" w:name="_Toc439322349"/>
      <w:r>
        <w:rPr>
          <w:rFonts w:hint="eastAsia"/>
        </w:rPr>
        <w:t>（四）创新服务观</w:t>
      </w:r>
      <w:bookmarkEnd w:id="512"/>
    </w:p>
    <w:p>
      <w:pPr>
        <w:ind w:firstLine="480"/>
      </w:pPr>
      <w:r>
        <w:rPr>
          <w:rFonts w:hint="eastAsia"/>
        </w:rPr>
        <w:t>全域旅游服务，在服务的规模、服务的氛围、服务的品质等方面都有胜于传统旅游。它突破了传统旅游区和非旅游区的二元服务结构，构建全域一体化的服务体系。因此，实施全域旅游发展战略的旅游地，都有必要进行旅游公共服务体系规划，以完善提升全域旅游服务氛围与服务品质，提升全域旅游地的软实力。</w:t>
      </w:r>
    </w:p>
    <w:p>
      <w:pPr>
        <w:pStyle w:val="5"/>
        <w:spacing w:before="163" w:after="163"/>
      </w:pPr>
      <w:bookmarkStart w:id="513" w:name="_Toc439322350"/>
      <w:r>
        <w:rPr>
          <w:rFonts w:hint="eastAsia"/>
        </w:rPr>
        <w:t>（五）创新营销观</w:t>
      </w:r>
      <w:bookmarkEnd w:id="513"/>
    </w:p>
    <w:p>
      <w:pPr>
        <w:ind w:firstLine="480"/>
        <w:rPr>
          <w:lang w:val="zh-CN"/>
        </w:rPr>
      </w:pPr>
      <w:r>
        <w:rPr>
          <w:rFonts w:hint="eastAsia"/>
        </w:rPr>
        <w:t>全域旅游营销，不在是政府、企业单方面的营销推广，而是政府、企业、居民、游客“四位一体”的全民营销。在全民“营”“销”中又更加强调是旅游目的地的“营”造，政府与企业全域化旅游产品及服务建设、居民热情好客的参与等构成了游客口碑互动宣传的基础。因此，全域旅游的营销，不仅从客源地（外部营销）的角度考虑宣传什么，而且还要从旅游目的地（内部营销）的角度考虑建设什么。</w:t>
      </w:r>
    </w:p>
    <w:p>
      <w:pPr>
        <w:pStyle w:val="3"/>
      </w:pPr>
      <w:r>
        <w:br w:type="page"/>
      </w:r>
      <w:bookmarkStart w:id="514" w:name="_Toc452739026"/>
      <w:bookmarkStart w:id="515" w:name="_Toc439691369"/>
      <w:bookmarkStart w:id="516" w:name="_Toc439322132"/>
      <w:bookmarkStart w:id="517" w:name="_Toc439319895"/>
      <w:bookmarkStart w:id="518" w:name="_Toc439322351"/>
      <w:bookmarkStart w:id="519" w:name="_Toc439319966"/>
    </w:p>
    <w:p>
      <w:pPr>
        <w:ind w:firstLine="480"/>
      </w:pPr>
    </w:p>
    <w:p>
      <w:pPr>
        <w:pStyle w:val="3"/>
        <w:rPr>
          <w:lang w:val="en-US"/>
        </w:rPr>
      </w:pPr>
      <w:bookmarkStart w:id="520" w:name="_Toc11230156"/>
      <w:r>
        <w:rPr>
          <w:rFonts w:hint="eastAsia"/>
        </w:rPr>
        <w:t>附件</w:t>
      </w:r>
      <w:bookmarkEnd w:id="514"/>
      <w:bookmarkEnd w:id="515"/>
      <w:bookmarkEnd w:id="516"/>
      <w:bookmarkEnd w:id="517"/>
      <w:r>
        <w:rPr>
          <w:rFonts w:hint="eastAsia"/>
        </w:rPr>
        <w:t>四</w:t>
      </w:r>
      <w:r>
        <w:rPr>
          <w:rFonts w:hint="eastAsia"/>
          <w:lang w:val="en-US"/>
        </w:rPr>
        <w:t xml:space="preserve"> </w:t>
      </w:r>
      <w:r>
        <w:rPr>
          <w:rFonts w:hint="eastAsia"/>
        </w:rPr>
        <w:t>佛教旅游案例研究</w:t>
      </w:r>
      <w:bookmarkEnd w:id="520"/>
    </w:p>
    <w:p>
      <w:pPr>
        <w:pStyle w:val="4"/>
      </w:pPr>
      <w:bookmarkStart w:id="521" w:name="_Toc11230157"/>
      <w:r>
        <w:rPr>
          <w:rFonts w:hint="eastAsia"/>
        </w:rPr>
        <w:t>一、法门寺</w:t>
      </w:r>
      <w:bookmarkEnd w:id="521"/>
    </w:p>
    <w:p>
      <w:pPr>
        <w:pStyle w:val="5"/>
        <w:spacing w:before="163" w:after="163"/>
      </w:pPr>
      <w:r>
        <w:rPr>
          <w:rFonts w:hint="eastAsia"/>
        </w:rPr>
        <w:t>1、基本情况</w:t>
      </w:r>
    </w:p>
    <w:p>
      <w:pPr>
        <w:ind w:firstLine="480"/>
      </w:pPr>
      <w:r>
        <w:rPr>
          <w:rFonts w:hint="eastAsia"/>
        </w:rPr>
        <w:t>法门寺位于陕西省扶风县城北10公里处的法门镇，东距西安市110公里，西距宝鸡市90公里。始建于东汉末年恒灵年间，距今约有1700多年历史，有“关中塔庙始祖”之称。</w:t>
      </w:r>
    </w:p>
    <w:p>
      <w:pPr>
        <w:ind w:firstLine="480"/>
      </w:pPr>
      <w:r>
        <w:rPr>
          <w:rFonts w:hint="eastAsia"/>
        </w:rPr>
        <w:t xml:space="preserve">法门寺因舍利而置塔，因塔而建寺，原名阿育王寺。释迦牟尼佛灭度后，遗体火化结成舍利。公元前三世纪，阿育王统一印度后，为弘扬佛法，将佛的舍利分成八万四千份，使诸鬼神于南阎浮提，分送世界各国建塔供奉。 唐代200多年间，先后有高宗、武后、中宗等八位皇帝六迎二送供养佛指舍利。每次迎送声势浩大，朝野轰动，皇帝顶礼膜拜，等级之高，绝无仅有。宋代法门寺承袭了唐代皇家寺院之宏阔气势，被恢复到最大规模，当时仅二十四院之一的“浴室院”即可日浴千人。明隆庆三年（1569），历经数百年历史的唐代四级木塔崩塌。民国二十八年（1939）在爱国志士朱子桥先生的主持下，完成了晚明以来最大规模的维修。文革期间，红卫兵欲挖地开塔，良卿法师点火自焚，用自己的生命保护了塔下珍宝。 </w:t>
      </w:r>
    </w:p>
    <w:p>
      <w:pPr>
        <w:ind w:firstLine="480"/>
      </w:pPr>
      <w:r>
        <w:rPr>
          <w:rFonts w:hint="eastAsia"/>
        </w:rPr>
        <w:t>1987年2月底重修宝塔，在沉寂了1113年之后，2499多件大唐国宝重器，簇拥着佛祖真身指骨舍利重回人间！地宫内出土的稀世珍宝，不论在中国社会政治史、文化史、科技史、中外交流史、美术史等方面的研究上，都具有极其重要的价值。1988年，法门寺正式开放并举办了国际性的佛指舍利瞻礼法会。海内外诸山长老及各界代表共三百余人参加法会。十多年来，法门寺在前任方丈澄观、净一法师的住持下，相继建成大雄宝殿、玉佛殿、禅堂、祖堂、斋堂、寮房、佛学院等仿唐建筑。</w:t>
      </w:r>
    </w:p>
    <w:p>
      <w:pPr>
        <w:ind w:firstLine="480"/>
        <w:rPr>
          <w:lang w:val="zh-CN"/>
        </w:rPr>
      </w:pPr>
      <w:r>
        <w:rPr>
          <w:rFonts w:hint="eastAsia"/>
          <w:lang w:val="zh-CN"/>
        </w:rPr>
        <w:t>现在，法门寺整体保持了塔前殿后的格局，以真身宝塔为寺院中轴，塔前是山门、前殿，塔后是大雄宝殿，这是中国佛教寺院的典型格局。寺院的西院是法门寺博物馆，有多功能接待厅、珍宝阁等建筑。珍藏文物主要有真身佛骨舍利、八重宝函以及鎏金银捧真身菩萨等金银器、香具、琉璃器、瓷器、丝织品、佛经等。</w:t>
      </w:r>
    </w:p>
    <w:p>
      <w:pPr>
        <w:pStyle w:val="5"/>
        <w:spacing w:before="163" w:after="163"/>
      </w:pPr>
      <w:r>
        <w:rPr>
          <w:rFonts w:hint="eastAsia"/>
        </w:rPr>
        <w:t>2、旅游特色</w:t>
      </w:r>
    </w:p>
    <w:p>
      <w:pPr>
        <w:ind w:firstLine="480"/>
      </w:pPr>
      <w:r>
        <w:rPr>
          <w:rFonts w:hint="eastAsia"/>
        </w:rPr>
        <w:t>以佛教文化为核心文化，以佛文化体验为特色的集禅修养生、宗教朝拜、观光休闲、度假居住于一体的、国内外知名的综合性佛教文化旅游目的地。</w:t>
      </w:r>
    </w:p>
    <w:p>
      <w:pPr>
        <w:pStyle w:val="5"/>
        <w:spacing w:before="163" w:after="163"/>
      </w:pPr>
      <w:r>
        <w:rPr>
          <w:rFonts w:hint="eastAsia"/>
        </w:rPr>
        <w:t>3、主要旅游景点</w:t>
      </w:r>
    </w:p>
    <w:p>
      <w:pPr>
        <w:ind w:firstLine="480"/>
        <w:rPr>
          <w:lang w:val="zh-CN"/>
        </w:rPr>
      </w:pPr>
      <w:r>
        <w:rPr>
          <w:rFonts w:hint="eastAsia"/>
        </w:rPr>
        <w:t>——</w:t>
      </w:r>
      <w:r>
        <w:rPr>
          <w:rFonts w:hint="eastAsia"/>
          <w:lang w:val="zh-CN"/>
        </w:rPr>
        <w:t>真身宝塔</w:t>
      </w:r>
    </w:p>
    <w:p>
      <w:pPr>
        <w:ind w:firstLine="480"/>
        <w:rPr>
          <w:lang w:val="zh-CN"/>
        </w:rPr>
      </w:pPr>
      <w:r>
        <w:rPr>
          <w:rFonts w:hint="eastAsia"/>
          <w:lang w:val="zh-CN"/>
        </w:rPr>
        <w:t>真身宝塔因塔下藏有佛祖真身舍利而得名，初为“圣冢”，唐代建四级木塔，明代改建砖塔。此塔见于典籍记载，均称其为“古塔四层”、“木塔四层”，金人称其“三级风檐压鲁地，九盘轮相壮秦川”。</w:t>
      </w:r>
    </w:p>
    <w:p>
      <w:pPr>
        <w:ind w:firstLine="480"/>
        <w:rPr>
          <w:lang w:val="zh-CN"/>
        </w:rPr>
      </w:pPr>
      <w:r>
        <w:rPr>
          <w:rFonts w:hint="eastAsia"/>
          <w:lang w:val="zh-CN"/>
        </w:rPr>
        <w:t>1981年8月24日明塔的一半崩塌，剩下半壁残塔。1987年春发掘出唐代塔基，证实其为正方形。1988年四月按坍塌前的明塔实测图施工复原，以钢筋水泥为骨架，青砖砌色而成。形状与明塔相同，八卦定向，十三级，四十七米高，雄伟壮观。塔内还修建了平台供游人登高眺望。</w:t>
      </w:r>
    </w:p>
    <w:p>
      <w:pPr>
        <w:ind w:firstLine="480"/>
        <w:rPr>
          <w:lang w:val="zh-CN"/>
        </w:rPr>
      </w:pPr>
      <w:r>
        <w:rPr>
          <w:rFonts w:hint="eastAsia"/>
        </w:rPr>
        <w:t>——</w:t>
      </w:r>
      <w:r>
        <w:rPr>
          <w:rFonts w:hint="eastAsia"/>
          <w:lang w:val="zh-CN"/>
        </w:rPr>
        <w:t>法门寺地宫</w:t>
      </w:r>
    </w:p>
    <w:p>
      <w:pPr>
        <w:ind w:firstLine="480"/>
        <w:rPr>
          <w:lang w:val="zh-CN"/>
        </w:rPr>
      </w:pPr>
      <w:r>
        <w:rPr>
          <w:rFonts w:hint="eastAsia"/>
          <w:lang w:val="zh-CN"/>
        </w:rPr>
        <w:t>法门寺唐代地宫于1987年发现，是世界上发现时代最久远、规模最大、等级最高的佛塔地宫。地宫所保存的大批文物，不仅等级高，品种多，有的甚至完好如初。是研究唐代政治、经济、文化、宗教等多种学科提供了实物证据，对中国文化史和世界文化史都具有重要的意义。法门寺地宫文物代表了唐文化的金字塔尖。</w:t>
      </w:r>
    </w:p>
    <w:p>
      <w:pPr>
        <w:ind w:firstLine="480"/>
        <w:rPr>
          <w:lang w:val="zh-CN"/>
        </w:rPr>
      </w:pPr>
      <w:r>
        <w:rPr>
          <w:rFonts w:hint="eastAsia"/>
        </w:rPr>
        <w:t>——</w:t>
      </w:r>
      <w:r>
        <w:rPr>
          <w:rFonts w:hint="eastAsia"/>
          <w:lang w:val="zh-CN"/>
        </w:rPr>
        <w:t>法门寺佛学院</w:t>
      </w:r>
    </w:p>
    <w:p>
      <w:pPr>
        <w:ind w:firstLine="480"/>
        <w:rPr>
          <w:lang w:val="zh-CN"/>
        </w:rPr>
      </w:pPr>
      <w:r>
        <w:rPr>
          <w:rFonts w:hint="eastAsia"/>
          <w:lang w:val="zh-CN"/>
        </w:rPr>
        <w:t>法门寺佛学院是西北地区唯一一所汉传佛教高等院校，2004年11月在方丈学诚法师主持下筹建运行。2010年5月，国家宗教事务局正式批准为本科学制，另特设三年制研究生班。学院秉持“志、道、德、才、学”的办学方针，吸取传统丛林培养僧才的经验精华，借鉴现代学院教育的规范化、标准化，培养解行并重的优秀僧才。</w:t>
      </w:r>
    </w:p>
    <w:p>
      <w:pPr>
        <w:ind w:firstLine="480"/>
        <w:rPr>
          <w:lang w:val="zh-CN"/>
        </w:rPr>
      </w:pPr>
      <w:r>
        <w:rPr>
          <w:rFonts w:hint="eastAsia"/>
        </w:rPr>
        <w:t>——</w:t>
      </w:r>
      <w:r>
        <w:rPr>
          <w:rFonts w:hint="eastAsia"/>
          <w:lang w:val="zh-CN"/>
        </w:rPr>
        <w:t>法门寺博物馆</w:t>
      </w:r>
    </w:p>
    <w:p>
      <w:pPr>
        <w:ind w:firstLine="480"/>
      </w:pPr>
      <w:r>
        <w:rPr>
          <w:rFonts w:hint="eastAsia"/>
        </w:rPr>
        <w:t>法门寺博物馆又称法门寺珍宝馆，陈列大厅设在珍宝阁二、三层内。设有陈列《法门寺出土文物展》，展出文物160多件，全部是地宫出土的文物精品，为唐皇室文物精华的集群性陈列，另外还在地宫设有《地宫珍宝展》。</w:t>
      </w:r>
    </w:p>
    <w:p>
      <w:pPr>
        <w:ind w:firstLine="480"/>
      </w:pPr>
      <w:r>
        <w:rPr>
          <w:rFonts w:hint="eastAsia"/>
        </w:rPr>
        <w:t>法门寺博物馆正以其深厚的历史文化积淀和高标准的陈列展览精品呈现出千年辉煌，每年100多万海内外各界人来这里参观学习、观光旅游，进行文化学术探访。法门寺博物馆已成为大西北独具特色的大唐文化和佛教文化旅游目的地和国内颇具影响的学术文化交流中心。</w:t>
      </w:r>
    </w:p>
    <w:p>
      <w:pPr>
        <w:ind w:firstLine="480"/>
        <w:rPr>
          <w:lang w:val="zh-CN"/>
        </w:rPr>
      </w:pPr>
      <w:r>
        <w:rPr>
          <w:rFonts w:hint="eastAsia"/>
        </w:rPr>
        <w:t>——</w:t>
      </w:r>
      <w:r>
        <w:rPr>
          <w:rFonts w:hint="eastAsia"/>
          <w:lang w:val="zh-CN"/>
        </w:rPr>
        <w:t>合十舍利塔</w:t>
      </w:r>
    </w:p>
    <w:p>
      <w:pPr>
        <w:ind w:firstLine="480"/>
        <w:rPr>
          <w:lang w:val="zh-CN"/>
        </w:rPr>
      </w:pPr>
      <w:r>
        <w:rPr>
          <w:rFonts w:hint="eastAsia"/>
          <w:lang w:val="zh-CN"/>
        </w:rPr>
        <w:t>法门寺合十舍利塔始建于2004年，由台湾著名建筑设计大师李祖原策划设计。塔高148米，呈双手合十状，中间有安放佛指舍利的宝塔型建筑，塔内供奉着举世闻名的佛祖释迦牟尼真身舍利。舍利塔总投资超过五十亿人民币。总建筑面积为76690平方米，其中地上为60225平方米，地下约为16465平方米。2009年3月29日，佛教圣地法门寺合十舍利塔落成。2009年5月9日举行佛指舍利安奉大典。</w:t>
      </w:r>
    </w:p>
    <w:p>
      <w:pPr>
        <w:ind w:firstLine="480"/>
        <w:rPr>
          <w:lang w:val="zh-CN"/>
        </w:rPr>
      </w:pPr>
      <w:r>
        <w:rPr>
          <w:rFonts w:hint="eastAsia"/>
        </w:rPr>
        <w:t>——</w:t>
      </w:r>
      <w:r>
        <w:rPr>
          <w:rFonts w:hint="eastAsia"/>
          <w:lang w:val="zh-CN"/>
        </w:rPr>
        <w:t>佛光大道</w:t>
      </w:r>
    </w:p>
    <w:p>
      <w:pPr>
        <w:ind w:firstLine="480"/>
        <w:rPr>
          <w:lang w:val="zh-CN"/>
        </w:rPr>
      </w:pPr>
      <w:r>
        <w:rPr>
          <w:rFonts w:hint="eastAsia"/>
          <w:lang w:val="zh-CN"/>
        </w:rPr>
        <w:t>佛光大道长1230米，宽108米，</w:t>
      </w:r>
      <w:r>
        <w:rPr>
          <w:lang w:val="zh-CN"/>
        </w:rPr>
        <w:t>1</w:t>
      </w:r>
      <w:r>
        <w:rPr>
          <w:rFonts w:hint="eastAsia"/>
          <w:lang w:val="zh-CN"/>
        </w:rPr>
        <w:t>代表这里供奉着世界上唯一释迦摩尼指骨舍利，2代表新旧两座宝塔，3就是代表佛法僧三宝的设计规划，而0就是万物一切所有的众生。而108呢，比如说法师手持的念珠就是108颗，每拨去一颗佛珠就代表看破放下一种烦恼。佛光大道分为主道和辅道。主道上陈列的是十尊菩萨和经幢。两边黄色柱状体的就是佛教的圣物经幢，佛经经常可于其上，象征着佛法的智慧能够降服一切烦恼。经幢也是按照佛教的五个时期来排列的，分别为华严时、阿含时、方等时、般若时和法华时。东边是佛陀胜迹，讲到的是佛陀有凡入胜的过程，西边是法界源流，在佛法中有百千万亿尊菩萨，化身不同，修行方式不同名字也不同，但是菩萨的设置是根据不同的修行方式及宗派来定。所以佛光大道也可以说是一条成佛大道。</w:t>
      </w:r>
    </w:p>
    <w:p>
      <w:pPr>
        <w:pStyle w:val="4"/>
      </w:pPr>
      <w:bookmarkStart w:id="522" w:name="_Toc11230158"/>
      <w:r>
        <w:rPr>
          <w:rFonts w:hint="eastAsia"/>
        </w:rPr>
        <w:t>二、灵山景区</w:t>
      </w:r>
      <w:bookmarkEnd w:id="522"/>
    </w:p>
    <w:p>
      <w:pPr>
        <w:pStyle w:val="5"/>
        <w:spacing w:before="163" w:after="163"/>
      </w:pPr>
      <w:r>
        <w:rPr>
          <w:rFonts w:hint="eastAsia"/>
        </w:rPr>
        <w:t>1、基本情况</w:t>
      </w:r>
    </w:p>
    <w:p>
      <w:pPr>
        <w:ind w:firstLine="480"/>
        <w:rPr>
          <w:lang w:val="zh-CN"/>
        </w:rPr>
      </w:pPr>
      <w:r>
        <w:rPr>
          <w:rFonts w:hint="eastAsia"/>
          <w:lang w:val="zh-CN"/>
        </w:rPr>
        <w:t>灵山景区位于江苏省无锡市太湖之滨，占地面积约30公顷，</w:t>
      </w:r>
      <w:r>
        <w:rPr>
          <w:rFonts w:hint="eastAsia"/>
        </w:rPr>
        <w:t>主要</w:t>
      </w:r>
      <w:r>
        <w:rPr>
          <w:rFonts w:hint="eastAsia"/>
          <w:lang w:val="zh-CN"/>
        </w:rPr>
        <w:t>由小灵山、祥符禅寺、灵山大佛、天下第一掌、百子戏弥勒、佛教文化博览馆、万佛殿等景点组成。灵山景区现为国家AAAA级旅游景区，中国最佳佛光普照景区，最美中国·文化魅力旅游目的地景区，20个最受欢迎的长三角世博主题体验之旅示范点，世界佛教论坛永久会址。</w:t>
      </w:r>
    </w:p>
    <w:p>
      <w:pPr>
        <w:ind w:firstLine="480"/>
      </w:pPr>
      <w:r>
        <w:rPr>
          <w:rFonts w:hint="eastAsia"/>
        </w:rPr>
        <w:t>灵山的历史可追溯到1000多年前的唐代，相传玄奘西天取经归来，游历东南到此，来到小灵山，见“层峦丛翠”，景色非凡，大为赞赏，曰“无殊西竺国灵鹫之胜也”！于是就给此山起名小灵山。印度的灵鹫山，就是释迦牟尼得道成佛的地方，是著名的佛教圣地，并嘱大弟子窥基在这里主持开法。小灵山寺就由此逐渐发展。矗立在小灵山南麓的灵山大佛，包括莲花座在内通高为八十八米，相当于一幢三十馀层楼房的高度，比“山是一尊佛，佛是一座山”的四川乐山大佛还要高出十七米，是迄今为止我国最高的巨型佛像。如果加上三层座基，总高度达一百零一点五米。灵山大佛双目垂视，眼神睿智慈祥。湛蓝的天空中白云悠悠，让人产生佛在“动”的感觉。灵山大佛身体各部匀称适度，衣饰褶纹明快流畅、飘逸灵动使远观近瞻都十分相宜。</w:t>
      </w:r>
    </w:p>
    <w:p>
      <w:pPr>
        <w:pStyle w:val="5"/>
        <w:spacing w:before="163" w:after="163"/>
      </w:pPr>
      <w:r>
        <w:rPr>
          <w:rFonts w:hint="eastAsia"/>
        </w:rPr>
        <w:t>2、旅游特色</w:t>
      </w:r>
    </w:p>
    <w:p>
      <w:pPr>
        <w:ind w:firstLine="480"/>
      </w:pPr>
      <w:r>
        <w:rPr>
          <w:rFonts w:hint="eastAsia"/>
        </w:rPr>
        <w:t>佛教文化体验为核心特色，</w:t>
      </w:r>
      <w:r>
        <w:rPr>
          <w:rFonts w:hint="eastAsia"/>
          <w:lang w:val="zh-CN"/>
        </w:rPr>
        <w:t>集湖光山色、园林广场、佛教文化、历史知识于一体，是中国最为完整、也是唯一集中展示释迦牟尼成就的佛教文化主题园区。</w:t>
      </w:r>
    </w:p>
    <w:p>
      <w:pPr>
        <w:pStyle w:val="5"/>
        <w:spacing w:before="163" w:after="163"/>
      </w:pPr>
      <w:r>
        <w:rPr>
          <w:rFonts w:hint="eastAsia"/>
        </w:rPr>
        <w:t>3、主要旅游景点</w:t>
      </w:r>
    </w:p>
    <w:p>
      <w:pPr>
        <w:ind w:firstLine="480"/>
        <w:rPr>
          <w:lang w:val="zh-CN"/>
        </w:rPr>
      </w:pPr>
      <w:r>
        <w:rPr>
          <w:rFonts w:hint="eastAsia"/>
        </w:rPr>
        <w:t>——</w:t>
      </w:r>
      <w:r>
        <w:rPr>
          <w:rFonts w:hint="eastAsia"/>
          <w:lang w:val="zh-CN"/>
        </w:rPr>
        <w:t>灵山大佛</w:t>
      </w:r>
    </w:p>
    <w:p>
      <w:pPr>
        <w:ind w:firstLine="480"/>
        <w:rPr>
          <w:lang w:val="zh-CN"/>
        </w:rPr>
      </w:pPr>
      <w:r>
        <w:rPr>
          <w:rFonts w:hint="eastAsia"/>
          <w:lang w:val="zh-CN"/>
        </w:rPr>
        <w:t xml:space="preserve">大佛所在位置系由唐玄奘命名的小灵山，故名灵山大佛。作为目前世界上最高大的露天青铜释迦牟尼立像，灵山大佛通高88米，佛体79米，莲花瓣9米，由1560块6－8毫米厚的铜壁板焊接而成，焊缝长达35公里，使其外型达到“天衣无缝”的程度。无论在哪个方位，大佛的“眼神”总跟随着参观者，这全都得益于雕刻家的巧夺天工，灵山大佛是集文化、艺术和宗教于一体的大型艺术珍品。 </w:t>
      </w:r>
    </w:p>
    <w:p>
      <w:pPr>
        <w:ind w:firstLine="480"/>
        <w:rPr>
          <w:lang w:val="zh-CN"/>
        </w:rPr>
      </w:pPr>
      <w:r>
        <w:rPr>
          <w:rFonts w:hint="eastAsia"/>
        </w:rPr>
        <w:t>——</w:t>
      </w:r>
      <w:r>
        <w:rPr>
          <w:rFonts w:hint="eastAsia"/>
          <w:lang w:val="zh-CN"/>
        </w:rPr>
        <w:t>九龙灌浴</w:t>
      </w:r>
    </w:p>
    <w:p>
      <w:pPr>
        <w:ind w:firstLine="480"/>
        <w:rPr>
          <w:lang w:val="zh-CN"/>
        </w:rPr>
      </w:pPr>
      <w:r>
        <w:rPr>
          <w:rFonts w:hint="eastAsia"/>
          <w:lang w:val="zh-CN"/>
        </w:rPr>
        <w:t>一座巨大莲花铜雕矗立在在九龙灌浴广场上，巨大的荷花由四个威武的大力士托起，底部衬托着白色的圆形大理石水池，九条飞龙和八个形态各异的供养人环绕着巨大的水池。灵山胜境大型音乐动态群雕“九龙灌浴，花开见佛”，再现了佛祖释迦牟尼诞生时发生的故事。广场四周为转经廊，共设有108只转经筒。转经筒是藏传佛教祈福专用的法器，转经一周等于读诵经文一遍，功德无量。可转经一周，寓意诵读了百遍经文，功德百倍、福寿延年。</w:t>
      </w:r>
    </w:p>
    <w:p>
      <w:pPr>
        <w:ind w:firstLine="480"/>
        <w:rPr>
          <w:lang w:val="zh-CN"/>
        </w:rPr>
      </w:pPr>
      <w:r>
        <w:rPr>
          <w:rFonts w:hint="eastAsia"/>
        </w:rPr>
        <w:t>——</w:t>
      </w:r>
      <w:r>
        <w:rPr>
          <w:rFonts w:hint="eastAsia"/>
          <w:lang w:val="zh-CN"/>
        </w:rPr>
        <w:t>灵山梵宫</w:t>
      </w:r>
    </w:p>
    <w:p>
      <w:pPr>
        <w:ind w:firstLine="480"/>
        <w:rPr>
          <w:lang w:val="zh-CN"/>
        </w:rPr>
      </w:pPr>
      <w:r>
        <w:rPr>
          <w:rFonts w:hint="eastAsia"/>
          <w:lang w:val="zh-CN"/>
        </w:rPr>
        <w:t>灵山梵宫是集旅游、会议、展览和文化体验多功能于一体的文化建筑，整个建筑依山而建，糅合了中国佛教石窟艺术及传统佛教建筑元素。主体建筑分为南区和北区两部分，其外部的5座塔顶按敦煌壁画中的“华塔”为原型设计装饰，由门厅、廊厅、塔厅、圣坛、三传会议厅（汉传会议厅、藏传会议厅、南传会议厅）、千人宴会厅等组成。梵宫圣坛是第二届世界佛教论坛的主会场，它具有会议和演出等多种功能，可以举行容纳2000人的大型国际会议。梵宫圣坛每天定时举行的《灵山吉祥颂》表演，采用了先进的多媒体技术，给观众带来全新的视觉盛宴。梵宫与五印坛城、曼飞龙塔一起，代表了佛教三大语系。</w:t>
      </w:r>
    </w:p>
    <w:p>
      <w:pPr>
        <w:ind w:firstLine="480"/>
        <w:rPr>
          <w:lang w:val="zh-CN"/>
        </w:rPr>
      </w:pPr>
      <w:r>
        <w:rPr>
          <w:rFonts w:hint="eastAsia"/>
        </w:rPr>
        <w:t>——</w:t>
      </w:r>
      <w:r>
        <w:rPr>
          <w:rFonts w:hint="eastAsia"/>
          <w:lang w:val="zh-CN"/>
        </w:rPr>
        <w:t>五印坛城</w:t>
      </w:r>
    </w:p>
    <w:p>
      <w:pPr>
        <w:ind w:firstLine="480"/>
        <w:rPr>
          <w:lang w:val="zh-CN"/>
        </w:rPr>
      </w:pPr>
      <w:r>
        <w:rPr>
          <w:rFonts w:hint="eastAsia"/>
          <w:lang w:val="zh-CN"/>
        </w:rPr>
        <w:t>五印坛城占地面积8000平方米，高31.55米，共计六层。坛城内供奉五方五佛，即南方宝生佛、西方阿弥陀佛、北方不空成就佛、东方阿閦佛、中央的毗卢遮那佛。游客可在其中参加点燃酥油灯、推转玛尼经筒等互动民俗活动。</w:t>
      </w:r>
    </w:p>
    <w:p>
      <w:pPr>
        <w:ind w:firstLine="480"/>
        <w:rPr>
          <w:lang w:val="zh-CN"/>
        </w:rPr>
      </w:pPr>
      <w:r>
        <w:rPr>
          <w:rFonts w:hint="eastAsia"/>
        </w:rPr>
        <w:t>——</w:t>
      </w:r>
      <w:r>
        <w:rPr>
          <w:rFonts w:hint="eastAsia"/>
          <w:lang w:val="zh-CN"/>
        </w:rPr>
        <w:t>祥符禅寺</w:t>
      </w:r>
    </w:p>
    <w:p>
      <w:pPr>
        <w:ind w:firstLine="480"/>
        <w:rPr>
          <w:lang w:val="zh-CN"/>
        </w:rPr>
      </w:pPr>
      <w:r>
        <w:rPr>
          <w:rFonts w:hint="eastAsia"/>
          <w:lang w:val="zh-CN"/>
        </w:rPr>
        <w:t>千年古刹祥符禅寺始建于唐贞观年间，历史上香火旺盛，高僧辈出，素有“山连鹫岭，法继慈恩”之誉。据传说，唐代玄奘三藏法师曾游于此，因见寺后主峰与西天取经的灵鹫山颇为相似，遂赐名为“小灵山”。到了北宋祥符年间，寺庙改名为“祥符禅寺”。然世事沧桑，祥符寺于二十世纪三十年代毁于战火。改革开放后，这一有着一千三百多年历史的古刹才得以重建，并由高僧住持，香火日益兴旺，成为太湖沿岸重要的佛教圣地。寺内现存的古井莲池、银杏梅桩等成为历史文化的遗存和古刹千年风雨的见证，睹之使人顿生思古之幽情。</w:t>
      </w:r>
    </w:p>
    <w:p>
      <w:pPr>
        <w:ind w:firstLine="480"/>
        <w:rPr>
          <w:lang w:val="zh-CN"/>
        </w:rPr>
      </w:pPr>
      <w:r>
        <w:rPr>
          <w:rFonts w:hint="eastAsia"/>
        </w:rPr>
        <w:t>——</w:t>
      </w:r>
      <w:r>
        <w:rPr>
          <w:rFonts w:hint="eastAsia"/>
          <w:lang w:val="zh-CN"/>
        </w:rPr>
        <w:t>降魔成道</w:t>
      </w:r>
    </w:p>
    <w:p>
      <w:pPr>
        <w:ind w:firstLine="480"/>
        <w:rPr>
          <w:lang w:val="zh-CN"/>
        </w:rPr>
      </w:pPr>
      <w:r>
        <w:rPr>
          <w:rFonts w:hint="eastAsia"/>
          <w:lang w:val="zh-CN"/>
        </w:rPr>
        <w:t>降魔浮雕记载着佛祖降魔成道的故事，整壁由紫铜锻造而成，宽26米，高8米。相传释迦牟尼在长达六年苦行后，在菩提树下打禅静思，并发誓“若不能洞悉宇宙万物的道理，永远不离开此座”。</w:t>
      </w:r>
    </w:p>
    <w:p>
      <w:pPr>
        <w:ind w:firstLine="480"/>
        <w:rPr>
          <w:lang w:val="zh-CN"/>
        </w:rPr>
      </w:pPr>
      <w:r>
        <w:rPr>
          <w:rFonts w:hint="eastAsia"/>
        </w:rPr>
        <w:t>——</w:t>
      </w:r>
      <w:r>
        <w:rPr>
          <w:rFonts w:hint="eastAsia"/>
          <w:lang w:val="zh-CN"/>
        </w:rPr>
        <w:t>天下第一掌</w:t>
      </w:r>
    </w:p>
    <w:p>
      <w:pPr>
        <w:ind w:firstLine="480"/>
        <w:rPr>
          <w:lang w:val="zh-CN"/>
        </w:rPr>
      </w:pPr>
      <w:r>
        <w:rPr>
          <w:rFonts w:hint="eastAsia"/>
          <w:lang w:val="zh-CN"/>
        </w:rPr>
        <w:t>天下第一掌为灵山大佛右手的复制件，它与灵山大佛右手形状、大小完全一样，以1：1的比例复制而成。手掌高达11.7米，相当于三层楼的高度，宽5.5米，手指直径就达1米，总重量达13吨。佛掌的印相为“施无畏印”，寓意驱除众生痛苦，令众生无畏无惧。</w:t>
      </w:r>
    </w:p>
    <w:p>
      <w:pPr>
        <w:ind w:firstLine="480"/>
        <w:rPr>
          <w:lang w:val="zh-CN"/>
        </w:rPr>
      </w:pPr>
      <w:r>
        <w:rPr>
          <w:rFonts w:hint="eastAsia"/>
        </w:rPr>
        <w:t>——</w:t>
      </w:r>
      <w:r>
        <w:rPr>
          <w:rFonts w:hint="eastAsia"/>
          <w:lang w:val="zh-CN"/>
        </w:rPr>
        <w:t>佛教文化博览馆</w:t>
      </w:r>
    </w:p>
    <w:p>
      <w:pPr>
        <w:ind w:firstLine="480"/>
        <w:rPr>
          <w:lang w:val="zh-CN"/>
        </w:rPr>
      </w:pPr>
      <w:r>
        <w:rPr>
          <w:rFonts w:hint="eastAsia"/>
          <w:lang w:val="zh-CN"/>
        </w:rPr>
        <w:t>位于灵山大佛基座内。佛教文化博览馆展示了中国五方五佛，藏传、南传、汉传三大佛教体系等丰富的佛教文化内容，集中体现了佛教文化博大精深和源远流长。整个展馆总面积一万平方米，格调高雅，利用详尽的文字介绍、图片、实物、多媒体等形式，全面展示佛教的历史起源、传播、流变及对中国文化艺术的深刻影响。展馆共分三层，集聚着佛教文化的所有精髓，内有佛博馆“镇馆之宝”——用汉代金丝楠木雕刻的北京万寿山五百罗汉堂。佛博馆以神州五方五佛，中华四大佛山，藏传、南传、汉传三大佛教语系，佛教文化艺术，中外交流等为展览主线，内设过厅、序厅、五方五佛厅、八大展馆、多功能厅等几大部分。</w:t>
      </w:r>
    </w:p>
    <w:p>
      <w:pPr>
        <w:pStyle w:val="4"/>
      </w:pPr>
      <w:bookmarkStart w:id="523" w:name="_Toc11230159"/>
      <w:r>
        <w:rPr>
          <w:rFonts w:hint="eastAsia"/>
        </w:rPr>
        <w:t>三、拈花湾</w:t>
      </w:r>
      <w:bookmarkEnd w:id="523"/>
    </w:p>
    <w:p>
      <w:pPr>
        <w:pStyle w:val="5"/>
        <w:spacing w:before="163" w:after="163"/>
      </w:pPr>
      <w:r>
        <w:rPr>
          <w:rFonts w:hint="eastAsia"/>
        </w:rPr>
        <w:t>1、基本情况</w:t>
      </w:r>
    </w:p>
    <w:p>
      <w:pPr>
        <w:ind w:firstLine="480"/>
      </w:pPr>
      <w:r>
        <w:rPr>
          <w:rFonts w:hint="eastAsia"/>
        </w:rPr>
        <w:t>拈花湾坐落在无锡马山国家风景名胜区的山水之间，这里向来有“净空、净土、净水”之称，生态秀美，环境优越。而拈花湾靠山面湖，更与灵山大佛依山为邻，可以说是得尽天地人文灵气。拈花湾的命名，一方面源于灵山会上佛祖拈花而迦叶微笑的经典故事，同时也缘于它所在的地块形似五叶莲花的神奇山水。小镇整体建筑风格与日本奈良非常相似，又融入了中国江南小镇特有的水系，打造出了一种独有的建筑风格，使得整个小镇沉浸在美轮美奂的意境中。</w:t>
      </w:r>
    </w:p>
    <w:p>
      <w:pPr>
        <w:ind w:firstLine="480"/>
      </w:pPr>
      <w:r>
        <w:rPr>
          <w:rFonts w:hint="eastAsia"/>
        </w:rPr>
        <w:t>从整个小镇的总体布局来看，拈花湾通过三条主要交通道路和水系的组织，规划了“五谷”、“一街”、“一堂”的主体功能布局，并配以禅意的命名体系，形成以“五瓣佛莲”为原型的总平面。</w:t>
      </w:r>
    </w:p>
    <w:p>
      <w:pPr>
        <w:ind w:firstLine="480"/>
      </w:pPr>
      <w:r>
        <w:rPr>
          <w:rFonts w:hint="eastAsia"/>
        </w:rPr>
        <w:t xml:space="preserve">其中，“五谷”分别为云门谷、竹溪谷、银杏谷、禅心谷、鹿鸣谷，形似五瓣花瓣，主体功能为涵盖会议、酒店、度假房产；“一街”即香月花街，位于花心，是拈花湾的核心商业街区；“一堂”即胥山大禅堂，位于花干，既是大型禅修体验场所，也是拈花湾的大型景区标志物。 </w:t>
      </w:r>
    </w:p>
    <w:p>
      <w:pPr>
        <w:pStyle w:val="5"/>
        <w:spacing w:before="163" w:after="163"/>
      </w:pPr>
      <w:r>
        <w:rPr>
          <w:rFonts w:hint="eastAsia"/>
        </w:rPr>
        <w:t>2、旅游特色</w:t>
      </w:r>
    </w:p>
    <w:p>
      <w:pPr>
        <w:ind w:firstLine="480"/>
        <w:rPr>
          <w:lang w:val="zh-CN"/>
        </w:rPr>
      </w:pPr>
      <w:r>
        <w:rPr>
          <w:rFonts w:hint="eastAsia"/>
          <w:lang w:val="zh-CN"/>
        </w:rPr>
        <w:t>灵山小镇拈花湾打造的是一个自然、人文、生活方式相融合的旅游度假目的地，追求一种身、心、灵独特体验的人文关怀，让人们体验无处不在的禅意生活，从而开创“心灵度假”的休闲旅游新模式。</w:t>
      </w:r>
    </w:p>
    <w:p>
      <w:pPr>
        <w:pStyle w:val="5"/>
        <w:spacing w:before="163" w:after="163"/>
      </w:pPr>
      <w:r>
        <w:rPr>
          <w:rFonts w:hint="eastAsia"/>
        </w:rPr>
        <w:t>3、主要旅游景点</w:t>
      </w:r>
    </w:p>
    <w:p>
      <w:pPr>
        <w:ind w:firstLine="480"/>
      </w:pPr>
      <w:r>
        <w:rPr>
          <w:rFonts w:hint="eastAsia"/>
        </w:rPr>
        <w:t>——半山衔日（拈花湖）</w:t>
      </w:r>
    </w:p>
    <w:p>
      <w:pPr>
        <w:ind w:firstLine="480"/>
      </w:pPr>
      <w:r>
        <w:rPr>
          <w:rFonts w:hint="eastAsia"/>
        </w:rPr>
        <w:t>半山衔日，落帆影于岩中。这里天宇澄明，白云悠悠，天光云影倒映在清澈的湖水里，清风徐徐，禅意尽现。给远离城市喧嚣与嘈杂的人提供了一处绝好的休闲场所。</w:t>
      </w:r>
    </w:p>
    <w:p>
      <w:pPr>
        <w:ind w:firstLine="480"/>
      </w:pPr>
      <w:r>
        <w:rPr>
          <w:rFonts w:hint="eastAsia"/>
        </w:rPr>
        <w:t>——香月花街</w:t>
      </w:r>
    </w:p>
    <w:p>
      <w:pPr>
        <w:ind w:firstLine="480"/>
      </w:pPr>
      <w:r>
        <w:rPr>
          <w:rFonts w:hint="eastAsia"/>
        </w:rPr>
        <w:t>香月花街是拈花湾的禅意主题街，是拈花湾休闲度假生活的核心区域，是欣赏和体验拈花湾禅意生活的绝佳去处，被称为“禅意生活的缩影和绝佳体验地”。</w:t>
      </w:r>
    </w:p>
    <w:p>
      <w:pPr>
        <w:ind w:firstLine="480"/>
      </w:pPr>
      <w:r>
        <w:rPr>
          <w:rFonts w:hint="eastAsia"/>
        </w:rPr>
        <w:t>——拈花塔</w:t>
      </w:r>
    </w:p>
    <w:p>
      <w:pPr>
        <w:ind w:firstLine="480"/>
      </w:pPr>
      <w:r>
        <w:rPr>
          <w:rFonts w:hint="eastAsia"/>
        </w:rPr>
        <w:t>拈花塔是和风木结构楼阁式五重塔。四方五层，由须弥座台基、塔身、塔刹三部分组成，直棱窗棂、重唇板瓦、转角斗拱、蜀柱斗子等让拈花塔古朴典雅；出檐深远，不可攀登，和风尽显。宝塔高27.98米，有东南西北四门，塔身高21.28米，塔刹高6.7米，由覆钵、仰莲、相轮、华盖、三花蕉叶、宝珠、刹链、风铎等组成，黄铜铸就，外贴金箔。拈花塔是拈花湾小镇主街区——香月花街的最高点，古朴庄重之中融合了传统、和风和禅意。</w:t>
      </w:r>
    </w:p>
    <w:p>
      <w:pPr>
        <w:ind w:firstLine="480"/>
      </w:pPr>
      <w:r>
        <w:rPr>
          <w:rFonts w:hint="eastAsia"/>
        </w:rPr>
        <w:t>——妙音台</w:t>
      </w:r>
    </w:p>
    <w:p>
      <w:pPr>
        <w:ind w:firstLine="480"/>
      </w:pPr>
      <w:r>
        <w:rPr>
          <w:rFonts w:hint="eastAsia"/>
        </w:rPr>
        <w:t>灵山小镇·拈花湾的戏台。台口立柱楹联“慧眼见一切，妙音满十方。”上场门和下场门的“来兮”、“归去”，亦是富有浓浓禅意，将戏台小天地、天地大戏台的传统戏剧文化与禅文化巧妙融合在一起，使人感慨，耐人回味。</w:t>
      </w:r>
    </w:p>
    <w:p>
      <w:pPr>
        <w:ind w:firstLine="480"/>
      </w:pPr>
      <w:r>
        <w:rPr>
          <w:rFonts w:hint="eastAsia"/>
        </w:rPr>
        <w:t>——百花堂（拈花堂）</w:t>
      </w:r>
    </w:p>
    <w:p>
      <w:pPr>
        <w:ind w:firstLine="480"/>
      </w:pPr>
      <w:r>
        <w:rPr>
          <w:rFonts w:hint="eastAsia"/>
        </w:rPr>
        <w:t xml:space="preserve">重檐歇山顶，广五（七）间、深三间（拈花堂下檐正面出抱厦），斗拱上下檐均为五铺作单抄单下昂。平座栏杆用斗子蜀柱承寻杖，转角处，横向构件双向出挑。柱均有升起，外槽檐柱有侧脚。梁架为平梁上施平棊，门用实踏板门施铜钉与铺首。窗为直棂窗。大殿柱身粗壮、斗拱宏大、再加上深远的出檐以及非洲红花梨榫卯细凿构筑，给人以雄健有力的感觉。 </w:t>
      </w:r>
    </w:p>
    <w:p>
      <w:pPr>
        <w:ind w:firstLine="480"/>
      </w:pPr>
      <w:r>
        <w:rPr>
          <w:rFonts w:hint="eastAsia"/>
        </w:rPr>
        <w:t>——梵天花海</w:t>
      </w:r>
    </w:p>
    <w:p>
      <w:pPr>
        <w:ind w:firstLine="480"/>
      </w:pPr>
      <w:r>
        <w:rPr>
          <w:rFonts w:hint="eastAsia"/>
        </w:rPr>
        <w:t>一色花，一味禅，拈花湾的梵天花海在时光中晕染禅意。明黄的硫华菊阐释着美，蕴含着善，花开漫山，轻轻摇曳，时光静好，幸福满满。置身其中，使人感到没有烦恼，只有纯粹的简单、健康和快乐。</w:t>
      </w:r>
    </w:p>
    <w:p>
      <w:pPr>
        <w:ind w:firstLine="480"/>
      </w:pPr>
      <w:r>
        <w:rPr>
          <w:rFonts w:hint="eastAsia"/>
        </w:rPr>
        <w:t>——福田阁</w:t>
      </w:r>
    </w:p>
    <w:p>
      <w:pPr>
        <w:ind w:firstLine="480"/>
      </w:pPr>
      <w:r>
        <w:rPr>
          <w:rFonts w:hint="eastAsia"/>
        </w:rPr>
        <w:t xml:space="preserve">福田阁供奉的是财神陶朱公。陶朱公范蠡是历史上太湖流域的著名人物， 因其退隐后经商有道，千百年来被人们奉为 “商圣” ，亦为著名的文财神。传说当年范蠡携西施泛舟五湖， 曾遁居此地，拈花湾之南的“伴奴湾”因此而得名。“福田阁”本供参拜祈福之用，单跨悬山顶建筑形式，平面面宽2.5米，进深3米，柱高3.2米，柱头斗拱采用四铺作双抄不出昂前后乳袱相连，上设叉手托檩。木构精雕细琢加之建筑体量较小使财神庙整体显得较为精致。 </w:t>
      </w:r>
    </w:p>
    <w:p>
      <w:pPr>
        <w:ind w:firstLine="480"/>
      </w:pPr>
      <w:r>
        <w:rPr>
          <w:rFonts w:hint="eastAsia"/>
        </w:rPr>
        <w:t>——禅乐馆</w:t>
      </w:r>
    </w:p>
    <w:p>
      <w:pPr>
        <w:ind w:firstLine="480"/>
      </w:pPr>
      <w:r>
        <w:rPr>
          <w:rFonts w:hint="eastAsia"/>
        </w:rPr>
        <w:t>禅乐馆是拈花湾独具魅力的禅趣游乐场所。由“迦叶之镜”“心心相印”“无我无相”“点亮心灯”和“镜花水月”等组成。每间小馆都是根据禅境创意出来的禅趣空间、互动活动和游戏体验。当您身处其中，都可以体验轻松、愉悦、开心的禅悦，获得蕴含禅意的人生感悟和收获，寄托美好祝福。</w:t>
      </w:r>
    </w:p>
    <w:p>
      <w:pPr>
        <w:pStyle w:val="5"/>
        <w:spacing w:before="163" w:after="163"/>
      </w:pPr>
      <w:r>
        <w:rPr>
          <w:rFonts w:hint="eastAsia"/>
        </w:rPr>
        <w:t>4、主题禅修客栈</w:t>
      </w:r>
    </w:p>
    <w:p>
      <w:pPr>
        <w:ind w:firstLine="480"/>
      </w:pPr>
      <w:r>
        <w:rPr>
          <w:rFonts w:hint="eastAsia"/>
        </w:rPr>
        <w:t>——禅行</w:t>
      </w:r>
    </w:p>
    <w:p>
      <w:pPr>
        <w:ind w:firstLine="480"/>
      </w:pPr>
      <w:r>
        <w:rPr>
          <w:rFonts w:hint="eastAsia"/>
        </w:rPr>
        <w:t>灵山小镇拈花湾《禅行》，使人仿佛穿越千年，在无垢无净的禅境山水中，用全新的当代心灵度假方式，让你体验最美的禅意生活方式，让疲惫的心灵有枝可栖，心生自在和欢喜。</w:t>
      </w:r>
    </w:p>
    <w:p>
      <w:pPr>
        <w:ind w:firstLine="480"/>
      </w:pPr>
      <w:r>
        <w:rPr>
          <w:rFonts w:hint="eastAsia"/>
        </w:rPr>
        <w:t>——拈花客栈</w:t>
      </w:r>
    </w:p>
    <w:p>
      <w:pPr>
        <w:ind w:firstLine="480"/>
      </w:pPr>
      <w:r>
        <w:rPr>
          <w:rFonts w:hint="eastAsia"/>
        </w:rPr>
        <w:t>拈花湾目前有13家禅意客栈：一花一世界、吃茶去、棒喝、一池荷叶、半窗疏影、门前一棵松、萤火小墅、芦花宿、百尺竿、云半间、一轮明月、无门关、无尘。这些客栈在禅意风格的设计思路下，使用原木和棉麻材质，处处隐喻东方美学的质朴。栖居拈花湾，体验的不仅仅是禅意住宿，更是一段禅意生活的邂逅。</w:t>
      </w:r>
    </w:p>
    <w:p>
      <w:pPr>
        <w:ind w:firstLine="480"/>
      </w:pPr>
      <w:r>
        <w:rPr>
          <w:rFonts w:hint="eastAsia"/>
        </w:rPr>
        <w:t>——棒喝</w:t>
      </w:r>
    </w:p>
    <w:p>
      <w:pPr>
        <w:ind w:firstLine="480"/>
      </w:pPr>
      <w:r>
        <w:rPr>
          <w:rFonts w:hint="eastAsia"/>
        </w:rPr>
        <w:t>“棒喝交驰，照用齐行”，“棒喝”之名缘于此。德山棒，临济喝，加起来便成了临济宗的独特禅风。在最大的“一花一世界”对街，是最小的棒喝。棒喝最小，却最精致的禅意客栈。禅铃、匾额、戒尺、移门，客栈静而威严：沿街门前一组“训诫”铜像，不由起肃；庭院的钟板悬挂一角，戒尺可用可拿、掷地有声，心生敬意。碎石、青板、竹灯、草鞋，客栈闲而禅雅：庭院绿意渐进，斗笠、禅石放置随意，戒尺的规范之外是生活的闲散；一些小型构筑借用“佛龛”和“维摩龛”之意，化佛禅于实境。棒喝有11间客房，2间标准间，8间大床房，1间家庭房。</w:t>
      </w:r>
    </w:p>
    <w:p>
      <w:pPr>
        <w:ind w:firstLine="480"/>
      </w:pPr>
      <w:r>
        <w:rPr>
          <w:rFonts w:hint="eastAsia"/>
        </w:rPr>
        <w:t>——吃茶</w:t>
      </w:r>
    </w:p>
    <w:p>
      <w:pPr>
        <w:ind w:firstLine="480"/>
      </w:pPr>
      <w:r>
        <w:rPr>
          <w:rFonts w:hint="eastAsia"/>
        </w:rPr>
        <w:t>“吃茶去”客栈来源于唐代赵州从谂禅师的“吃茶去”公案。吃茶去，一家以“禅茶”为主题的禅意客栈，一厅一室、一壶一盏，禅坐其间，方得茶意。吃茶去是茶的一方世界，青竹、茶盏、斗笠、案几、木藤、茶饼……身在境中，心无所住，一碗茶下来，烦恼如烟，轻然消散。客栈的颜色从浅绿、深绿到墨绿，在这样的清幽之境，细品袅袅茶香，放空杂念，返璞归真。吃茶去的两个庭院，放着老茶桌椅，脚边是细细茸茸的青苔，不远处还有绿草丛丛；房间浅淡绿色与深色棕木相互映衬，不沉重却能让人安驻；茶具华丽典雅又朦胧婉约；最爱这里布艺床品，旗袍排扣别出心裁。吃茶去有53间客房，14间标准间，33间大床房，6间家庭房。</w:t>
      </w:r>
    </w:p>
    <w:p>
      <w:pPr>
        <w:ind w:firstLine="480"/>
      </w:pPr>
      <w:r>
        <w:rPr>
          <w:rFonts w:hint="eastAsia"/>
        </w:rPr>
        <w:t>——萤火小墅</w:t>
      </w:r>
    </w:p>
    <w:p>
      <w:pPr>
        <w:ind w:firstLine="480"/>
      </w:pPr>
      <w:r>
        <w:rPr>
          <w:rFonts w:hint="eastAsia"/>
        </w:rPr>
        <w:t>“流萤断续光，一明一灭一尺间，寂寞何以堪”，萤火小墅的名字，出自这几行俳句。清新自然，是萤火小墅最大的特点。光点散落在萤火小墅，总能让人不经意地回到小时候，那些夏夜里一闪一闪的萤火虫，轻盈飞过的日子。屋顶、墙上、桌上的灯火，或明或暗布满整个客栈。从门厅到庭院，落入凡尘的月光、星光、荧光，随意闪烁，生活简单而纯粹。庭院里一尺之地，错落精致的玻璃球吊灯，流光溢彩。最适合小憩，靠在角落里看看书聊聊天、伸伸腰打打盹，房间里，充满异域风情的花砖镶嵌在床头，玻璃器皿反射出的世界色彩缤纷，散发怀旧气息的清新感，许是要住一晚，才体会得到。萤火小墅有28间客房，20间标准间、6间大床房、2间家庭房。</w:t>
      </w:r>
    </w:p>
    <w:p>
      <w:pPr>
        <w:ind w:firstLine="480"/>
      </w:pPr>
      <w:r>
        <w:rPr>
          <w:rFonts w:hint="eastAsia"/>
        </w:rPr>
        <w:t>——一池荷叶</w:t>
      </w:r>
    </w:p>
    <w:p>
      <w:pPr>
        <w:ind w:firstLine="480"/>
      </w:pPr>
      <w:r>
        <w:rPr>
          <w:rFonts w:hint="eastAsia"/>
        </w:rPr>
        <w:t>“一池荷叶衣无尽，数树松花食有余。刚被世人知去处，又移茅舍入深居”，一池荷叶缘于此。一池荷叶的院落，碧水环绕，荷花摇曳，几颗露水滴落，清亮明媚。微风轻拂，涟漪在心底漾开，它有着恬静美好的性格。客栈里满是可爱的彩色，深绿的大朵荷叶跳上墙面，亮色头发夸张有趣，深浅错落的布艺俏皮地躺着，纸制荷花灯更显轻盈……以“荷叶”为主题的玻璃阳光房，早餐、下午茶于其中，外是阳光与清荷，内是晴朗的荷制品，一静一动，竟也有种尘世外的素雅。客房有如荷叶般青绿，温馨可爱。一池荷叶有33间客房，标准房23间，大床房8间，家庭房2间。</w:t>
      </w:r>
    </w:p>
    <w:p>
      <w:pPr>
        <w:ind w:firstLine="480"/>
      </w:pPr>
      <w:r>
        <w:rPr>
          <w:rFonts w:hint="eastAsia"/>
        </w:rPr>
        <w:t>——芦花宿</w:t>
      </w:r>
    </w:p>
    <w:p>
      <w:pPr>
        <w:ind w:firstLine="480"/>
      </w:pPr>
      <w:r>
        <w:rPr>
          <w:rFonts w:hint="eastAsia"/>
        </w:rPr>
        <w:t>“醉眠醒卧不归家，一身流落在天涯。祖佛位中留不住，夜来依旧宿芦花”。翩然芦花轻入梦，芦花宿，是拈花湾最柔美的客栈。客栈外的芦花，轻抚浅水涟漪，花束摇曳，满是诗意。芦花客栈的线条简约利落，色彩纯洁得单一，最灵动的大概就是点点芦花飘了。客房内棉麻质地的空间，一束束芦花勾勒出生命本该简单的延续感。时间愈久，愈让人觉出这份“简单淳朴”中藏着的含蓄与浑然天成。芦花宿有36间客房，26间标准间、8间大床房、2间家庭房</w:t>
      </w:r>
    </w:p>
    <w:p>
      <w:pPr>
        <w:ind w:firstLine="480"/>
      </w:pPr>
      <w:r>
        <w:rPr>
          <w:rFonts w:hint="eastAsia"/>
        </w:rPr>
        <w:t>禅意客栈手作体验</w:t>
      </w:r>
    </w:p>
    <w:p>
      <w:pPr>
        <w:ind w:firstLine="480"/>
      </w:pPr>
      <w:r>
        <w:rPr>
          <w:rFonts w:hint="eastAsia"/>
        </w:rPr>
        <w:t xml:space="preserve">拈花湾还在一花一世界、一池荷叶、百尺竿、芦花宿、吃茶去、无门关6家客栈准备了禅意手作体验，邀请每位来到灵山小镇的朋友们，赴一场“简单、快乐、健康”的生活之约，在客栈住宿的客人可以免费体验哦。 [10] </w:t>
      </w:r>
    </w:p>
    <w:p>
      <w:pPr>
        <w:ind w:firstLine="480"/>
      </w:pPr>
      <w:r>
        <w:rPr>
          <w:rFonts w:hint="eastAsia"/>
        </w:rPr>
        <w:t xml:space="preserve">每一家客栈的手作活动，都透着禅意，制作的过程，都是发现惊喜的过程。静下心来，体验完成每一项活动的带来的乐趣与深意，等结束后，满足而惬意地望向窗外，映入眼帘的是拈花湾清雅明亮的景色。古时文人隐居生活，也不过如斯吧。 [11] </w:t>
      </w:r>
    </w:p>
    <w:p>
      <w:pPr>
        <w:ind w:firstLine="480"/>
      </w:pPr>
      <w:r>
        <w:rPr>
          <w:rFonts w:hint="eastAsia"/>
        </w:rPr>
        <w:t>——生活禅体验</w:t>
      </w:r>
    </w:p>
    <w:p>
      <w:pPr>
        <w:ind w:firstLine="480"/>
      </w:pPr>
      <w:r>
        <w:rPr>
          <w:rFonts w:hint="eastAsia"/>
        </w:rPr>
        <w:t>灵山禅食，用心吃，好好吃。每一餐，都是那么的清新淡雅，最简的组合造就了厨艺中的色香味、还原了食物的本真精华、融汇了整个禅食的意境。不去追问出处，只求味与境的结合、情与景的交融，在食的过程体味禅的感觉。</w:t>
      </w:r>
    </w:p>
    <w:p>
      <w:pPr>
        <w:ind w:firstLine="480"/>
      </w:pPr>
      <w:r>
        <w:rPr>
          <w:rFonts w:hint="eastAsia"/>
        </w:rPr>
        <w:t>欢喜抄经，只为自己开放的静心禅乐空间——远山堂，安享着美好的自然风光，静静的抄完一段经文，过着心里静静后的快乐生活。一张桌案、一笔一墨，在空白上抄写一段经文，犹如在人生中刻写自己的心路，字字入心。</w:t>
      </w:r>
    </w:p>
    <w:p>
      <w:pPr>
        <w:ind w:firstLine="480"/>
        <w:rPr>
          <w:lang w:val="zh-CN"/>
        </w:rPr>
      </w:pPr>
      <w:r>
        <w:rPr>
          <w:rFonts w:hint="eastAsia"/>
        </w:rPr>
        <w:t>将一颗心交予自然，双手合十行走在那个充满希冀的路上，一步一行，是参禅过程中锻炼心念对身体的控制，默默经行，身动、心止。一段行走，瞬时却心路悠长，只望此刻放下万千烦恼丝，心生一朵吉祥花。</w:t>
      </w: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p>
    <w:p>
      <w:pPr>
        <w:widowControl/>
        <w:spacing w:line="240" w:lineRule="auto"/>
        <w:ind w:firstLine="0" w:firstLineChars="0"/>
        <w:jc w:val="left"/>
        <w:rPr>
          <w:rFonts w:ascii="宋体" w:hAnsi="宋体"/>
          <w:szCs w:val="24"/>
        </w:rPr>
      </w:pPr>
      <w:r>
        <w:rPr>
          <w:rFonts w:ascii="宋体" w:hAnsi="宋体"/>
          <w:szCs w:val="24"/>
        </w:rPr>
        <w:br w:type="page"/>
      </w:r>
    </w:p>
    <w:p>
      <w:pPr>
        <w:ind w:firstLine="480"/>
      </w:pPr>
    </w:p>
    <w:p>
      <w:pPr>
        <w:pStyle w:val="3"/>
      </w:pPr>
      <w:bookmarkStart w:id="524" w:name="_Toc11230160"/>
      <w:r>
        <w:rPr>
          <w:rFonts w:hint="eastAsia"/>
        </w:rPr>
        <w:t>附件五 运河旅游案例研究</w:t>
      </w:r>
      <w:bookmarkEnd w:id="524"/>
    </w:p>
    <w:p>
      <w:pPr>
        <w:pStyle w:val="4"/>
      </w:pPr>
      <w:bookmarkStart w:id="525" w:name="_Toc11230161"/>
      <w:r>
        <w:rPr>
          <w:rFonts w:hint="eastAsia"/>
        </w:rPr>
        <w:t>一、南阳古镇</w:t>
      </w:r>
      <w:bookmarkEnd w:id="525"/>
    </w:p>
    <w:p>
      <w:pPr>
        <w:pStyle w:val="5"/>
        <w:spacing w:before="163" w:after="163"/>
      </w:pPr>
      <w:r>
        <w:rPr>
          <w:rFonts w:hint="eastAsia"/>
        </w:rPr>
        <w:t>1、基本情况</w:t>
      </w:r>
    </w:p>
    <w:p>
      <w:pPr>
        <w:ind w:firstLine="480"/>
      </w:pPr>
      <w:r>
        <w:rPr>
          <w:rFonts w:hint="eastAsia"/>
        </w:rPr>
        <w:t>南阳古镇位于山东省济宁市微山县境内，位于南四湖北侧的南阳湖中，2013年被评为山东省历史文化名镇，2014年经过多方努力最终被批准成为第六批中国历史文化名镇，在微山湖这个北方水乡里，由于京杭运河穿湖而过，所以，就在这狭长的湖面上伴河形成了一个曾经显赫一时的（运河四大名镇之一）—南阳古镇。她是有东西长3500米，南北宽500米的主岛和多个自然的小岛组成的，周围碧水环抱、运河从中间穿过、小巧玲珑、犹如一副美丽的水墨画。2014年中国大运河入选世界文化遗产，南阳古镇作为重要组成部分再次被世人瞩目。</w:t>
      </w:r>
    </w:p>
    <w:p>
      <w:pPr>
        <w:ind w:firstLine="480"/>
      </w:pPr>
      <w:r>
        <w:rPr>
          <w:rFonts w:hint="eastAsia"/>
        </w:rPr>
        <w:t>从秦汉两晋，迄于隋唐由于北起南阳，南至沛留，地势较为低洼，自古有沛泽之称，泗河自北向南流经全境，南阳常有水患，加之战乱，一度造成南阳人烟荒芜，这一历史阶段的南阳没有史料记载。直至唐武德七年（624）年，山东境内的运河由西而东迁，引汶泗二水至济宁，再南 北分流，南下顺天然的泗水下流，过南阳，经徐州南达江淮，到了宋代南阳已成为泗水岸边的较大村镇。</w:t>
      </w:r>
    </w:p>
    <w:p>
      <w:pPr>
        <w:ind w:firstLine="480"/>
      </w:pPr>
      <w:r>
        <w:rPr>
          <w:rFonts w:hint="eastAsia"/>
        </w:rPr>
        <w:t>公元1278年，文天祥经南阳镇作《发鱼台》，称南阳镇周围为泗郊镇甸，元至元十九年（1282年）开济州河时，建南阳闸。元至元三十年（1293年）南北大运河通航后，南阳成为运河岸边的重要商埠，元至顺二年（1331年）在与古老的泗水重合的京杭大运河上重建南阳闸。从此，南阳便有了名气。到了明代中期，南阳已成为古运河畔四名镇（另有夏镇、镇江、 扬州）之一，镇名可见于嘉靖二十九年（1550年）《重修正觉寺碑文》。南阳镇由陆地变成湖中之岛是在清初。数十年间，南阳这座兴旺的运河码头和集镇，经 常处于南北逆流的不断侵袭和威胁之中，时而被围困，时而被水淹，迫使当地地势不断提高，以免遭沉没。南阳镇终于在昭阳湖、独山湖与南阳湖的衔接处，四面环水地存留在运河两堤上，以宽阔的运河河面为“街面”，显现出她独特的自然景观。</w:t>
      </w:r>
    </w:p>
    <w:p>
      <w:pPr>
        <w:pStyle w:val="5"/>
        <w:spacing w:before="163" w:after="163"/>
      </w:pPr>
      <w:r>
        <w:rPr>
          <w:rFonts w:hint="eastAsia"/>
        </w:rPr>
        <w:t>2、旅游特色</w:t>
      </w:r>
    </w:p>
    <w:p>
      <w:pPr>
        <w:ind w:firstLine="480"/>
        <w:rPr>
          <w:lang w:val="zh-CN"/>
        </w:rPr>
      </w:pPr>
      <w:r>
        <w:rPr>
          <w:rFonts w:hint="eastAsia"/>
          <w:lang w:val="zh-CN"/>
        </w:rPr>
        <w:t>南阳古镇以历史悠久的运河文化为基础，拥有独特岛镇景观的历史城镇，同时具有回归自然的生态水乡特色，</w:t>
      </w:r>
      <w:r>
        <w:rPr>
          <w:lang w:val="zh-CN"/>
        </w:rPr>
        <w:t>民风淳朴</w:t>
      </w:r>
      <w:r>
        <w:rPr>
          <w:rFonts w:hint="eastAsia"/>
          <w:lang w:val="zh-CN"/>
        </w:rPr>
        <w:t>，民俗传统丰厚，是一座集生态观光、休闲度假、民俗体验、运河文化体验于一体的综合性运河文化古镇。</w:t>
      </w:r>
    </w:p>
    <w:p>
      <w:pPr>
        <w:pStyle w:val="5"/>
        <w:spacing w:before="163" w:after="163"/>
      </w:pPr>
      <w:r>
        <w:rPr>
          <w:rFonts w:hint="eastAsia"/>
        </w:rPr>
        <w:t>3、主要旅游景点</w:t>
      </w:r>
    </w:p>
    <w:p>
      <w:pPr>
        <w:ind w:firstLine="480"/>
      </w:pPr>
      <w:r>
        <w:rPr>
          <w:rFonts w:hint="eastAsia"/>
        </w:rPr>
        <w:t>——月河揽胜</w:t>
      </w:r>
    </w:p>
    <w:p>
      <w:pPr>
        <w:ind w:firstLine="480"/>
      </w:pPr>
      <w:r>
        <w:rPr>
          <w:rFonts w:hint="eastAsia"/>
        </w:rPr>
        <w:t>位于南阳闸附近的月河，这里是运河上管理运输的关卡所在地，也是运河上必不可少的水利工程设施，金龙大王庙重现了运河辉煌时期的漕运、祭拜水神等历史情境。</w:t>
      </w:r>
    </w:p>
    <w:p>
      <w:pPr>
        <w:ind w:firstLine="480"/>
      </w:pPr>
      <w:r>
        <w:rPr>
          <w:rFonts w:hint="eastAsia"/>
        </w:rPr>
        <w:t>——邢庄观漕</w:t>
      </w:r>
    </w:p>
    <w:p>
      <w:pPr>
        <w:ind w:firstLine="480"/>
      </w:pPr>
      <w:r>
        <w:rPr>
          <w:rFonts w:hint="eastAsia"/>
        </w:rPr>
        <w:t>位于现在的邢庄和东庄台北端，地势较高是建成3~4层的新风貌建筑，登高望远，可以看到如今京杭大运河船樯穿梭的情景，同时也可望到旧时古运河、古街市繁华的场面。</w:t>
      </w:r>
    </w:p>
    <w:p>
      <w:pPr>
        <w:ind w:firstLine="480"/>
      </w:pPr>
      <w:r>
        <w:rPr>
          <w:rFonts w:hint="eastAsia"/>
        </w:rPr>
        <w:t>——老街商行</w:t>
      </w:r>
    </w:p>
    <w:p>
      <w:pPr>
        <w:ind w:firstLine="480"/>
      </w:pPr>
      <w:r>
        <w:rPr>
          <w:rFonts w:hint="eastAsia"/>
        </w:rPr>
        <w:t>南阳街有史以来就是以商贸交易繁华而著称的，至今仍然经久不衰。老街上分布着大大小小的店铺商号，现在仍可以查询出旧时的老字号名。</w:t>
      </w:r>
    </w:p>
    <w:p>
      <w:pPr>
        <w:ind w:firstLine="480"/>
      </w:pPr>
      <w:r>
        <w:rPr>
          <w:rFonts w:hint="eastAsia"/>
        </w:rPr>
        <w:t>——杰阁跨河</w:t>
      </w:r>
    </w:p>
    <w:p>
      <w:pPr>
        <w:ind w:firstLine="480"/>
      </w:pPr>
      <w:r>
        <w:rPr>
          <w:rFonts w:hint="eastAsia"/>
        </w:rPr>
        <w:t>这是历史上就有的鱼台八景之一的“杰阁跨河”。魁星阁及其周边的附属建筑再现“杰阁跨河”的历史景观，同时将魁星阁赋予旧时科考文化的神秘色彩。让游客体验到其中的气味性，并从中受到历史文化的教育。</w:t>
      </w:r>
    </w:p>
    <w:p>
      <w:pPr>
        <w:ind w:firstLine="480"/>
      </w:pPr>
      <w:r>
        <w:rPr>
          <w:rFonts w:hint="eastAsia"/>
        </w:rPr>
        <w:t>——御宴怀古</w:t>
      </w:r>
    </w:p>
    <w:p>
      <w:pPr>
        <w:ind w:firstLine="480"/>
      </w:pPr>
      <w:r>
        <w:rPr>
          <w:rFonts w:hint="eastAsia"/>
        </w:rPr>
        <w:t>在书院街的康熙御宴房处为南阳美食第一楼；每个游客都感受到昔时的皇帝在此品尝到南阳的美味佳肴。</w:t>
      </w:r>
    </w:p>
    <w:p>
      <w:pPr>
        <w:ind w:firstLine="480"/>
      </w:pPr>
      <w:r>
        <w:rPr>
          <w:rFonts w:hint="eastAsia"/>
        </w:rPr>
        <w:t>——荷塘飞渡</w:t>
      </w:r>
    </w:p>
    <w:p>
      <w:pPr>
        <w:ind w:firstLine="480"/>
      </w:pPr>
      <w:r>
        <w:rPr>
          <w:rFonts w:hint="eastAsia"/>
        </w:rPr>
        <w:t>在古镇旅游码头的西侧一大片夹杂的大水面之中种植荷花。目的形成古镇的界面映衬在荷塘之中，处于岸这边的游客有种飞过荷塘到达对岸的想法。</w:t>
      </w:r>
    </w:p>
    <w:p>
      <w:pPr>
        <w:ind w:firstLine="480"/>
      </w:pPr>
      <w:r>
        <w:rPr>
          <w:rFonts w:hint="eastAsia"/>
        </w:rPr>
        <w:t>——湖里渔家</w:t>
      </w:r>
    </w:p>
    <w:p>
      <w:pPr>
        <w:ind w:firstLine="480"/>
      </w:pPr>
      <w:r>
        <w:rPr>
          <w:rFonts w:hint="eastAsia"/>
        </w:rPr>
        <w:t>形态各异的渔家建筑在其岸边可钓鱼，可烹饪。切身感受一下南阳的地锅鱼。口尝美味、身边美景、荷塘随风荡漾，这种画面也就在南阳古镇才可寻觅得到。</w:t>
      </w:r>
    </w:p>
    <w:p>
      <w:pPr>
        <w:ind w:firstLine="480"/>
      </w:pPr>
      <w:r>
        <w:rPr>
          <w:rFonts w:hint="eastAsia"/>
        </w:rPr>
        <w:t>——长桥卧波</w:t>
      </w:r>
    </w:p>
    <w:p>
      <w:pPr>
        <w:ind w:firstLine="480"/>
      </w:pPr>
      <w:r>
        <w:rPr>
          <w:rFonts w:hint="eastAsia"/>
        </w:rPr>
        <w:t>历史上“鱼台八景”之一“长桥卧波”，三座形态各异的古典石桥首尾相接，构成独特的古镇景观，同时这是一条联系南店子旅游接待区域和码头综合服务区唯一的一条步行景观道路。</w:t>
      </w:r>
    </w:p>
    <w:p>
      <w:pPr>
        <w:ind w:firstLine="480"/>
      </w:pPr>
      <w:r>
        <w:rPr>
          <w:rFonts w:hint="eastAsia"/>
        </w:rPr>
        <w:t>——皇帝踏岸</w:t>
      </w:r>
    </w:p>
    <w:p>
      <w:pPr>
        <w:ind w:firstLine="480"/>
      </w:pPr>
      <w:r>
        <w:rPr>
          <w:rFonts w:hint="eastAsia"/>
        </w:rPr>
        <w:t>现在的皇帝下榻处，再现昔时皇帝登岸下榻的壮观场面。通过对游客的引导和体验，使其从中感受到古镇南阳的运河文化韵味。</w:t>
      </w:r>
    </w:p>
    <w:p>
      <w:pPr>
        <w:ind w:firstLine="480"/>
      </w:pPr>
      <w:r>
        <w:rPr>
          <w:rFonts w:hint="eastAsia"/>
        </w:rPr>
        <w:t>——荷塘月色</w:t>
      </w:r>
    </w:p>
    <w:p>
      <w:pPr>
        <w:ind w:firstLine="480"/>
      </w:pPr>
      <w:r>
        <w:rPr>
          <w:rFonts w:hint="eastAsia"/>
        </w:rPr>
        <w:t>在原荷花宾馆建设成“南阳水苑”，是具有水乡特色的旅游接待宾馆，种植荷花，营造一种悠闲自在、世外仙境的氛围。</w:t>
      </w:r>
    </w:p>
    <w:p>
      <w:pPr>
        <w:ind w:firstLine="480"/>
      </w:pPr>
      <w:r>
        <w:rPr>
          <w:rFonts w:hint="eastAsia"/>
        </w:rPr>
        <w:t>——水上鱼跃</w:t>
      </w:r>
    </w:p>
    <w:p>
      <w:pPr>
        <w:ind w:firstLine="480"/>
      </w:pPr>
      <w:r>
        <w:rPr>
          <w:rFonts w:hint="eastAsia"/>
        </w:rPr>
        <w:t>在古镇东侧的内湖之中开展水上休闲、生态渔家、水上竞技等水上娱乐项目。引导游客在水上游玩的同时，感受到水乡古镇的自然生态资源丰富的一面。</w:t>
      </w:r>
    </w:p>
    <w:p>
      <w:pPr>
        <w:ind w:firstLine="480"/>
      </w:pPr>
      <w:r>
        <w:rPr>
          <w:rFonts w:hint="eastAsia"/>
        </w:rPr>
        <w:t>——漕河柳岸</w:t>
      </w:r>
    </w:p>
    <w:p>
      <w:pPr>
        <w:ind w:firstLine="480"/>
      </w:pPr>
      <w:r>
        <w:rPr>
          <w:rFonts w:hint="eastAsia"/>
        </w:rPr>
        <w:t>运河两侧的街巷，都将种植垂柳。营造一种和风吹拂、柳条轻摆，荡舟于运河之上，品味着运河古镇的历史风貌，感受着京杭运河历史的沧桑变幻。这道景观贯穿于古镇南北，也是对古镇内部的绿化增添亮点。</w:t>
      </w:r>
    </w:p>
    <w:p>
      <w:pPr>
        <w:ind w:firstLine="480"/>
      </w:pPr>
      <w:r>
        <w:rPr>
          <w:rFonts w:hint="eastAsia"/>
        </w:rPr>
        <w:t>——鱼塘夕照</w:t>
      </w:r>
    </w:p>
    <w:p>
      <w:pPr>
        <w:ind w:firstLine="480"/>
      </w:pPr>
      <w:r>
        <w:rPr>
          <w:rFonts w:hint="eastAsia"/>
        </w:rPr>
        <w:t>在南店子的西、南两侧将遍布着鱼塘，这里可以对游客进行生态渔家乐游开放，同时这里数以千计的鱼竿插于湖中，构成一道风景线。夕阳西下，日落的余晖散落在这片鱼塘之中，使人心旷神怡。</w:t>
      </w:r>
    </w:p>
    <w:p>
      <w:pPr>
        <w:pStyle w:val="4"/>
      </w:pPr>
      <w:bookmarkStart w:id="526" w:name="_Toc11230162"/>
      <w:r>
        <w:rPr>
          <w:rFonts w:hint="eastAsia"/>
        </w:rPr>
        <w:t>二、隋唐运河古镇</w:t>
      </w:r>
      <w:bookmarkEnd w:id="526"/>
    </w:p>
    <w:p>
      <w:pPr>
        <w:pStyle w:val="5"/>
        <w:spacing w:before="163" w:after="163"/>
      </w:pPr>
      <w:r>
        <w:rPr>
          <w:rFonts w:hint="eastAsia"/>
        </w:rPr>
        <w:t>1、基本情况</w:t>
      </w:r>
    </w:p>
    <w:p>
      <w:pPr>
        <w:ind w:firstLine="480"/>
      </w:pPr>
      <w:r>
        <w:rPr>
          <w:rFonts w:hint="eastAsia"/>
        </w:rPr>
        <w:t>隋唐运河古镇位于淮北市相山区南黎路与长山路交口东南侧，占地面积约960亩，总建筑面积约79万平方米，由五凤三阁景区、水镜戏台、漕仓堰闸景区、茶道石舫、闸口盘车景区、运河天地等部分组成，呈现独特且丰富的隋唐运河古镇文化。</w:t>
      </w:r>
    </w:p>
    <w:p>
      <w:pPr>
        <w:ind w:firstLine="480"/>
      </w:pPr>
      <w:r>
        <w:rPr>
          <w:rFonts w:hint="eastAsia"/>
        </w:rPr>
        <w:t>隋唐运河古镇核心景区工程是继“五凤三阁”文化展示中心工程基本完工后又一个新阶段的开始。古镇核心景区工程兼顾休闲、娱乐商业等服务内容，规划结构为“三轴、四点、八片”。其中，启动建设的五大核心景点，各有千秋、别具匠心。该工程将以历史研究为基础，科学、准确、全面再现隋唐运河古镇丰富的建筑和文化场景。景观内容全面涵盖漕运水利、商业手工业、宗教民俗、休闲娱乐、教育文化、社会管理。主要包含浪漫休闲区、参访体验区、核心演艺区、民俗客栈区、旅客服务区和梦幻娱乐展馆等六个功能分区。</w:t>
      </w:r>
    </w:p>
    <w:p>
      <w:pPr>
        <w:pStyle w:val="5"/>
        <w:spacing w:before="163" w:after="163"/>
      </w:pPr>
      <w:r>
        <w:rPr>
          <w:rFonts w:hint="eastAsia"/>
        </w:rPr>
        <w:t>2、旅游特色</w:t>
      </w:r>
    </w:p>
    <w:p>
      <w:pPr>
        <w:ind w:firstLine="480"/>
        <w:rPr>
          <w:lang w:val="zh-CN"/>
        </w:rPr>
      </w:pPr>
      <w:r>
        <w:rPr>
          <w:rFonts w:hint="eastAsia"/>
          <w:lang w:val="zh-CN"/>
        </w:rPr>
        <w:t>古镇建筑形态以隋唐时期民居古建风格为基调，以历史研究为基础，科学、准确、全面地再现隋唐大运河时期丰富的建筑、文化、艺术、科技及社会价值，涵盖漕运水利、商业手工业、宗教民俗、休闲娱乐、教育文化、社会管理等各方面。并结合“隋唐文化、运河文化、民俗文化”形成集“吃、住、行、游、购、娱”于一体的大型文化旅游综合体。整个项目将由五凤三阁景区、水镜戏台、漕仓堰闸景区、茶道石舫、闸口盘车景区、运河天地等部分组成，将呈现独特且丰富的隋唐运河古镇文化。</w:t>
      </w:r>
    </w:p>
    <w:p>
      <w:pPr>
        <w:pStyle w:val="5"/>
        <w:spacing w:before="163" w:after="163"/>
      </w:pPr>
      <w:r>
        <w:rPr>
          <w:rFonts w:hint="eastAsia"/>
        </w:rPr>
        <w:t>3、主要旅游景点</w:t>
      </w:r>
    </w:p>
    <w:p>
      <w:pPr>
        <w:ind w:firstLine="480"/>
      </w:pPr>
      <w:r>
        <w:rPr>
          <w:rFonts w:hint="eastAsia"/>
        </w:rPr>
        <w:t>——五凤三阁景区</w:t>
      </w:r>
    </w:p>
    <w:p>
      <w:pPr>
        <w:ind w:firstLine="480"/>
      </w:pPr>
      <w:r>
        <w:rPr>
          <w:rFonts w:hint="eastAsia"/>
        </w:rPr>
        <w:t>五凤门建筑群以主体建筑“五凤门”为中心，以连廊联系东西耳厅和东西石阙，五座建筑翘角飞檐，如凤舞九天，故名五凤门。“五凤门”：原为唐贞观年间的相王寺大雄宝殿，采用唐代寺庙大殿常见的重檐庑殿形式，庑殿顶的正脊和四条戗脊也如五凤翔空，呼应“五凤门”之名。</w:t>
      </w:r>
    </w:p>
    <w:p>
      <w:pPr>
        <w:ind w:firstLine="480"/>
      </w:pPr>
      <w:r>
        <w:rPr>
          <w:rFonts w:hint="eastAsia"/>
        </w:rPr>
        <w:t>——三佛阁建筑群</w:t>
      </w:r>
    </w:p>
    <w:p>
      <w:pPr>
        <w:ind w:firstLine="480"/>
      </w:pPr>
      <w:r>
        <w:rPr>
          <w:rFonts w:hint="eastAsia"/>
        </w:rPr>
        <w:t>为唐贞观年间相王寺遗存建筑。三阁分别供奉过去、现在、未来三世佛，中间以阁道飞跨相连。造型上吸收了唐代敦煌壁画中阿弥陀经变画中的三阁意象，层檐重栏，气势恢宏。登阁近可观赏整个古镇全境，远可看相山秀色、煤城新貌，中湖浩淼，发更上层楼之感慨。</w:t>
      </w:r>
    </w:p>
    <w:p>
      <w:pPr>
        <w:ind w:firstLine="480"/>
      </w:pPr>
      <w:r>
        <w:rPr>
          <w:rFonts w:hint="eastAsia"/>
        </w:rPr>
        <w:t>——水镜戏台</w:t>
      </w:r>
    </w:p>
    <w:p>
      <w:pPr>
        <w:ind w:firstLine="480"/>
      </w:pPr>
      <w:r>
        <w:rPr>
          <w:rFonts w:hint="eastAsia"/>
        </w:rPr>
        <w:t>位于隋唐运河与相河交叉口的开阔水面中央，建筑优美高耸，在水中形成倒影，以水为镜，名至实归。水镜戏台为南北双面舞台，是集会活动和古镇民间戏曲演出的主要舞台。南面面向水面和运河南岸，北面面向原相王寺前的庙会广场。水镜戏台的名称取自《汉书</w:t>
      </w:r>
      <w:r>
        <w:t>∙</w:t>
      </w:r>
      <w:r>
        <w:rPr>
          <w:rFonts w:hint="eastAsia"/>
        </w:rPr>
        <w:t>韩安国传》：“清水明镜，不可以形逃”之句，寓意为善恶忠奸尽人皆知，反映出传统戏曲中扬善惩恶的教化作用。</w:t>
      </w:r>
    </w:p>
    <w:p>
      <w:pPr>
        <w:ind w:firstLine="480"/>
      </w:pPr>
      <w:r>
        <w:rPr>
          <w:rFonts w:hint="eastAsia"/>
        </w:rPr>
        <w:t>——漕仓堰闸</w:t>
      </w:r>
    </w:p>
    <w:p>
      <w:pPr>
        <w:ind w:firstLine="480"/>
      </w:pPr>
      <w:r>
        <w:rPr>
          <w:rFonts w:hint="eastAsia"/>
        </w:rPr>
        <w:t>由拖船堰埭、斗门船闸和转般漕仓3个景点组成，是集中表现隋唐运河水利水运文化和技术的景点，也是本项目水系实际水位调节和游船通航设施。建筑总体上采用唐代建筑风格。</w:t>
      </w:r>
    </w:p>
    <w:p>
      <w:pPr>
        <w:ind w:firstLine="480"/>
      </w:pPr>
      <w:r>
        <w:rPr>
          <w:rFonts w:hint="eastAsia"/>
        </w:rPr>
        <w:t>——斗门船闸</w:t>
      </w:r>
    </w:p>
    <w:p>
      <w:pPr>
        <w:ind w:firstLine="480"/>
      </w:pPr>
      <w:r>
        <w:rPr>
          <w:rFonts w:hint="eastAsia"/>
        </w:rPr>
        <w:t>中国是建造船闸最早的国家，秦始皇33年（前214年）所兴建灵渠上陡门是见于记载的单斗门船闸，比西方最早的1375年荷兰船闸早1500多年。在隋唐大运河上，单斗门船闸大量使用，并常常和堰埭并列使用。</w:t>
      </w:r>
    </w:p>
    <w:p>
      <w:pPr>
        <w:ind w:firstLine="480"/>
      </w:pPr>
      <w:r>
        <w:rPr>
          <w:rFonts w:hint="eastAsia"/>
        </w:rPr>
        <w:t>——转般漕仓</w:t>
      </w:r>
    </w:p>
    <w:p>
      <w:pPr>
        <w:ind w:firstLine="480"/>
      </w:pPr>
      <w:r>
        <w:rPr>
          <w:rFonts w:hint="eastAsia"/>
        </w:rPr>
        <w:t>象征性地复原建设一座发挥储备粮作用的平准仓（正仓），位于闸塘中央，参考了敦煌壁画和日本飞鸟、奈良时期（相当于中国隋唐）的仓敖建筑遗存，采用高台基座上的架空木结构，唐式八角攒尖瓦顶建筑。</w:t>
      </w:r>
    </w:p>
    <w:p>
      <w:pPr>
        <w:ind w:firstLine="480"/>
      </w:pPr>
      <w:r>
        <w:rPr>
          <w:rFonts w:hint="eastAsia"/>
        </w:rPr>
        <w:t>——茶道石舫</w:t>
      </w:r>
    </w:p>
    <w:p>
      <w:pPr>
        <w:ind w:firstLine="480"/>
      </w:pPr>
      <w:r>
        <w:rPr>
          <w:rFonts w:hint="eastAsia"/>
        </w:rPr>
        <w:t>这是以展示茶道文化为主题的大型石制画舫。建筑形式以唐代界画中的楼船画舫为原型，用作大型茶楼，展示唐代起源的茶道文化。中国茶道起源于唐代，出现了多种饮茶方式、茶具、仪式以及茶戏。</w:t>
      </w:r>
    </w:p>
    <w:p>
      <w:pPr>
        <w:ind w:firstLine="480"/>
      </w:pPr>
      <w:r>
        <w:rPr>
          <w:rFonts w:hint="eastAsia"/>
        </w:rPr>
        <w:t>——闸口盘车景区</w:t>
      </w:r>
    </w:p>
    <w:p>
      <w:pPr>
        <w:ind w:firstLine="480"/>
      </w:pPr>
      <w:r>
        <w:rPr>
          <w:rFonts w:hint="eastAsia"/>
        </w:rPr>
        <w:t>位于古镇西街，既是实际控制运河和内河水位高差的水闸，也是展示唐代以水力机械加工稻谷农产品的生产场景和技术，成为西街餐饮酒吧的文化展示和经营场所。建筑设计以五代著名画家卫贤的《闸口盘车图》为蓝本，为国内首次将唐代界画名作《闸口盘车图》完整复原，具有较高的科技史、农业史价值，有较高的观赏性和参与性。</w:t>
      </w:r>
    </w:p>
    <w:p>
      <w:pPr>
        <w:ind w:firstLine="480"/>
      </w:pPr>
      <w:r>
        <w:rPr>
          <w:rFonts w:hint="eastAsia"/>
        </w:rPr>
        <w:t>——运河天地</w:t>
      </w:r>
    </w:p>
    <w:p>
      <w:pPr>
        <w:ind w:firstLine="480"/>
      </w:pPr>
      <w:r>
        <w:rPr>
          <w:rFonts w:hint="eastAsia"/>
        </w:rPr>
        <w:t>古镇沿南黎路沿街立面中，制高点就是基地西北角的运河天地，运河天地裙房外观造型呼应运河的流动，多层退台的组合充分利用商业空间南侧的运河乐园景观，创造丰富而多变的立面效果，极富动感。整体造型现代而精致，与古镇景观形成明显的对比，体现新旧融合的理念，为市民及游客特供独特的城市空间体验。</w:t>
      </w:r>
    </w:p>
    <w:p>
      <w:pPr>
        <w:pStyle w:val="4"/>
      </w:pPr>
      <w:bookmarkStart w:id="527" w:name="_Toc11230163"/>
      <w:r>
        <w:rPr>
          <w:rFonts w:hint="eastAsia"/>
        </w:rPr>
        <w:t>三、台儿庄古城</w:t>
      </w:r>
      <w:bookmarkEnd w:id="527"/>
    </w:p>
    <w:p>
      <w:pPr>
        <w:pStyle w:val="5"/>
        <w:spacing w:before="163" w:after="163"/>
      </w:pPr>
      <w:r>
        <w:rPr>
          <w:rFonts w:hint="eastAsia"/>
        </w:rPr>
        <w:t>1、基本情况</w:t>
      </w:r>
    </w:p>
    <w:p>
      <w:pPr>
        <w:ind w:firstLine="480"/>
      </w:pPr>
      <w:r>
        <w:rPr>
          <w:rFonts w:hint="eastAsia"/>
        </w:rPr>
        <w:t>台儿庄古城，位于京杭大运河的中心点，坐落于山东省枣庄市台儿庄区和鲁苏豫皖四省交界地带。古城肇始于秦汉，发展于唐宋，繁荣于明清，有“天下第一庄”之称（清乾隆赐）。古城占地2平方公里，11个功能分区、8大景区和29个景点，是中国国内规模最大的古城。为国家AAAAA级旅游景区，有“中国最美水乡”之誉。台儿庄古城，被世界旅游组织称为“活着的古运河”、“京杭运河仅存的遗产村庄”。台儿庄古城内有古河道、古码头、中华古水城、台儿庄大战纪念馆、海峡两岸交流基地，与波兰首都华沙同属世界上仅有的两座因第二次世界大战炮火毁坏而作为世界文化遗产重建的城市。第一批全国中小学生研学实践教育基地。</w:t>
      </w:r>
    </w:p>
    <w:p>
      <w:pPr>
        <w:ind w:firstLine="480"/>
      </w:pPr>
      <w:r>
        <w:rPr>
          <w:rFonts w:hint="eastAsia"/>
        </w:rPr>
        <w:t>先秦时期，台儿庄古城区域属徐、逼阳等国，为吴、越、鲁、宋、齐、楚诸强纷争之地。北宋时期，狄青、苏轼等人先后主持大规模开发徐州（古称彭城）利国铁矿，台儿庄濒临之柤水开始担负铁矿石外运的功能，至此被称为彭河，俗称运铁河、新河、中心沟。明万历年间京杭运河避黄改道经过台儿庄时即借彭河通漕。明末，台家庄共有居民2千户，始有“台儿庄”一称见载于崇祯十二年（1639年）扬州道立于台儿庄东南黄林庄的运河防务碑。由于黄河改道的影响，元、明时代，京杭运河一度借徐州至淮安一段黄河行运。但黄河时常泛滥，导致漕运常常受阻，于是便有了所谓“开泇口河以远河势”的开泇济运议案。万历三十八年（1610年）以后，泇河完全取代黄河运道，成为国家的经济命脉和黄金水道。清顺治四年（1647年），始建台儿庄土城，翌年竣工。城邑傍运河而建，东西长1.1公里，南北宽1公里。咸丰七年（1857年），因旧基新筑砖墙。</w:t>
      </w:r>
    </w:p>
    <w:p>
      <w:pPr>
        <w:ind w:firstLine="480"/>
      </w:pPr>
      <w:r>
        <w:rPr>
          <w:rFonts w:hint="eastAsia"/>
        </w:rPr>
        <w:t>1938年，抗日战争时期，因为台儿庄大战，古城化为一片废墟。2008年4月8日，在纪念台儿庄大战胜利七十周年的活动上，枣庄市人民政府正式宣布，启动台儿庄古城重建工作。2011年5月12日，台儿庄古城开埠。</w:t>
      </w:r>
    </w:p>
    <w:p>
      <w:pPr>
        <w:pStyle w:val="5"/>
        <w:spacing w:before="163" w:after="163"/>
      </w:pPr>
      <w:r>
        <w:rPr>
          <w:rFonts w:hint="eastAsia"/>
        </w:rPr>
        <w:t>2、旅游特色</w:t>
      </w:r>
    </w:p>
    <w:p>
      <w:pPr>
        <w:ind w:firstLine="480"/>
        <w:rPr>
          <w:lang w:val="zh-CN"/>
        </w:rPr>
      </w:pPr>
      <w:r>
        <w:rPr>
          <w:rFonts w:hint="eastAsia"/>
        </w:rPr>
        <w:t>台儿庄古城是中国首座二战纪念城市，被世人誉为“中华民族扬威不屈之地”；同时是运河文化活化石、中国民居建筑博物馆；也被称为最后一段活着的古运河、永不落幕的非遗博览会，是齐鲁文化新地标。</w:t>
      </w:r>
    </w:p>
    <w:p>
      <w:pPr>
        <w:pStyle w:val="5"/>
        <w:spacing w:before="163" w:after="163"/>
      </w:pPr>
      <w:r>
        <w:rPr>
          <w:rFonts w:hint="eastAsia"/>
        </w:rPr>
        <w:t>3、主要景区景点</w:t>
      </w:r>
    </w:p>
    <w:p>
      <w:pPr>
        <w:ind w:firstLine="480"/>
      </w:pPr>
      <w:r>
        <w:rPr>
          <w:rFonts w:hint="eastAsia"/>
        </w:rPr>
        <w:t>古城框架以运河为文化轴线，设计了关帝庙景区、西门安澜景区、纤夫村景区、“运河街市”景区、板桥—花门楼景区、水街商市景区、清真寺—九龙口景区、湿地公园等八大景区。分别对应“九水汇川、台城旧志、土村绿荫、庙汪浮玉、柳岸卧虹、古柏望月、运河街市、杰阁凌波”等运河古城八景，规划建设了参将署、泰山行宫、兰陵书院等29个景点。将北方大院、鲁南民居、徽派建筑、水乡建筑、闽南建筑、欧式建筑、宗教建筑、客家建筑等八大建筑风格有机结合，建设以徽派建筑风格为主的繁荣街，以欧式建筑为主的丁字街，以水乡建筑为主的水街、水巷，以晋商民居为主的关帝庙景区。</w:t>
      </w:r>
    </w:p>
    <w:p>
      <w:pPr>
        <w:ind w:firstLine="480"/>
      </w:pPr>
      <w:r>
        <w:rPr>
          <w:rFonts w:hint="eastAsia"/>
        </w:rPr>
        <w:t>——古城旧志景区</w:t>
      </w:r>
    </w:p>
    <w:p>
      <w:pPr>
        <w:ind w:firstLine="480"/>
      </w:pPr>
      <w:r>
        <w:rPr>
          <w:rFonts w:hint="eastAsia"/>
        </w:rPr>
        <w:t xml:space="preserve">占地面积38155平方米，建筑面积30295平方米，约占古城一期核心区的十分之一。主要有参将署、天后宫、翠屏学馆、台庄驿、日升昌记、文汇酒楼、谢裕大茶行、扶风堂、天水堂、三恪堂、鲁南民居、闽南民居、久和客栈、临水商铺等不同风格的明清建筑。 </w:t>
      </w:r>
    </w:p>
    <w:p>
      <w:pPr>
        <w:ind w:firstLine="480"/>
      </w:pPr>
      <w:r>
        <w:rPr>
          <w:rFonts w:hint="eastAsia"/>
        </w:rPr>
        <w:t>——安澜门景区</w:t>
      </w:r>
    </w:p>
    <w:p>
      <w:pPr>
        <w:ind w:firstLine="480"/>
      </w:pPr>
      <w:r>
        <w:rPr>
          <w:rFonts w:hint="eastAsia"/>
        </w:rPr>
        <w:t>主要有安澜岛、西门旧址、台儿庄历史文化博物馆、水门、西门桥台儿庄大战临时指挥所、步云桥、观音堂与倒座观音堂等景点。</w:t>
      </w:r>
    </w:p>
    <w:p>
      <w:pPr>
        <w:ind w:firstLine="480"/>
      </w:pPr>
      <w:r>
        <w:rPr>
          <w:rFonts w:hint="eastAsia"/>
        </w:rPr>
        <w:t>——关帝庙景区</w:t>
      </w:r>
    </w:p>
    <w:p>
      <w:pPr>
        <w:ind w:firstLine="480"/>
      </w:pPr>
      <w:r>
        <w:rPr>
          <w:rFonts w:hint="eastAsia"/>
        </w:rPr>
        <w:t>主要有庙汪、和尚坟、关帝庙、大战记功广场、金龙大王庙、小南门、县垂署潜运文化博物馆、王德兴号和各个运河古码头等景点及壶天苑等休闲餐饮场所。</w:t>
      </w:r>
    </w:p>
    <w:p>
      <w:pPr>
        <w:ind w:firstLine="480"/>
      </w:pPr>
      <w:r>
        <w:rPr>
          <w:rFonts w:hint="eastAsia"/>
        </w:rPr>
        <w:t>——纤夫村景区</w:t>
      </w:r>
    </w:p>
    <w:p>
      <w:pPr>
        <w:ind w:firstLine="480"/>
      </w:pPr>
      <w:r>
        <w:rPr>
          <w:rFonts w:hint="eastAsia"/>
        </w:rPr>
        <w:t>纤夫村景区主要有九龙庙、贞节牌坊、兴隆桥、“纤夫村”民俗大院、南清真寺、神台、古水闸、“土园”等景点和一处温泉度假酒店。</w:t>
      </w:r>
    </w:p>
    <w:p>
      <w:pPr>
        <w:ind w:firstLine="480"/>
      </w:pPr>
      <w:r>
        <w:rPr>
          <w:rFonts w:hint="eastAsia"/>
        </w:rPr>
        <w:t>——北城河景区</w:t>
      </w:r>
    </w:p>
    <w:p>
      <w:pPr>
        <w:ind w:firstLine="480"/>
      </w:pPr>
      <w:r>
        <w:rPr>
          <w:rFonts w:hint="eastAsia"/>
        </w:rPr>
        <w:t>以各类江北水乡湿地植物为特色的城市湿地公园，共有九个相连的汪塘，并与护城河相通。主要景点有荷花淀、水莲汪、芦花荡、芷兰汀、莺尾泽、菱花铺、水烛滩、稻香泽等特色湿地景观，并有桃花坞、杨柳岸、杏花渡、水杉堤、准提阁、清凉庵、尤家埠、中正门、泰山行宫等岸上景点和服务区。</w:t>
      </w:r>
    </w:p>
    <w:p>
      <w:pPr>
        <w:ind w:firstLine="480"/>
      </w:pPr>
      <w:r>
        <w:rPr>
          <w:rFonts w:hint="eastAsia"/>
        </w:rPr>
        <w:t>——花门楼景区</w:t>
      </w:r>
    </w:p>
    <w:p>
      <w:pPr>
        <w:ind w:firstLine="480"/>
      </w:pPr>
      <w:r>
        <w:rPr>
          <w:rFonts w:hint="eastAsia"/>
        </w:rPr>
        <w:t>一个以板桥汪、花门楼等汪塘传统园林景观为特色的休闲景区，主要景点有板桥、花门楼、万水桥、兰陵书院、台儿庄水文化艺术馆、兰陵县政府旧址、大战弹迹墙参观点、花门楼一小什刹水上街市等。</w:t>
      </w:r>
    </w:p>
    <w:p>
      <w:pPr>
        <w:ind w:firstLine="480"/>
      </w:pPr>
      <w:r>
        <w:rPr>
          <w:rFonts w:hint="eastAsia"/>
        </w:rPr>
        <w:t>——运河街市景区</w:t>
      </w:r>
    </w:p>
    <w:p>
      <w:pPr>
        <w:ind w:firstLine="480"/>
      </w:pPr>
      <w:r>
        <w:rPr>
          <w:rFonts w:hint="eastAsia"/>
        </w:rPr>
        <w:t>一个以休闲和运河景观风貌观光为特色的景区，主要有天后宫及戏台广场、嘈运广场、胡家大院、郁家码头、台儿庄闸遗址公园、双巷码头、王公桥码头、“泰山堂”私塾、台儿庄大运河历史文化展览馆、中和堂、德和祥、大战遗址公园等景点。</w:t>
      </w:r>
    </w:p>
    <w:p>
      <w:pPr>
        <w:ind w:firstLine="480"/>
      </w:pPr>
      <w:r>
        <w:rPr>
          <w:rFonts w:hint="eastAsia"/>
        </w:rPr>
        <w:t>——水上街市景区</w:t>
      </w:r>
    </w:p>
    <w:p>
      <w:pPr>
        <w:ind w:firstLine="480"/>
      </w:pPr>
      <w:r>
        <w:rPr>
          <w:rFonts w:hint="eastAsia"/>
        </w:rPr>
        <w:t>一个以传统商业街购物为主题的景区，主要有万家大院、赵家大院、吴家票号、新河街一王楼街等商业街市、天后宫码头、复兴楼、小碱洲等景点。</w:t>
      </w:r>
    </w:p>
    <w:p>
      <w:pPr>
        <w:pStyle w:val="4"/>
      </w:pPr>
      <w:bookmarkStart w:id="528" w:name="_Toc11230164"/>
      <w:r>
        <w:rPr>
          <w:rFonts w:hint="eastAsia"/>
        </w:rPr>
        <w:t>四、古北水镇</w:t>
      </w:r>
      <w:bookmarkEnd w:id="528"/>
    </w:p>
    <w:p>
      <w:pPr>
        <w:pStyle w:val="5"/>
        <w:spacing w:before="163" w:after="163"/>
      </w:pPr>
      <w:r>
        <w:rPr>
          <w:rFonts w:hint="eastAsia"/>
        </w:rPr>
        <w:t>1、基本情况</w:t>
      </w:r>
    </w:p>
    <w:p>
      <w:pPr>
        <w:ind w:firstLine="480"/>
      </w:pPr>
      <w:r>
        <w:rPr>
          <w:rFonts w:hint="eastAsia"/>
        </w:rPr>
        <w:t>古北水镇位于北京市密云区古北口镇，背靠中国最美、最险的司马台长城，坐拥鸳鸯湖水库，是京郊罕见的山水城结合的旅游度假景区。总占地面积9平方公里，总投资逾45亿元人民币，古北水镇国际旅游度假区内拥有43万平方米精美的明清及民国风格的山地合院建筑，包含2个五星标准大酒店、4个精品酒店、5个主题酒店，20余家民宿、餐厅及商铺，10多个文化展示体验区及完善的配套服务设施。夜景堪称一绝，目前已成为北京夜游新地标。与河北交界，交通便捷，距首都国际机场和北京市均在1个半小时左右车程，距离密云区和承德市约45分钟车程。</w:t>
      </w:r>
    </w:p>
    <w:p>
      <w:pPr>
        <w:pStyle w:val="5"/>
        <w:spacing w:before="163" w:after="163"/>
      </w:pPr>
      <w:r>
        <w:rPr>
          <w:rFonts w:hint="eastAsia"/>
        </w:rPr>
        <w:t>2、旅游特色</w:t>
      </w:r>
    </w:p>
    <w:p>
      <w:pPr>
        <w:ind w:firstLine="480"/>
        <w:rPr>
          <w:lang w:val="zh-CN"/>
        </w:rPr>
      </w:pPr>
      <w:r>
        <w:rPr>
          <w:rFonts w:hint="eastAsia"/>
        </w:rPr>
        <w:t>古北水镇国际旅游度假区是集观光游览、休闲度假、商务会展、创意文化等旅游业态为一体，服务与设施一流、参与性和体验性极高的综合性特色休闲国际旅游度假目的地，是长城脚下独具北方风情的度假式小镇。</w:t>
      </w:r>
    </w:p>
    <w:p>
      <w:pPr>
        <w:pStyle w:val="5"/>
        <w:spacing w:before="163" w:after="163"/>
      </w:pPr>
      <w:r>
        <w:rPr>
          <w:rFonts w:hint="eastAsia"/>
        </w:rPr>
        <w:t>3、主要旅游景点</w:t>
      </w:r>
    </w:p>
    <w:p>
      <w:pPr>
        <w:ind w:firstLine="480"/>
      </w:pPr>
      <w:r>
        <w:rPr>
          <w:rFonts w:hint="eastAsia"/>
        </w:rPr>
        <w:t>——司马台长城</w:t>
      </w:r>
    </w:p>
    <w:p>
      <w:pPr>
        <w:ind w:firstLine="480"/>
      </w:pPr>
      <w:r>
        <w:rPr>
          <w:rFonts w:hint="eastAsia"/>
        </w:rPr>
        <w:t>中国唯一一处保留明代原貌的长城，整个长城城墙依险峻山势而筑，以奇、特、险著称于世，保存有完整的20座敌楼，尤其望京楼筑于海拔千米的陡峭峰顶，景观绝佳，可遥望到北京城。被联合国教科文组织确定为“原始长城”。英国的泰晤士报2012年曾将司马台长城译为“全球不容错过的25处风景之首”。</w:t>
      </w:r>
    </w:p>
    <w:p>
      <w:pPr>
        <w:ind w:firstLine="480"/>
      </w:pPr>
      <w:r>
        <w:rPr>
          <w:rFonts w:hint="eastAsia"/>
        </w:rPr>
        <w:t>——圆通塔</w:t>
      </w:r>
    </w:p>
    <w:p>
      <w:pPr>
        <w:ind w:firstLine="480"/>
      </w:pPr>
      <w:r>
        <w:rPr>
          <w:rFonts w:hint="eastAsia"/>
        </w:rPr>
        <w:t>圆通塔寺由观音院和圆通塔两大建筑群组成，其中观音院又分为山门、天王殿、大士殿和毗卢遮那佛殿等殿堂群构成，可为来此旅游禅修的宾客和居士提供住斋房、吃斋饭、抄佛经、品佛茶的场景式体验。</w:t>
      </w:r>
    </w:p>
    <w:p>
      <w:pPr>
        <w:ind w:firstLine="480"/>
      </w:pPr>
      <w:r>
        <w:rPr>
          <w:rFonts w:hint="eastAsia"/>
        </w:rPr>
        <w:t>——震远镖局</w:t>
      </w:r>
    </w:p>
    <w:p>
      <w:pPr>
        <w:ind w:firstLine="480"/>
      </w:pPr>
      <w:r>
        <w:rPr>
          <w:rFonts w:hint="eastAsia"/>
        </w:rPr>
        <w:t>收人钱财，与人保灾。武侠电影中一句轻描淡写，道不尽镖师一生艰苦辛劳。议事厅中议标价，梅花桩上练武功。推镖车，展拳脚，带您走进镖师们的真实生活。</w:t>
      </w:r>
    </w:p>
    <w:p>
      <w:pPr>
        <w:ind w:firstLine="480"/>
      </w:pPr>
      <w:r>
        <w:rPr>
          <w:rFonts w:hint="eastAsia"/>
        </w:rPr>
        <w:t>——八旗会馆</w:t>
      </w:r>
    </w:p>
    <w:p>
      <w:pPr>
        <w:ind w:firstLine="480"/>
      </w:pPr>
      <w:r>
        <w:rPr>
          <w:rFonts w:hint="eastAsia"/>
        </w:rPr>
        <w:t>古北口，地处京师咽喉要塞，正黄旗在此守卫古北雄关。梦回大清，校场点兵，八旗会馆带您了解一个马背上的民族民俗风情。</w:t>
      </w:r>
    </w:p>
    <w:p>
      <w:pPr>
        <w:ind w:firstLine="480"/>
      </w:pPr>
      <w:r>
        <w:rPr>
          <w:rFonts w:hint="eastAsia"/>
        </w:rPr>
        <w:t>——露天长城剧场</w:t>
      </w:r>
    </w:p>
    <w:p>
      <w:pPr>
        <w:ind w:firstLine="480"/>
      </w:pPr>
      <w:r>
        <w:rPr>
          <w:rFonts w:hint="eastAsia"/>
        </w:rPr>
        <w:t>古北水镇目前拥有会议场所30余个，其中特色场地、主题场地5处，可开办拓展、户外、主题等性质的宴会活动。度假区拥有一支训练有素的会议管家队伍，为各类会议活动提供高水准服务，已成功承办多场活动、培训、宴会、拓展、年会等。除了可供千人同时吃老北京涮火锅的日月岛广场外，还有匠心独具的露天长城剧场，是大型发布会、企业特色活动的选择。</w:t>
      </w:r>
    </w:p>
    <w:p>
      <w:pPr>
        <w:ind w:firstLine="480"/>
      </w:pPr>
      <w:r>
        <w:rPr>
          <w:rFonts w:hint="eastAsia"/>
        </w:rPr>
        <w:t>——月老祠</w:t>
      </w:r>
    </w:p>
    <w:p>
      <w:pPr>
        <w:ind w:firstLine="480"/>
      </w:pPr>
      <w:r>
        <w:rPr>
          <w:rFonts w:hint="eastAsia"/>
        </w:rPr>
        <w:t xml:space="preserve">鹤发白须的月下老人专管世间风月，成就感天动地的姻缘。虔心诚拜，结一同心锁，留印在心语堂，看前世今生的姻缘足迹。 </w:t>
      </w:r>
    </w:p>
    <w:p>
      <w:pPr>
        <w:ind w:firstLine="480"/>
      </w:pPr>
      <w:r>
        <w:rPr>
          <w:rFonts w:hint="eastAsia"/>
        </w:rPr>
        <w:t>——童玩馆</w:t>
      </w:r>
    </w:p>
    <w:p>
      <w:pPr>
        <w:ind w:firstLine="480"/>
      </w:pPr>
      <w:r>
        <w:rPr>
          <w:rFonts w:hint="eastAsia"/>
        </w:rPr>
        <w:t>位于古北作坊街末端，占地约3700平方米，分为上下两层，是目前京郊面积最大、设施设备最先进的儿童娱乐活动中心。馆内设立的雨林大厅，考古山洞等，以自然空间为依托，让孩子们探秘大自然。</w:t>
      </w:r>
    </w:p>
    <w:p>
      <w:pPr>
        <w:ind w:firstLine="480"/>
      </w:pPr>
      <w:r>
        <w:rPr>
          <w:rFonts w:hint="eastAsia"/>
        </w:rPr>
        <w:t>——望京楼水舞秀</w:t>
      </w:r>
    </w:p>
    <w:p>
      <w:pPr>
        <w:ind w:firstLine="480"/>
      </w:pPr>
      <w:r>
        <w:rPr>
          <w:rFonts w:hint="eastAsia"/>
        </w:rPr>
        <w:t>望京街中段望京楼前。由国内顶级的水舞秀公司北京中科水景科技有限公司联合曾参与奥运舞蹈编创的主创团队倾情打造，利用最新开发的“虚拟现实”水舞控制系统，将水舞动作与音乐节奏控制完全吻合。在星光璀璨的夜空下，应和着悠扬的乐曲，背靠着俊美的长城，感受水的柔、水的美、水的魔法，是夜游古北水镇不可或缺的重要一景。</w:t>
      </w:r>
      <w:bookmarkEnd w:id="518"/>
      <w:bookmarkEnd w:id="519"/>
    </w:p>
    <w:p>
      <w:pPr>
        <w:widowControl/>
        <w:spacing w:line="240" w:lineRule="auto"/>
        <w:ind w:firstLine="0" w:firstLineChars="0"/>
        <w:jc w:val="left"/>
      </w:pPr>
      <w:r>
        <w:br w:type="page"/>
      </w:r>
    </w:p>
    <w:p>
      <w:pPr>
        <w:ind w:firstLine="480"/>
      </w:pPr>
    </w:p>
    <w:p>
      <w:pPr>
        <w:pStyle w:val="3"/>
      </w:pPr>
      <w:bookmarkStart w:id="529" w:name="_Toc11230165"/>
      <w:r>
        <w:rPr>
          <w:rFonts w:hint="eastAsia"/>
        </w:rPr>
        <w:t>附件六 图则</w:t>
      </w:r>
      <w:bookmarkEnd w:id="529"/>
    </w:p>
    <w:sectPr>
      <w:footerReference r:id="rId16" w:type="default"/>
      <w:pgSz w:w="11906" w:h="16838"/>
      <w:pgMar w:top="1440" w:right="1440" w:bottom="1440" w:left="1440" w:header="851" w:footer="992" w:gutter="0"/>
      <w:paperSrc w:first="3" w:other="3"/>
      <w:pgNumType w:start="1"/>
      <w:cols w:space="192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思源黑体 CN Normal">
    <w:altName w:val="黑体"/>
    <w:panose1 w:val="00000000000000000000"/>
    <w:charset w:val="86"/>
    <w:family w:val="swiss"/>
    <w:pitch w:val="default"/>
    <w:sig w:usb0="00000000" w:usb1="00000000" w:usb2="00000016" w:usb3="00000000" w:csb0="00060107" w:csb1="00000000"/>
  </w:font>
  <w:font w:name="等线 Light">
    <w:altName w:val="宋体"/>
    <w:panose1 w:val="00000000000000000000"/>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6670685"/>
    </w:sdtPr>
    <w:sdtContent>
      <w:p>
        <w:pPr>
          <w:pStyle w:val="18"/>
          <w:ind w:firstLine="360"/>
          <w:jc w:val="center"/>
        </w:pPr>
      </w:p>
    </w:sdtContent>
  </w:sdt>
  <w:p>
    <w:pPr>
      <w:pStyle w:val="18"/>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66079"/>
    </w:sdtPr>
    <w:sdtContent>
      <w:p>
        <w:pPr>
          <w:pStyle w:val="18"/>
          <w:ind w:firstLine="360"/>
          <w:jc w:val="center"/>
        </w:pPr>
        <w:r>
          <w:fldChar w:fldCharType="begin"/>
        </w:r>
        <w:r>
          <w:instrText xml:space="preserve">PAGE   \* MERGEFORMAT</w:instrText>
        </w:r>
        <w:r>
          <w:fldChar w:fldCharType="separate"/>
        </w:r>
        <w:r>
          <w:t>V</w:t>
        </w:r>
        <w:r>
          <w:fldChar w:fldCharType="end"/>
        </w:r>
      </w:p>
    </w:sdtContent>
  </w:sdt>
  <w:p>
    <w:pPr>
      <w:pStyle w:val="18"/>
      <w:ind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ind w:firstLine="0" w:firstLineChars="0"/>
      <w:jc w:val="right"/>
      <w:rPr>
        <w:rFonts w:ascii="华文细黑" w:hAnsi="华文细黑" w:eastAsia="华文细黑"/>
        <w:sz w:val="16"/>
      </w:rPr>
    </w:pPr>
    <w:r>
      <w:rPr>
        <w:rFonts w:hint="eastAsia" w:ascii="华文细黑" w:hAnsi="华文细黑" w:eastAsia="华文细黑"/>
      </w:rPr>
      <w:t>北京开元智信文化发展有限公司</w:t>
    </w:r>
  </w:p>
  <w:p>
    <w:pPr>
      <w:pStyle w:val="18"/>
      <w:ind w:firstLine="0" w:firstLineChars="0"/>
      <w:jc w:val="center"/>
      <w:rPr>
        <w:rFonts w:cs="Arial"/>
      </w:rPr>
    </w:pPr>
    <w:r>
      <w:rPr>
        <w:rFonts w:hint="eastAsia" w:cs="Arial"/>
      </w:rPr>
      <w:t>-</w:t>
    </w:r>
    <w:r>
      <w:rPr>
        <w:rFonts w:cs="Arial"/>
      </w:rPr>
      <w:t xml:space="preserve"> </w:t>
    </w:r>
    <w:r>
      <w:rPr>
        <w:rFonts w:cs="Arial"/>
      </w:rPr>
      <w:fldChar w:fldCharType="begin"/>
    </w:r>
    <w:r>
      <w:rPr>
        <w:rFonts w:cs="Arial"/>
      </w:rPr>
      <w:instrText xml:space="preserve">PAGE   \* MERGEFORMAT</w:instrText>
    </w:r>
    <w:r>
      <w:rPr>
        <w:rFonts w:cs="Arial"/>
      </w:rPr>
      <w:fldChar w:fldCharType="separate"/>
    </w:r>
    <w:r>
      <w:rPr>
        <w:rFonts w:cs="Arial"/>
      </w:rPr>
      <w:t>1</w:t>
    </w:r>
    <w:r>
      <w:rPr>
        <w:rFonts w:cs="Arial"/>
      </w:rPr>
      <w:fldChar w:fldCharType="end"/>
    </w:r>
    <w:r>
      <w:rPr>
        <w:rFonts w:cs="Arial"/>
      </w:rPr>
      <w:t xml:space="preserve"> </w:t>
    </w:r>
    <w:r>
      <w:rPr>
        <w:rFonts w:hint="eastAsia" w:cs="Arial"/>
      </w:rPr>
      <w:t>-</w:t>
    </w:r>
  </w:p>
  <w:p>
    <w:pPr>
      <w:ind w:firstLine="4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ind w:firstLine="0" w:firstLineChars="0"/>
      <w:jc w:val="right"/>
      <w:rPr>
        <w:rFonts w:ascii="华文细黑" w:hAnsi="华文细黑" w:eastAsia="华文细黑"/>
        <w:sz w:val="16"/>
      </w:rPr>
    </w:pPr>
    <w:r>
      <w:rPr>
        <w:rFonts w:hint="eastAsia" w:ascii="华文细黑" w:hAnsi="华文细黑" w:eastAsia="华文细黑"/>
      </w:rPr>
      <w:t>北京开元智信文化发展有限公司</w:t>
    </w:r>
  </w:p>
  <w:p>
    <w:pPr>
      <w:pStyle w:val="18"/>
      <w:ind w:firstLine="0" w:firstLineChars="0"/>
      <w:jc w:val="center"/>
      <w:rPr>
        <w:rFonts w:cs="Arial"/>
      </w:rPr>
    </w:pPr>
    <w:r>
      <w:rPr>
        <w:rFonts w:hint="eastAsia" w:cs="Arial"/>
      </w:rPr>
      <w:t>-</w:t>
    </w:r>
    <w:r>
      <w:rPr>
        <w:rFonts w:cs="Arial"/>
      </w:rPr>
      <w:t xml:space="preserve"> </w:t>
    </w:r>
    <w:r>
      <w:rPr>
        <w:rFonts w:cs="Arial"/>
      </w:rPr>
      <w:fldChar w:fldCharType="begin"/>
    </w:r>
    <w:r>
      <w:rPr>
        <w:rFonts w:cs="Arial"/>
      </w:rPr>
      <w:instrText xml:space="preserve">PAGE   \* MERGEFORMAT</w:instrText>
    </w:r>
    <w:r>
      <w:rPr>
        <w:rFonts w:cs="Arial"/>
      </w:rPr>
      <w:fldChar w:fldCharType="separate"/>
    </w:r>
    <w:r>
      <w:rPr>
        <w:rFonts w:cs="Arial"/>
      </w:rPr>
      <w:t>122</w:t>
    </w:r>
    <w:r>
      <w:rPr>
        <w:rFonts w:cs="Arial"/>
      </w:rPr>
      <w:fldChar w:fldCharType="end"/>
    </w:r>
    <w:r>
      <w:rPr>
        <w:rFonts w:cs="Arial"/>
      </w:rPr>
      <w:t xml:space="preserve"> </w:t>
    </w:r>
    <w:r>
      <w:rPr>
        <w:rFonts w:hint="eastAsia" w:cs="Arial"/>
      </w:rPr>
      <w:t>-</w:t>
    </w:r>
  </w:p>
  <w:p>
    <w:pPr>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ind w:firstLine="480"/>
      </w:pPr>
      <w:r>
        <w:separator/>
      </w:r>
    </w:p>
  </w:footnote>
  <w:footnote w:type="continuationSeparator" w:id="3">
    <w:p>
      <w:pPr>
        <w:spacing w:line="360" w:lineRule="auto"/>
        <w:ind w:firstLine="480"/>
      </w:pPr>
      <w:r>
        <w:continuationSeparator/>
      </w:r>
    </w:p>
  </w:footnote>
  <w:footnote w:id="0">
    <w:p>
      <w:pPr>
        <w:pStyle w:val="23"/>
        <w:ind w:firstLine="360"/>
      </w:pPr>
      <w:r>
        <w:rPr>
          <w:rStyle w:val="41"/>
        </w:rPr>
        <w:footnoteRef/>
      </w:r>
      <w:r>
        <w:t xml:space="preserve"> </w:t>
      </w:r>
      <w:r>
        <w:rPr>
          <w:rFonts w:hint="eastAsia"/>
        </w:rPr>
        <w:t>注：省外</w:t>
      </w:r>
      <w:r>
        <w:rPr>
          <w:rFonts w:hint="eastAsia" w:ascii="宋体" w:hAnsi="宋体" w:cs="宋体"/>
          <w:kern w:val="0"/>
          <w:szCs w:val="21"/>
        </w:rPr>
        <w:t>“环渤海地区”指的是北京、天津和河北；“中部地区”指的是山西、广西、湖北、河南、湖南、江西和安徽；“长江三角洲”指的是上海、江苏和浙江；“东北地区”指的是辽宁、吉林和黑龙江；“西部地区”指的是四川、重庆、贵州、云南、西藏、内蒙古、陕西、甘肃、青海、宁夏和新疆；“珠江三角洲”指的是广东、福建和海南。</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rPr>
        <w:rFonts w:ascii="华文细黑" w:hAnsi="华文细黑" w:eastAsia="华文细黑"/>
        <w:color w:val="000000" w:themeColor="text1"/>
        <w:sz w:val="18"/>
        <w14:textFill>
          <w14:solidFill>
            <w14:schemeClr w14:val="tx1"/>
          </w14:solidFill>
        </w14:textFill>
      </w:rPr>
    </w:pPr>
    <w:r>
      <w:rPr>
        <w:rFonts w:hint="eastAsia" w:ascii="华文细黑" w:hAnsi="华文细黑" w:eastAsia="华文细黑"/>
        <w:color w:val="000000" w:themeColor="text1"/>
        <w:sz w:val="18"/>
        <w14:textFill>
          <w14:solidFill>
            <w14:schemeClr w14:val="tx1"/>
          </w14:solidFill>
        </w14:textFill>
      </w:rPr>
      <w:t>汶上县全域旅游发展总体规划（2019-2030）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numPicBullet w:numPicBulletId="4">
    <w:pict>
      <v:shape id="4" type="#_x0000_t75" style="width:15px;height:15px" o:bullet="t">
        <v:imagedata r:id="rId5" o:title=""/>
      </v:shape>
    </w:pict>
  </w:numPicBullet>
  <w:abstractNum w:abstractNumId="0">
    <w:nsid w:val="90A05162"/>
    <w:multiLevelType w:val="singleLevel"/>
    <w:tmpl w:val="90A05162"/>
    <w:lvl w:ilvl="0" w:tentative="0">
      <w:start w:val="2"/>
      <w:numFmt w:val="decimal"/>
      <w:suff w:val="nothing"/>
      <w:lvlText w:val="%1、"/>
      <w:lvlJc w:val="left"/>
    </w:lvl>
  </w:abstractNum>
  <w:abstractNum w:abstractNumId="1">
    <w:nsid w:val="93FDA26E"/>
    <w:multiLevelType w:val="singleLevel"/>
    <w:tmpl w:val="93FDA26E"/>
    <w:lvl w:ilvl="0" w:tentative="0">
      <w:start w:val="2"/>
      <w:numFmt w:val="chineseCounting"/>
      <w:suff w:val="nothing"/>
      <w:lvlText w:val="%1、"/>
      <w:lvlJc w:val="left"/>
      <w:rPr>
        <w:rFonts w:hint="eastAsia"/>
      </w:rPr>
    </w:lvl>
  </w:abstractNum>
  <w:abstractNum w:abstractNumId="2">
    <w:nsid w:val="09F47DEB"/>
    <w:multiLevelType w:val="multilevel"/>
    <w:tmpl w:val="09F47DEB"/>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9738DE"/>
    <w:multiLevelType w:val="multilevel"/>
    <w:tmpl w:val="139738D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152740DD"/>
    <w:multiLevelType w:val="multilevel"/>
    <w:tmpl w:val="152740DD"/>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BA70685"/>
    <w:multiLevelType w:val="multilevel"/>
    <w:tmpl w:val="1BA70685"/>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6218C8"/>
    <w:multiLevelType w:val="multilevel"/>
    <w:tmpl w:val="1C6218C8"/>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D7A1826"/>
    <w:multiLevelType w:val="multilevel"/>
    <w:tmpl w:val="1D7A1826"/>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2206B98"/>
    <w:multiLevelType w:val="multilevel"/>
    <w:tmpl w:val="22206B98"/>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60956C8"/>
    <w:multiLevelType w:val="multilevel"/>
    <w:tmpl w:val="260956C8"/>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7A926FD"/>
    <w:multiLevelType w:val="multilevel"/>
    <w:tmpl w:val="27A926FD"/>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9B5497A"/>
    <w:multiLevelType w:val="multilevel"/>
    <w:tmpl w:val="29B5497A"/>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C4B7A73"/>
    <w:multiLevelType w:val="multilevel"/>
    <w:tmpl w:val="2C4B7A73"/>
    <w:lvl w:ilvl="0" w:tentative="0">
      <w:start w:val="1"/>
      <w:numFmt w:val="bullet"/>
      <w:lvlText w:val=""/>
      <w:lvlPicBulletId w:val="2"/>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3">
    <w:nsid w:val="32133D85"/>
    <w:multiLevelType w:val="multilevel"/>
    <w:tmpl w:val="32133D85"/>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3C96102"/>
    <w:multiLevelType w:val="multilevel"/>
    <w:tmpl w:val="33C96102"/>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48938B9"/>
    <w:multiLevelType w:val="multilevel"/>
    <w:tmpl w:val="348938B9"/>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4B37588"/>
    <w:multiLevelType w:val="multilevel"/>
    <w:tmpl w:val="34B37588"/>
    <w:lvl w:ilvl="0" w:tentative="0">
      <w:start w:val="1"/>
      <w:numFmt w:val="bullet"/>
      <w:lvlText w:val=""/>
      <w:lvlPicBulletId w:val="4"/>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7">
    <w:nsid w:val="3696633E"/>
    <w:multiLevelType w:val="multilevel"/>
    <w:tmpl w:val="3696633E"/>
    <w:lvl w:ilvl="0" w:tentative="0">
      <w:start w:val="1"/>
      <w:numFmt w:val="bullet"/>
      <w:lvlText w:val=""/>
      <w:lvlPicBulletId w:val="0"/>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8">
    <w:nsid w:val="447E4D2B"/>
    <w:multiLevelType w:val="multilevel"/>
    <w:tmpl w:val="447E4D2B"/>
    <w:lvl w:ilvl="0" w:tentative="0">
      <w:start w:val="1"/>
      <w:numFmt w:val="bullet"/>
      <w:lvlText w:val="•"/>
      <w:lvlJc w:val="left"/>
      <w:pPr>
        <w:ind w:left="900" w:hanging="420"/>
      </w:pPr>
      <w:rPr>
        <w:rFonts w:hint="default" w:ascii="Arial" w:hAnsi="Aria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9">
    <w:nsid w:val="47A544AE"/>
    <w:multiLevelType w:val="multilevel"/>
    <w:tmpl w:val="47A544AE"/>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15143F8"/>
    <w:multiLevelType w:val="multilevel"/>
    <w:tmpl w:val="515143F8"/>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2FF46B1"/>
    <w:multiLevelType w:val="multilevel"/>
    <w:tmpl w:val="52FF46B1"/>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7C60362"/>
    <w:multiLevelType w:val="multilevel"/>
    <w:tmpl w:val="57C60362"/>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C00239A"/>
    <w:multiLevelType w:val="multilevel"/>
    <w:tmpl w:val="5C00239A"/>
    <w:lvl w:ilvl="0" w:tentative="0">
      <w:start w:val="1"/>
      <w:numFmt w:val="bullet"/>
      <w:lvlText w:val=""/>
      <w:lvlPicBulletId w:val="3"/>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24">
    <w:nsid w:val="68F36E85"/>
    <w:multiLevelType w:val="multilevel"/>
    <w:tmpl w:val="68F36E85"/>
    <w:lvl w:ilvl="0" w:tentative="0">
      <w:start w:val="1"/>
      <w:numFmt w:val="bullet"/>
      <w:lvlText w:val=""/>
      <w:lvlPicBulletId w:val="1"/>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25">
    <w:nsid w:val="6C136295"/>
    <w:multiLevelType w:val="multilevel"/>
    <w:tmpl w:val="6C136295"/>
    <w:lvl w:ilvl="0" w:tentative="0">
      <w:start w:val="1"/>
      <w:numFmt w:val="bullet"/>
      <w:lvlText w:val="•"/>
      <w:lvlJc w:val="left"/>
      <w:pPr>
        <w:ind w:left="900" w:hanging="420"/>
      </w:pPr>
      <w:rPr>
        <w:rFonts w:hint="default" w:ascii="Arial" w:hAnsi="Aria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6">
    <w:nsid w:val="6DE77612"/>
    <w:multiLevelType w:val="multilevel"/>
    <w:tmpl w:val="6DE77612"/>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0C80021"/>
    <w:multiLevelType w:val="multilevel"/>
    <w:tmpl w:val="70C80021"/>
    <w:lvl w:ilvl="0" w:tentative="0">
      <w:start w:val="1"/>
      <w:numFmt w:val="bullet"/>
      <w:lvlText w:val=""/>
      <w:lvlJc w:val="left"/>
      <w:pPr>
        <w:ind w:left="958" w:hanging="420"/>
      </w:pPr>
      <w:rPr>
        <w:rFonts w:hint="default" w:ascii="Wingdings" w:hAnsi="Wingdings"/>
      </w:rPr>
    </w:lvl>
    <w:lvl w:ilvl="1" w:tentative="0">
      <w:start w:val="1"/>
      <w:numFmt w:val="bullet"/>
      <w:lvlText w:val=""/>
      <w:lvlJc w:val="left"/>
      <w:pPr>
        <w:ind w:left="1378" w:hanging="420"/>
      </w:pPr>
      <w:rPr>
        <w:rFonts w:hint="default" w:ascii="Wingdings" w:hAnsi="Wingdings"/>
      </w:rPr>
    </w:lvl>
    <w:lvl w:ilvl="2" w:tentative="0">
      <w:start w:val="1"/>
      <w:numFmt w:val="bullet"/>
      <w:lvlText w:val=""/>
      <w:lvlJc w:val="left"/>
      <w:pPr>
        <w:ind w:left="1798" w:hanging="420"/>
      </w:pPr>
      <w:rPr>
        <w:rFonts w:hint="default" w:ascii="Wingdings" w:hAnsi="Wingdings"/>
      </w:rPr>
    </w:lvl>
    <w:lvl w:ilvl="3" w:tentative="0">
      <w:start w:val="1"/>
      <w:numFmt w:val="bullet"/>
      <w:lvlText w:val=""/>
      <w:lvlJc w:val="left"/>
      <w:pPr>
        <w:ind w:left="2218" w:hanging="420"/>
      </w:pPr>
      <w:rPr>
        <w:rFonts w:hint="default" w:ascii="Wingdings" w:hAnsi="Wingdings"/>
      </w:rPr>
    </w:lvl>
    <w:lvl w:ilvl="4" w:tentative="0">
      <w:start w:val="1"/>
      <w:numFmt w:val="bullet"/>
      <w:lvlText w:val=""/>
      <w:lvlJc w:val="left"/>
      <w:pPr>
        <w:ind w:left="2638" w:hanging="420"/>
      </w:pPr>
      <w:rPr>
        <w:rFonts w:hint="default" w:ascii="Wingdings" w:hAnsi="Wingdings"/>
      </w:rPr>
    </w:lvl>
    <w:lvl w:ilvl="5" w:tentative="0">
      <w:start w:val="1"/>
      <w:numFmt w:val="bullet"/>
      <w:lvlText w:val=""/>
      <w:lvlJc w:val="left"/>
      <w:pPr>
        <w:ind w:left="3058" w:hanging="420"/>
      </w:pPr>
      <w:rPr>
        <w:rFonts w:hint="default" w:ascii="Wingdings" w:hAnsi="Wingdings"/>
      </w:rPr>
    </w:lvl>
    <w:lvl w:ilvl="6" w:tentative="0">
      <w:start w:val="1"/>
      <w:numFmt w:val="bullet"/>
      <w:lvlText w:val=""/>
      <w:lvlJc w:val="left"/>
      <w:pPr>
        <w:ind w:left="3478" w:hanging="420"/>
      </w:pPr>
      <w:rPr>
        <w:rFonts w:hint="default" w:ascii="Wingdings" w:hAnsi="Wingdings"/>
      </w:rPr>
    </w:lvl>
    <w:lvl w:ilvl="7" w:tentative="0">
      <w:start w:val="1"/>
      <w:numFmt w:val="bullet"/>
      <w:lvlText w:val=""/>
      <w:lvlJc w:val="left"/>
      <w:pPr>
        <w:ind w:left="3898" w:hanging="420"/>
      </w:pPr>
      <w:rPr>
        <w:rFonts w:hint="default" w:ascii="Wingdings" w:hAnsi="Wingdings"/>
      </w:rPr>
    </w:lvl>
    <w:lvl w:ilvl="8" w:tentative="0">
      <w:start w:val="1"/>
      <w:numFmt w:val="bullet"/>
      <w:lvlText w:val=""/>
      <w:lvlJc w:val="left"/>
      <w:pPr>
        <w:ind w:left="4318" w:hanging="420"/>
      </w:pPr>
      <w:rPr>
        <w:rFonts w:hint="default" w:ascii="Wingdings" w:hAnsi="Wingdings"/>
      </w:rPr>
    </w:lvl>
  </w:abstractNum>
  <w:abstractNum w:abstractNumId="28">
    <w:nsid w:val="72D65BEA"/>
    <w:multiLevelType w:val="multilevel"/>
    <w:tmpl w:val="72D65BEA"/>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D0925BC"/>
    <w:multiLevelType w:val="multilevel"/>
    <w:tmpl w:val="7D0925BC"/>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D4109E6"/>
    <w:multiLevelType w:val="multilevel"/>
    <w:tmpl w:val="7D4109E6"/>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7"/>
  </w:num>
  <w:num w:numId="3">
    <w:abstractNumId w:val="24"/>
  </w:num>
  <w:num w:numId="4">
    <w:abstractNumId w:val="12"/>
  </w:num>
  <w:num w:numId="5">
    <w:abstractNumId w:val="23"/>
  </w:num>
  <w:num w:numId="6">
    <w:abstractNumId w:val="16"/>
  </w:num>
  <w:num w:numId="7">
    <w:abstractNumId w:val="25"/>
  </w:num>
  <w:num w:numId="8">
    <w:abstractNumId w:val="18"/>
  </w:num>
  <w:num w:numId="9">
    <w:abstractNumId w:val="1"/>
  </w:num>
  <w:num w:numId="10">
    <w:abstractNumId w:val="3"/>
  </w:num>
  <w:num w:numId="11">
    <w:abstractNumId w:val="4"/>
  </w:num>
  <w:num w:numId="12">
    <w:abstractNumId w:val="20"/>
  </w:num>
  <w:num w:numId="13">
    <w:abstractNumId w:val="26"/>
  </w:num>
  <w:num w:numId="14">
    <w:abstractNumId w:val="28"/>
  </w:num>
  <w:num w:numId="15">
    <w:abstractNumId w:val="10"/>
  </w:num>
  <w:num w:numId="16">
    <w:abstractNumId w:val="14"/>
  </w:num>
  <w:num w:numId="17">
    <w:abstractNumId w:val="5"/>
  </w:num>
  <w:num w:numId="18">
    <w:abstractNumId w:val="2"/>
  </w:num>
  <w:num w:numId="19">
    <w:abstractNumId w:val="9"/>
  </w:num>
  <w:num w:numId="20">
    <w:abstractNumId w:val="19"/>
  </w:num>
  <w:num w:numId="21">
    <w:abstractNumId w:val="15"/>
  </w:num>
  <w:num w:numId="22">
    <w:abstractNumId w:val="21"/>
  </w:num>
  <w:num w:numId="23">
    <w:abstractNumId w:val="13"/>
  </w:num>
  <w:num w:numId="24">
    <w:abstractNumId w:val="30"/>
  </w:num>
  <w:num w:numId="25">
    <w:abstractNumId w:val="8"/>
  </w:num>
  <w:num w:numId="26">
    <w:abstractNumId w:val="22"/>
  </w:num>
  <w:num w:numId="27">
    <w:abstractNumId w:val="7"/>
  </w:num>
  <w:num w:numId="28">
    <w:abstractNumId w:val="11"/>
  </w:num>
  <w:num w:numId="29">
    <w:abstractNumId w:val="6"/>
  </w:num>
  <w:num w:numId="30">
    <w:abstractNumId w:val="2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cumentProtection w:enforcement="0"/>
  <w:defaultTabStop w:val="420"/>
  <w:drawingGridHorizontalSpacing w:val="120"/>
  <w:drawingGridVerticalSpacing w:val="163"/>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mYzA2NWY3YTk0YjdmZDE3OGI4MDE3YmM5NDY3NzYifQ=="/>
  </w:docVars>
  <w:rsids>
    <w:rsidRoot w:val="003F2901"/>
    <w:rsid w:val="000001F6"/>
    <w:rsid w:val="00000995"/>
    <w:rsid w:val="00000D52"/>
    <w:rsid w:val="00001F99"/>
    <w:rsid w:val="00004627"/>
    <w:rsid w:val="0000621E"/>
    <w:rsid w:val="00006F61"/>
    <w:rsid w:val="00007D99"/>
    <w:rsid w:val="00007EC9"/>
    <w:rsid w:val="000109FE"/>
    <w:rsid w:val="00010E80"/>
    <w:rsid w:val="000110D4"/>
    <w:rsid w:val="000114E1"/>
    <w:rsid w:val="00011506"/>
    <w:rsid w:val="0001158E"/>
    <w:rsid w:val="00011C02"/>
    <w:rsid w:val="00011DD7"/>
    <w:rsid w:val="00012038"/>
    <w:rsid w:val="00012A80"/>
    <w:rsid w:val="00012A90"/>
    <w:rsid w:val="000136C8"/>
    <w:rsid w:val="00013CEC"/>
    <w:rsid w:val="00013FF5"/>
    <w:rsid w:val="0001429C"/>
    <w:rsid w:val="000144A4"/>
    <w:rsid w:val="00014A10"/>
    <w:rsid w:val="00014B0B"/>
    <w:rsid w:val="0001546C"/>
    <w:rsid w:val="00015D61"/>
    <w:rsid w:val="0002011A"/>
    <w:rsid w:val="00020289"/>
    <w:rsid w:val="0002069F"/>
    <w:rsid w:val="0002083B"/>
    <w:rsid w:val="00021DEF"/>
    <w:rsid w:val="00021EEE"/>
    <w:rsid w:val="00023675"/>
    <w:rsid w:val="00023F0A"/>
    <w:rsid w:val="00024EEB"/>
    <w:rsid w:val="00025379"/>
    <w:rsid w:val="000257C1"/>
    <w:rsid w:val="00026995"/>
    <w:rsid w:val="000271AD"/>
    <w:rsid w:val="00027496"/>
    <w:rsid w:val="000277FF"/>
    <w:rsid w:val="00030095"/>
    <w:rsid w:val="000313A2"/>
    <w:rsid w:val="0003154B"/>
    <w:rsid w:val="000318BC"/>
    <w:rsid w:val="000319E0"/>
    <w:rsid w:val="00032D08"/>
    <w:rsid w:val="0003306E"/>
    <w:rsid w:val="000339C1"/>
    <w:rsid w:val="00034203"/>
    <w:rsid w:val="00035261"/>
    <w:rsid w:val="0003613D"/>
    <w:rsid w:val="00036370"/>
    <w:rsid w:val="00036849"/>
    <w:rsid w:val="00036AC2"/>
    <w:rsid w:val="00036B3A"/>
    <w:rsid w:val="00040479"/>
    <w:rsid w:val="00040618"/>
    <w:rsid w:val="00040A9C"/>
    <w:rsid w:val="00041154"/>
    <w:rsid w:val="000411AA"/>
    <w:rsid w:val="0004133F"/>
    <w:rsid w:val="000416E8"/>
    <w:rsid w:val="00042596"/>
    <w:rsid w:val="000428A7"/>
    <w:rsid w:val="00042F16"/>
    <w:rsid w:val="0004350C"/>
    <w:rsid w:val="00043993"/>
    <w:rsid w:val="00043AEE"/>
    <w:rsid w:val="00044F5A"/>
    <w:rsid w:val="000452C7"/>
    <w:rsid w:val="00047F26"/>
    <w:rsid w:val="00050358"/>
    <w:rsid w:val="0005093A"/>
    <w:rsid w:val="00050B42"/>
    <w:rsid w:val="00051B64"/>
    <w:rsid w:val="00052E47"/>
    <w:rsid w:val="00053500"/>
    <w:rsid w:val="00054907"/>
    <w:rsid w:val="00054A3A"/>
    <w:rsid w:val="00055B04"/>
    <w:rsid w:val="0005669C"/>
    <w:rsid w:val="00056811"/>
    <w:rsid w:val="00057070"/>
    <w:rsid w:val="00057452"/>
    <w:rsid w:val="00057550"/>
    <w:rsid w:val="000579A6"/>
    <w:rsid w:val="00057B24"/>
    <w:rsid w:val="00057C7E"/>
    <w:rsid w:val="000608CC"/>
    <w:rsid w:val="00060ACC"/>
    <w:rsid w:val="000613E0"/>
    <w:rsid w:val="00061A70"/>
    <w:rsid w:val="000621F4"/>
    <w:rsid w:val="00062611"/>
    <w:rsid w:val="000630F8"/>
    <w:rsid w:val="0006372F"/>
    <w:rsid w:val="00063CD7"/>
    <w:rsid w:val="00063D88"/>
    <w:rsid w:val="00063F1F"/>
    <w:rsid w:val="00064ABA"/>
    <w:rsid w:val="00066123"/>
    <w:rsid w:val="00066243"/>
    <w:rsid w:val="00066505"/>
    <w:rsid w:val="00066D0B"/>
    <w:rsid w:val="000705B8"/>
    <w:rsid w:val="00071238"/>
    <w:rsid w:val="0007146C"/>
    <w:rsid w:val="00071A35"/>
    <w:rsid w:val="00071D37"/>
    <w:rsid w:val="0007241E"/>
    <w:rsid w:val="00073128"/>
    <w:rsid w:val="00074CBA"/>
    <w:rsid w:val="000754CB"/>
    <w:rsid w:val="0007593C"/>
    <w:rsid w:val="00075B3C"/>
    <w:rsid w:val="00075B44"/>
    <w:rsid w:val="00075C3A"/>
    <w:rsid w:val="00076328"/>
    <w:rsid w:val="000764E6"/>
    <w:rsid w:val="0007706D"/>
    <w:rsid w:val="0007709E"/>
    <w:rsid w:val="00077992"/>
    <w:rsid w:val="00080B11"/>
    <w:rsid w:val="00080E23"/>
    <w:rsid w:val="0008130E"/>
    <w:rsid w:val="00081B2A"/>
    <w:rsid w:val="00081E66"/>
    <w:rsid w:val="00083236"/>
    <w:rsid w:val="00083BF5"/>
    <w:rsid w:val="00084216"/>
    <w:rsid w:val="00084373"/>
    <w:rsid w:val="00084A8F"/>
    <w:rsid w:val="0008511C"/>
    <w:rsid w:val="00085529"/>
    <w:rsid w:val="00086034"/>
    <w:rsid w:val="00086397"/>
    <w:rsid w:val="000866F0"/>
    <w:rsid w:val="00086877"/>
    <w:rsid w:val="00086920"/>
    <w:rsid w:val="00086DAB"/>
    <w:rsid w:val="00086EE0"/>
    <w:rsid w:val="000873EF"/>
    <w:rsid w:val="000906EA"/>
    <w:rsid w:val="000925F8"/>
    <w:rsid w:val="000927F7"/>
    <w:rsid w:val="0009397F"/>
    <w:rsid w:val="00093D12"/>
    <w:rsid w:val="000942F8"/>
    <w:rsid w:val="000949C9"/>
    <w:rsid w:val="00094FCD"/>
    <w:rsid w:val="00095539"/>
    <w:rsid w:val="00095876"/>
    <w:rsid w:val="00095FFE"/>
    <w:rsid w:val="00097B96"/>
    <w:rsid w:val="00097BB8"/>
    <w:rsid w:val="00097ECB"/>
    <w:rsid w:val="000A0033"/>
    <w:rsid w:val="000A021D"/>
    <w:rsid w:val="000A0599"/>
    <w:rsid w:val="000A091C"/>
    <w:rsid w:val="000A0ACA"/>
    <w:rsid w:val="000A1A98"/>
    <w:rsid w:val="000A1FD3"/>
    <w:rsid w:val="000A2141"/>
    <w:rsid w:val="000A2622"/>
    <w:rsid w:val="000A2F1A"/>
    <w:rsid w:val="000A3CA3"/>
    <w:rsid w:val="000A543E"/>
    <w:rsid w:val="000A5D09"/>
    <w:rsid w:val="000A5E40"/>
    <w:rsid w:val="000A619E"/>
    <w:rsid w:val="000A67FB"/>
    <w:rsid w:val="000B0A8C"/>
    <w:rsid w:val="000B0D42"/>
    <w:rsid w:val="000B1746"/>
    <w:rsid w:val="000B1781"/>
    <w:rsid w:val="000B1AA5"/>
    <w:rsid w:val="000B1BCE"/>
    <w:rsid w:val="000B23DB"/>
    <w:rsid w:val="000B3632"/>
    <w:rsid w:val="000B3ED8"/>
    <w:rsid w:val="000B40C9"/>
    <w:rsid w:val="000B47BD"/>
    <w:rsid w:val="000B4ED4"/>
    <w:rsid w:val="000B527C"/>
    <w:rsid w:val="000B58E3"/>
    <w:rsid w:val="000B5A9E"/>
    <w:rsid w:val="000B5CBE"/>
    <w:rsid w:val="000B5D1C"/>
    <w:rsid w:val="000B5F1A"/>
    <w:rsid w:val="000B61E2"/>
    <w:rsid w:val="000B630D"/>
    <w:rsid w:val="000B634D"/>
    <w:rsid w:val="000B66DF"/>
    <w:rsid w:val="000B6ACC"/>
    <w:rsid w:val="000B740A"/>
    <w:rsid w:val="000B77BE"/>
    <w:rsid w:val="000C0275"/>
    <w:rsid w:val="000C037D"/>
    <w:rsid w:val="000C105C"/>
    <w:rsid w:val="000C10F8"/>
    <w:rsid w:val="000C117A"/>
    <w:rsid w:val="000C1395"/>
    <w:rsid w:val="000C1A8A"/>
    <w:rsid w:val="000C24AA"/>
    <w:rsid w:val="000C2EE2"/>
    <w:rsid w:val="000C35AF"/>
    <w:rsid w:val="000C365F"/>
    <w:rsid w:val="000C3D01"/>
    <w:rsid w:val="000C43A2"/>
    <w:rsid w:val="000C535A"/>
    <w:rsid w:val="000C5BA3"/>
    <w:rsid w:val="000C6562"/>
    <w:rsid w:val="000D0501"/>
    <w:rsid w:val="000D0D12"/>
    <w:rsid w:val="000D0F78"/>
    <w:rsid w:val="000D1E8D"/>
    <w:rsid w:val="000D291C"/>
    <w:rsid w:val="000D2B34"/>
    <w:rsid w:val="000D30AD"/>
    <w:rsid w:val="000D3258"/>
    <w:rsid w:val="000D35D1"/>
    <w:rsid w:val="000D3B9B"/>
    <w:rsid w:val="000D3E06"/>
    <w:rsid w:val="000D40DB"/>
    <w:rsid w:val="000D4614"/>
    <w:rsid w:val="000D4714"/>
    <w:rsid w:val="000D5723"/>
    <w:rsid w:val="000D5AEC"/>
    <w:rsid w:val="000D6057"/>
    <w:rsid w:val="000D60B2"/>
    <w:rsid w:val="000D6A87"/>
    <w:rsid w:val="000D76D0"/>
    <w:rsid w:val="000D7FB3"/>
    <w:rsid w:val="000E063A"/>
    <w:rsid w:val="000E08FC"/>
    <w:rsid w:val="000E1076"/>
    <w:rsid w:val="000E142B"/>
    <w:rsid w:val="000E17E3"/>
    <w:rsid w:val="000E186B"/>
    <w:rsid w:val="000E1DD2"/>
    <w:rsid w:val="000E1F91"/>
    <w:rsid w:val="000E2226"/>
    <w:rsid w:val="000E22E3"/>
    <w:rsid w:val="000E287C"/>
    <w:rsid w:val="000E2F77"/>
    <w:rsid w:val="000E332D"/>
    <w:rsid w:val="000E4008"/>
    <w:rsid w:val="000E40C5"/>
    <w:rsid w:val="000E434C"/>
    <w:rsid w:val="000E4641"/>
    <w:rsid w:val="000E4A77"/>
    <w:rsid w:val="000E5EC3"/>
    <w:rsid w:val="000E6EDA"/>
    <w:rsid w:val="000E7131"/>
    <w:rsid w:val="000E78BE"/>
    <w:rsid w:val="000E7CFD"/>
    <w:rsid w:val="000F0BF3"/>
    <w:rsid w:val="000F1144"/>
    <w:rsid w:val="000F12D6"/>
    <w:rsid w:val="000F176C"/>
    <w:rsid w:val="000F1D67"/>
    <w:rsid w:val="000F1EEA"/>
    <w:rsid w:val="000F2450"/>
    <w:rsid w:val="000F248E"/>
    <w:rsid w:val="000F271F"/>
    <w:rsid w:val="000F36CF"/>
    <w:rsid w:val="000F46FF"/>
    <w:rsid w:val="000F4B67"/>
    <w:rsid w:val="000F560F"/>
    <w:rsid w:val="000F5741"/>
    <w:rsid w:val="000F6B68"/>
    <w:rsid w:val="000F6B9D"/>
    <w:rsid w:val="000F6C1C"/>
    <w:rsid w:val="000F6F5D"/>
    <w:rsid w:val="000F6FE3"/>
    <w:rsid w:val="001002B6"/>
    <w:rsid w:val="00100B5A"/>
    <w:rsid w:val="00100F94"/>
    <w:rsid w:val="00101184"/>
    <w:rsid w:val="00101A59"/>
    <w:rsid w:val="001021C0"/>
    <w:rsid w:val="001032A6"/>
    <w:rsid w:val="001035A2"/>
    <w:rsid w:val="00103D3F"/>
    <w:rsid w:val="0010428F"/>
    <w:rsid w:val="001044BE"/>
    <w:rsid w:val="00104A95"/>
    <w:rsid w:val="00105086"/>
    <w:rsid w:val="00105680"/>
    <w:rsid w:val="001061FA"/>
    <w:rsid w:val="001064B9"/>
    <w:rsid w:val="0010799F"/>
    <w:rsid w:val="001079B5"/>
    <w:rsid w:val="00110407"/>
    <w:rsid w:val="00110667"/>
    <w:rsid w:val="001106BA"/>
    <w:rsid w:val="001108AE"/>
    <w:rsid w:val="0011123D"/>
    <w:rsid w:val="0011167F"/>
    <w:rsid w:val="00111E76"/>
    <w:rsid w:val="00111F1F"/>
    <w:rsid w:val="001120C3"/>
    <w:rsid w:val="00112232"/>
    <w:rsid w:val="00113CEC"/>
    <w:rsid w:val="00113F17"/>
    <w:rsid w:val="001143FC"/>
    <w:rsid w:val="00115618"/>
    <w:rsid w:val="00115E49"/>
    <w:rsid w:val="0011696C"/>
    <w:rsid w:val="0011721F"/>
    <w:rsid w:val="00117568"/>
    <w:rsid w:val="001176F4"/>
    <w:rsid w:val="0012106B"/>
    <w:rsid w:val="001225C8"/>
    <w:rsid w:val="0012268A"/>
    <w:rsid w:val="00122DC8"/>
    <w:rsid w:val="00123C6A"/>
    <w:rsid w:val="001243A4"/>
    <w:rsid w:val="0012525D"/>
    <w:rsid w:val="00125770"/>
    <w:rsid w:val="00125C02"/>
    <w:rsid w:val="00126249"/>
    <w:rsid w:val="00127424"/>
    <w:rsid w:val="00127435"/>
    <w:rsid w:val="00127D5D"/>
    <w:rsid w:val="00127DB9"/>
    <w:rsid w:val="00130769"/>
    <w:rsid w:val="001319AA"/>
    <w:rsid w:val="00131F88"/>
    <w:rsid w:val="00132362"/>
    <w:rsid w:val="001326DE"/>
    <w:rsid w:val="00133DFA"/>
    <w:rsid w:val="00134053"/>
    <w:rsid w:val="001351BF"/>
    <w:rsid w:val="0013523E"/>
    <w:rsid w:val="001356FC"/>
    <w:rsid w:val="00135D3E"/>
    <w:rsid w:val="00137DA1"/>
    <w:rsid w:val="00140326"/>
    <w:rsid w:val="001406D5"/>
    <w:rsid w:val="001411CB"/>
    <w:rsid w:val="00141351"/>
    <w:rsid w:val="00141F9D"/>
    <w:rsid w:val="00142633"/>
    <w:rsid w:val="001426E1"/>
    <w:rsid w:val="00142E32"/>
    <w:rsid w:val="00142F2C"/>
    <w:rsid w:val="00142FFD"/>
    <w:rsid w:val="00143913"/>
    <w:rsid w:val="00145B40"/>
    <w:rsid w:val="0014659F"/>
    <w:rsid w:val="001467F9"/>
    <w:rsid w:val="001468A6"/>
    <w:rsid w:val="00146AEF"/>
    <w:rsid w:val="00146C0C"/>
    <w:rsid w:val="00146FC0"/>
    <w:rsid w:val="001471FF"/>
    <w:rsid w:val="00147835"/>
    <w:rsid w:val="00150091"/>
    <w:rsid w:val="001506D5"/>
    <w:rsid w:val="001506DC"/>
    <w:rsid w:val="001511CE"/>
    <w:rsid w:val="00151A46"/>
    <w:rsid w:val="00151D7B"/>
    <w:rsid w:val="00152000"/>
    <w:rsid w:val="00152C97"/>
    <w:rsid w:val="00152D31"/>
    <w:rsid w:val="00154219"/>
    <w:rsid w:val="0015436B"/>
    <w:rsid w:val="00154975"/>
    <w:rsid w:val="0015524D"/>
    <w:rsid w:val="00155703"/>
    <w:rsid w:val="00155F7A"/>
    <w:rsid w:val="001565DF"/>
    <w:rsid w:val="00157828"/>
    <w:rsid w:val="00157A9A"/>
    <w:rsid w:val="00160789"/>
    <w:rsid w:val="00162A43"/>
    <w:rsid w:val="00163FFE"/>
    <w:rsid w:val="00164677"/>
    <w:rsid w:val="001647C2"/>
    <w:rsid w:val="001662C9"/>
    <w:rsid w:val="0016637F"/>
    <w:rsid w:val="001668C2"/>
    <w:rsid w:val="001673E6"/>
    <w:rsid w:val="00167904"/>
    <w:rsid w:val="0017136C"/>
    <w:rsid w:val="0017148E"/>
    <w:rsid w:val="0017166C"/>
    <w:rsid w:val="001717A1"/>
    <w:rsid w:val="00171CDF"/>
    <w:rsid w:val="00172EE0"/>
    <w:rsid w:val="001742C5"/>
    <w:rsid w:val="001748BD"/>
    <w:rsid w:val="00174EC9"/>
    <w:rsid w:val="00175B8F"/>
    <w:rsid w:val="001765DA"/>
    <w:rsid w:val="0017697C"/>
    <w:rsid w:val="00176F5D"/>
    <w:rsid w:val="00177009"/>
    <w:rsid w:val="001770A3"/>
    <w:rsid w:val="0018043F"/>
    <w:rsid w:val="0018071C"/>
    <w:rsid w:val="001807A0"/>
    <w:rsid w:val="001816F0"/>
    <w:rsid w:val="00181989"/>
    <w:rsid w:val="00182069"/>
    <w:rsid w:val="00182817"/>
    <w:rsid w:val="001828DB"/>
    <w:rsid w:val="00182CD5"/>
    <w:rsid w:val="0018455A"/>
    <w:rsid w:val="00184867"/>
    <w:rsid w:val="0018519C"/>
    <w:rsid w:val="00186331"/>
    <w:rsid w:val="00186483"/>
    <w:rsid w:val="0018671F"/>
    <w:rsid w:val="0018714A"/>
    <w:rsid w:val="0018721A"/>
    <w:rsid w:val="00187263"/>
    <w:rsid w:val="0018732F"/>
    <w:rsid w:val="001873BE"/>
    <w:rsid w:val="00187E07"/>
    <w:rsid w:val="00190144"/>
    <w:rsid w:val="0019024C"/>
    <w:rsid w:val="001915BE"/>
    <w:rsid w:val="00191ED5"/>
    <w:rsid w:val="00191EF7"/>
    <w:rsid w:val="00191FDA"/>
    <w:rsid w:val="001923A8"/>
    <w:rsid w:val="00192ABB"/>
    <w:rsid w:val="00192D1B"/>
    <w:rsid w:val="00193307"/>
    <w:rsid w:val="001935F9"/>
    <w:rsid w:val="00193699"/>
    <w:rsid w:val="00194C84"/>
    <w:rsid w:val="00195099"/>
    <w:rsid w:val="00195CB9"/>
    <w:rsid w:val="00196C82"/>
    <w:rsid w:val="001975F0"/>
    <w:rsid w:val="001A145B"/>
    <w:rsid w:val="001A16A1"/>
    <w:rsid w:val="001A1A44"/>
    <w:rsid w:val="001A287F"/>
    <w:rsid w:val="001A2C86"/>
    <w:rsid w:val="001A2EF8"/>
    <w:rsid w:val="001A4315"/>
    <w:rsid w:val="001A5562"/>
    <w:rsid w:val="001A5683"/>
    <w:rsid w:val="001A58C1"/>
    <w:rsid w:val="001A5BF4"/>
    <w:rsid w:val="001A63E0"/>
    <w:rsid w:val="001A6B8D"/>
    <w:rsid w:val="001A6BAA"/>
    <w:rsid w:val="001A73B0"/>
    <w:rsid w:val="001A76E9"/>
    <w:rsid w:val="001A7B02"/>
    <w:rsid w:val="001B067D"/>
    <w:rsid w:val="001B10AB"/>
    <w:rsid w:val="001B171B"/>
    <w:rsid w:val="001B1B15"/>
    <w:rsid w:val="001B1C12"/>
    <w:rsid w:val="001B2106"/>
    <w:rsid w:val="001B27C3"/>
    <w:rsid w:val="001B2C8B"/>
    <w:rsid w:val="001B2EF6"/>
    <w:rsid w:val="001B3445"/>
    <w:rsid w:val="001B4A1A"/>
    <w:rsid w:val="001B556F"/>
    <w:rsid w:val="001B5815"/>
    <w:rsid w:val="001B6BE4"/>
    <w:rsid w:val="001B788A"/>
    <w:rsid w:val="001B79D3"/>
    <w:rsid w:val="001C069E"/>
    <w:rsid w:val="001C06AE"/>
    <w:rsid w:val="001C1820"/>
    <w:rsid w:val="001C1998"/>
    <w:rsid w:val="001C2B5F"/>
    <w:rsid w:val="001C2D0D"/>
    <w:rsid w:val="001C3D74"/>
    <w:rsid w:val="001C3F3B"/>
    <w:rsid w:val="001C454D"/>
    <w:rsid w:val="001C58CE"/>
    <w:rsid w:val="001C595B"/>
    <w:rsid w:val="001C5A80"/>
    <w:rsid w:val="001C5D91"/>
    <w:rsid w:val="001C72CE"/>
    <w:rsid w:val="001C77A9"/>
    <w:rsid w:val="001D0994"/>
    <w:rsid w:val="001D17FC"/>
    <w:rsid w:val="001D1A49"/>
    <w:rsid w:val="001D1AF0"/>
    <w:rsid w:val="001D2880"/>
    <w:rsid w:val="001D2DDD"/>
    <w:rsid w:val="001D3C55"/>
    <w:rsid w:val="001D3CAE"/>
    <w:rsid w:val="001D43EB"/>
    <w:rsid w:val="001D4AE7"/>
    <w:rsid w:val="001D4BA8"/>
    <w:rsid w:val="001D4BF1"/>
    <w:rsid w:val="001D4E78"/>
    <w:rsid w:val="001D5454"/>
    <w:rsid w:val="001D64FA"/>
    <w:rsid w:val="001D6E9C"/>
    <w:rsid w:val="001D7574"/>
    <w:rsid w:val="001D7E74"/>
    <w:rsid w:val="001D7F94"/>
    <w:rsid w:val="001E0394"/>
    <w:rsid w:val="001E0CFE"/>
    <w:rsid w:val="001E0E20"/>
    <w:rsid w:val="001E1396"/>
    <w:rsid w:val="001E155A"/>
    <w:rsid w:val="001E158C"/>
    <w:rsid w:val="001E18FC"/>
    <w:rsid w:val="001E2409"/>
    <w:rsid w:val="001E33E2"/>
    <w:rsid w:val="001E38BC"/>
    <w:rsid w:val="001E3CFC"/>
    <w:rsid w:val="001E404C"/>
    <w:rsid w:val="001E519E"/>
    <w:rsid w:val="001E5383"/>
    <w:rsid w:val="001E6072"/>
    <w:rsid w:val="001E6DAE"/>
    <w:rsid w:val="001E7A34"/>
    <w:rsid w:val="001E7E5E"/>
    <w:rsid w:val="001F088F"/>
    <w:rsid w:val="001F0C09"/>
    <w:rsid w:val="001F11F5"/>
    <w:rsid w:val="001F1226"/>
    <w:rsid w:val="001F1FFF"/>
    <w:rsid w:val="001F2E52"/>
    <w:rsid w:val="001F31F9"/>
    <w:rsid w:val="001F3DE6"/>
    <w:rsid w:val="001F40ED"/>
    <w:rsid w:val="001F4101"/>
    <w:rsid w:val="001F50F2"/>
    <w:rsid w:val="001F576B"/>
    <w:rsid w:val="001F59BA"/>
    <w:rsid w:val="001F5F5A"/>
    <w:rsid w:val="001F5F5E"/>
    <w:rsid w:val="001F6E93"/>
    <w:rsid w:val="001F71EC"/>
    <w:rsid w:val="001F73AB"/>
    <w:rsid w:val="001F771B"/>
    <w:rsid w:val="001F77D5"/>
    <w:rsid w:val="001F78D1"/>
    <w:rsid w:val="001F7E10"/>
    <w:rsid w:val="001F7F32"/>
    <w:rsid w:val="00200FCE"/>
    <w:rsid w:val="002013FF"/>
    <w:rsid w:val="00201C87"/>
    <w:rsid w:val="00201FF0"/>
    <w:rsid w:val="00202523"/>
    <w:rsid w:val="002027EB"/>
    <w:rsid w:val="002028B9"/>
    <w:rsid w:val="002032A9"/>
    <w:rsid w:val="002033BA"/>
    <w:rsid w:val="00203461"/>
    <w:rsid w:val="002034FB"/>
    <w:rsid w:val="0020363F"/>
    <w:rsid w:val="00203BA0"/>
    <w:rsid w:val="00204091"/>
    <w:rsid w:val="00206227"/>
    <w:rsid w:val="00206DF8"/>
    <w:rsid w:val="00206FB9"/>
    <w:rsid w:val="00207912"/>
    <w:rsid w:val="00207E6E"/>
    <w:rsid w:val="00207FF2"/>
    <w:rsid w:val="0021006F"/>
    <w:rsid w:val="00210693"/>
    <w:rsid w:val="00210697"/>
    <w:rsid w:val="00210A7B"/>
    <w:rsid w:val="00210B81"/>
    <w:rsid w:val="00210C44"/>
    <w:rsid w:val="00211C2D"/>
    <w:rsid w:val="002128D4"/>
    <w:rsid w:val="00213329"/>
    <w:rsid w:val="00213561"/>
    <w:rsid w:val="00213C58"/>
    <w:rsid w:val="002141B1"/>
    <w:rsid w:val="00214644"/>
    <w:rsid w:val="00214D80"/>
    <w:rsid w:val="002159BD"/>
    <w:rsid w:val="00215B10"/>
    <w:rsid w:val="00215E25"/>
    <w:rsid w:val="00215EE8"/>
    <w:rsid w:val="002161D0"/>
    <w:rsid w:val="002173E4"/>
    <w:rsid w:val="00217F3E"/>
    <w:rsid w:val="00220573"/>
    <w:rsid w:val="00220596"/>
    <w:rsid w:val="00220986"/>
    <w:rsid w:val="00220A65"/>
    <w:rsid w:val="00221871"/>
    <w:rsid w:val="002219D0"/>
    <w:rsid w:val="00223213"/>
    <w:rsid w:val="002238D6"/>
    <w:rsid w:val="002239EE"/>
    <w:rsid w:val="00224629"/>
    <w:rsid w:val="0022477E"/>
    <w:rsid w:val="002247EA"/>
    <w:rsid w:val="002249EE"/>
    <w:rsid w:val="00224AF3"/>
    <w:rsid w:val="00224D41"/>
    <w:rsid w:val="00224F7F"/>
    <w:rsid w:val="00225282"/>
    <w:rsid w:val="0022581D"/>
    <w:rsid w:val="00225AF3"/>
    <w:rsid w:val="0022611F"/>
    <w:rsid w:val="0022622A"/>
    <w:rsid w:val="00226FC2"/>
    <w:rsid w:val="0022776D"/>
    <w:rsid w:val="00227BE2"/>
    <w:rsid w:val="00230310"/>
    <w:rsid w:val="002306DE"/>
    <w:rsid w:val="00230AFE"/>
    <w:rsid w:val="00230F8C"/>
    <w:rsid w:val="002316D9"/>
    <w:rsid w:val="00231C14"/>
    <w:rsid w:val="002324FE"/>
    <w:rsid w:val="00233142"/>
    <w:rsid w:val="00233DE1"/>
    <w:rsid w:val="00233E74"/>
    <w:rsid w:val="002344E3"/>
    <w:rsid w:val="00234E53"/>
    <w:rsid w:val="00235AA3"/>
    <w:rsid w:val="00235BC1"/>
    <w:rsid w:val="00235C1C"/>
    <w:rsid w:val="0023622E"/>
    <w:rsid w:val="002366F3"/>
    <w:rsid w:val="00236B82"/>
    <w:rsid w:val="002379BA"/>
    <w:rsid w:val="00240166"/>
    <w:rsid w:val="00240370"/>
    <w:rsid w:val="00240757"/>
    <w:rsid w:val="00241637"/>
    <w:rsid w:val="002423B4"/>
    <w:rsid w:val="00242CD9"/>
    <w:rsid w:val="00242F48"/>
    <w:rsid w:val="002433CC"/>
    <w:rsid w:val="00243F63"/>
    <w:rsid w:val="00243FB9"/>
    <w:rsid w:val="00244101"/>
    <w:rsid w:val="0024437C"/>
    <w:rsid w:val="002451E9"/>
    <w:rsid w:val="0024619E"/>
    <w:rsid w:val="00246AF8"/>
    <w:rsid w:val="00246DAC"/>
    <w:rsid w:val="00250172"/>
    <w:rsid w:val="002505A6"/>
    <w:rsid w:val="002506B6"/>
    <w:rsid w:val="00250E99"/>
    <w:rsid w:val="002510F3"/>
    <w:rsid w:val="00251227"/>
    <w:rsid w:val="00251727"/>
    <w:rsid w:val="0025174E"/>
    <w:rsid w:val="002517CC"/>
    <w:rsid w:val="002521A0"/>
    <w:rsid w:val="0025247A"/>
    <w:rsid w:val="00252486"/>
    <w:rsid w:val="0025394F"/>
    <w:rsid w:val="002539ED"/>
    <w:rsid w:val="00253BDD"/>
    <w:rsid w:val="0025419A"/>
    <w:rsid w:val="0025527A"/>
    <w:rsid w:val="002553A8"/>
    <w:rsid w:val="002553E1"/>
    <w:rsid w:val="00255A0D"/>
    <w:rsid w:val="002573AC"/>
    <w:rsid w:val="00257DFB"/>
    <w:rsid w:val="0026237A"/>
    <w:rsid w:val="00262C4E"/>
    <w:rsid w:val="002636B5"/>
    <w:rsid w:val="00263A1F"/>
    <w:rsid w:val="0026436F"/>
    <w:rsid w:val="0026473B"/>
    <w:rsid w:val="00264F1B"/>
    <w:rsid w:val="002651DB"/>
    <w:rsid w:val="00265296"/>
    <w:rsid w:val="00265493"/>
    <w:rsid w:val="0026560A"/>
    <w:rsid w:val="00265841"/>
    <w:rsid w:val="002662BE"/>
    <w:rsid w:val="002662DD"/>
    <w:rsid w:val="00266C71"/>
    <w:rsid w:val="00266F4B"/>
    <w:rsid w:val="00267D6F"/>
    <w:rsid w:val="00270623"/>
    <w:rsid w:val="00270AD9"/>
    <w:rsid w:val="00270DCA"/>
    <w:rsid w:val="0027100C"/>
    <w:rsid w:val="002714B0"/>
    <w:rsid w:val="002714E3"/>
    <w:rsid w:val="002723F3"/>
    <w:rsid w:val="002725E0"/>
    <w:rsid w:val="00272601"/>
    <w:rsid w:val="00272A8F"/>
    <w:rsid w:val="00272C2A"/>
    <w:rsid w:val="00272EB8"/>
    <w:rsid w:val="002733DC"/>
    <w:rsid w:val="0027358D"/>
    <w:rsid w:val="00273D92"/>
    <w:rsid w:val="00274096"/>
    <w:rsid w:val="002741A9"/>
    <w:rsid w:val="00274696"/>
    <w:rsid w:val="00274701"/>
    <w:rsid w:val="00274CD9"/>
    <w:rsid w:val="00275931"/>
    <w:rsid w:val="00275D2D"/>
    <w:rsid w:val="00275E0A"/>
    <w:rsid w:val="00275F61"/>
    <w:rsid w:val="00275F9F"/>
    <w:rsid w:val="002769BC"/>
    <w:rsid w:val="00276EE1"/>
    <w:rsid w:val="00277578"/>
    <w:rsid w:val="00281174"/>
    <w:rsid w:val="002814E0"/>
    <w:rsid w:val="00281758"/>
    <w:rsid w:val="00281940"/>
    <w:rsid w:val="00283082"/>
    <w:rsid w:val="0028342B"/>
    <w:rsid w:val="002836D3"/>
    <w:rsid w:val="00283916"/>
    <w:rsid w:val="00283B67"/>
    <w:rsid w:val="0028416E"/>
    <w:rsid w:val="00285084"/>
    <w:rsid w:val="00285101"/>
    <w:rsid w:val="0028598D"/>
    <w:rsid w:val="0028605C"/>
    <w:rsid w:val="0028683E"/>
    <w:rsid w:val="00286EFA"/>
    <w:rsid w:val="00287617"/>
    <w:rsid w:val="0029010B"/>
    <w:rsid w:val="00290129"/>
    <w:rsid w:val="002908CE"/>
    <w:rsid w:val="00290AC2"/>
    <w:rsid w:val="00290BE4"/>
    <w:rsid w:val="002914F8"/>
    <w:rsid w:val="00291B60"/>
    <w:rsid w:val="00291DE5"/>
    <w:rsid w:val="002928DE"/>
    <w:rsid w:val="00294121"/>
    <w:rsid w:val="0029500C"/>
    <w:rsid w:val="0029519D"/>
    <w:rsid w:val="002963DD"/>
    <w:rsid w:val="00297402"/>
    <w:rsid w:val="0029764C"/>
    <w:rsid w:val="002A0B51"/>
    <w:rsid w:val="002A12A9"/>
    <w:rsid w:val="002A1D62"/>
    <w:rsid w:val="002A1F01"/>
    <w:rsid w:val="002A20FF"/>
    <w:rsid w:val="002A2498"/>
    <w:rsid w:val="002A3200"/>
    <w:rsid w:val="002A3267"/>
    <w:rsid w:val="002A3576"/>
    <w:rsid w:val="002A3835"/>
    <w:rsid w:val="002A3F19"/>
    <w:rsid w:val="002A4EC7"/>
    <w:rsid w:val="002A6433"/>
    <w:rsid w:val="002A6B07"/>
    <w:rsid w:val="002A76F7"/>
    <w:rsid w:val="002B0648"/>
    <w:rsid w:val="002B0F20"/>
    <w:rsid w:val="002B1B8B"/>
    <w:rsid w:val="002B2DB1"/>
    <w:rsid w:val="002B310D"/>
    <w:rsid w:val="002B4666"/>
    <w:rsid w:val="002B5970"/>
    <w:rsid w:val="002B647A"/>
    <w:rsid w:val="002B6770"/>
    <w:rsid w:val="002B6FE7"/>
    <w:rsid w:val="002B70CA"/>
    <w:rsid w:val="002B7284"/>
    <w:rsid w:val="002B7843"/>
    <w:rsid w:val="002B7905"/>
    <w:rsid w:val="002B7EB5"/>
    <w:rsid w:val="002B7F2C"/>
    <w:rsid w:val="002C0765"/>
    <w:rsid w:val="002C0A19"/>
    <w:rsid w:val="002C0C3C"/>
    <w:rsid w:val="002C26A4"/>
    <w:rsid w:val="002C30F6"/>
    <w:rsid w:val="002C3455"/>
    <w:rsid w:val="002C449D"/>
    <w:rsid w:val="002C46B4"/>
    <w:rsid w:val="002C4C52"/>
    <w:rsid w:val="002C4F87"/>
    <w:rsid w:val="002C550B"/>
    <w:rsid w:val="002C5705"/>
    <w:rsid w:val="002C62FB"/>
    <w:rsid w:val="002C667D"/>
    <w:rsid w:val="002C67C0"/>
    <w:rsid w:val="002C6EF4"/>
    <w:rsid w:val="002D13CE"/>
    <w:rsid w:val="002D278A"/>
    <w:rsid w:val="002D295B"/>
    <w:rsid w:val="002D2C32"/>
    <w:rsid w:val="002D3005"/>
    <w:rsid w:val="002D391F"/>
    <w:rsid w:val="002D4BD8"/>
    <w:rsid w:val="002D4F6A"/>
    <w:rsid w:val="002D5887"/>
    <w:rsid w:val="002D5B59"/>
    <w:rsid w:val="002D5B8B"/>
    <w:rsid w:val="002D65EA"/>
    <w:rsid w:val="002D73EB"/>
    <w:rsid w:val="002D74FB"/>
    <w:rsid w:val="002D78DE"/>
    <w:rsid w:val="002D78E2"/>
    <w:rsid w:val="002E00F5"/>
    <w:rsid w:val="002E0959"/>
    <w:rsid w:val="002E0F5A"/>
    <w:rsid w:val="002E1286"/>
    <w:rsid w:val="002E1616"/>
    <w:rsid w:val="002E1640"/>
    <w:rsid w:val="002E1BDB"/>
    <w:rsid w:val="002E1E3E"/>
    <w:rsid w:val="002E219A"/>
    <w:rsid w:val="002E2A10"/>
    <w:rsid w:val="002E3FA8"/>
    <w:rsid w:val="002E4686"/>
    <w:rsid w:val="002E496C"/>
    <w:rsid w:val="002E517B"/>
    <w:rsid w:val="002E5ED9"/>
    <w:rsid w:val="002E6A61"/>
    <w:rsid w:val="002E6F1E"/>
    <w:rsid w:val="002E6FBE"/>
    <w:rsid w:val="002E706E"/>
    <w:rsid w:val="002E763F"/>
    <w:rsid w:val="002E78B0"/>
    <w:rsid w:val="002E7B8E"/>
    <w:rsid w:val="002E7E5F"/>
    <w:rsid w:val="002F0159"/>
    <w:rsid w:val="002F0467"/>
    <w:rsid w:val="002F06F2"/>
    <w:rsid w:val="002F0961"/>
    <w:rsid w:val="002F1611"/>
    <w:rsid w:val="002F2E7C"/>
    <w:rsid w:val="002F3E36"/>
    <w:rsid w:val="002F4191"/>
    <w:rsid w:val="002F4248"/>
    <w:rsid w:val="002F4F26"/>
    <w:rsid w:val="002F51C7"/>
    <w:rsid w:val="002F5694"/>
    <w:rsid w:val="002F5B46"/>
    <w:rsid w:val="002F5F29"/>
    <w:rsid w:val="002F628E"/>
    <w:rsid w:val="002F6633"/>
    <w:rsid w:val="002F6CD3"/>
    <w:rsid w:val="002F79DA"/>
    <w:rsid w:val="002F7E10"/>
    <w:rsid w:val="002F7E17"/>
    <w:rsid w:val="00300094"/>
    <w:rsid w:val="003000FC"/>
    <w:rsid w:val="003001A5"/>
    <w:rsid w:val="00300F29"/>
    <w:rsid w:val="00300FED"/>
    <w:rsid w:val="0030128C"/>
    <w:rsid w:val="003016D6"/>
    <w:rsid w:val="00301FAC"/>
    <w:rsid w:val="00301FC6"/>
    <w:rsid w:val="0030240A"/>
    <w:rsid w:val="003028A9"/>
    <w:rsid w:val="003029D7"/>
    <w:rsid w:val="00302A95"/>
    <w:rsid w:val="00302E40"/>
    <w:rsid w:val="0030350F"/>
    <w:rsid w:val="0030376F"/>
    <w:rsid w:val="00304C2E"/>
    <w:rsid w:val="003059F3"/>
    <w:rsid w:val="00305E36"/>
    <w:rsid w:val="00305E43"/>
    <w:rsid w:val="0030671C"/>
    <w:rsid w:val="00306DE6"/>
    <w:rsid w:val="00306E19"/>
    <w:rsid w:val="00306E4E"/>
    <w:rsid w:val="0030702A"/>
    <w:rsid w:val="00310138"/>
    <w:rsid w:val="003104F0"/>
    <w:rsid w:val="003105AE"/>
    <w:rsid w:val="00310E99"/>
    <w:rsid w:val="00310F24"/>
    <w:rsid w:val="00311190"/>
    <w:rsid w:val="00311267"/>
    <w:rsid w:val="00311A6D"/>
    <w:rsid w:val="00311FB2"/>
    <w:rsid w:val="00313493"/>
    <w:rsid w:val="003136F2"/>
    <w:rsid w:val="003144DF"/>
    <w:rsid w:val="00314577"/>
    <w:rsid w:val="00314756"/>
    <w:rsid w:val="00314808"/>
    <w:rsid w:val="00314CE4"/>
    <w:rsid w:val="00314F46"/>
    <w:rsid w:val="00315258"/>
    <w:rsid w:val="00315490"/>
    <w:rsid w:val="00315D9B"/>
    <w:rsid w:val="0031704C"/>
    <w:rsid w:val="00317C0E"/>
    <w:rsid w:val="00317D3C"/>
    <w:rsid w:val="003201ED"/>
    <w:rsid w:val="00320519"/>
    <w:rsid w:val="003206F6"/>
    <w:rsid w:val="00320A62"/>
    <w:rsid w:val="00320D19"/>
    <w:rsid w:val="00320F40"/>
    <w:rsid w:val="00320F86"/>
    <w:rsid w:val="003219E3"/>
    <w:rsid w:val="003220CE"/>
    <w:rsid w:val="0032274D"/>
    <w:rsid w:val="003231C1"/>
    <w:rsid w:val="00323FD8"/>
    <w:rsid w:val="003244BE"/>
    <w:rsid w:val="00324912"/>
    <w:rsid w:val="00324F71"/>
    <w:rsid w:val="00325486"/>
    <w:rsid w:val="0032717E"/>
    <w:rsid w:val="003277E3"/>
    <w:rsid w:val="0032799F"/>
    <w:rsid w:val="00330103"/>
    <w:rsid w:val="003305B4"/>
    <w:rsid w:val="00330652"/>
    <w:rsid w:val="003309B5"/>
    <w:rsid w:val="00330B47"/>
    <w:rsid w:val="00330C80"/>
    <w:rsid w:val="00331D38"/>
    <w:rsid w:val="0033293A"/>
    <w:rsid w:val="00332F81"/>
    <w:rsid w:val="00333449"/>
    <w:rsid w:val="0033384E"/>
    <w:rsid w:val="00334CBB"/>
    <w:rsid w:val="00335ACC"/>
    <w:rsid w:val="0033600A"/>
    <w:rsid w:val="003363AD"/>
    <w:rsid w:val="0033647B"/>
    <w:rsid w:val="003376CE"/>
    <w:rsid w:val="00340705"/>
    <w:rsid w:val="003407C9"/>
    <w:rsid w:val="0034104C"/>
    <w:rsid w:val="00341E1C"/>
    <w:rsid w:val="003426BE"/>
    <w:rsid w:val="00342BA8"/>
    <w:rsid w:val="0034304E"/>
    <w:rsid w:val="0034335A"/>
    <w:rsid w:val="00343D53"/>
    <w:rsid w:val="00344B03"/>
    <w:rsid w:val="00344EA0"/>
    <w:rsid w:val="00345D3B"/>
    <w:rsid w:val="003460F3"/>
    <w:rsid w:val="0034702F"/>
    <w:rsid w:val="0034731C"/>
    <w:rsid w:val="0034746F"/>
    <w:rsid w:val="0034750A"/>
    <w:rsid w:val="0034768C"/>
    <w:rsid w:val="00347BD0"/>
    <w:rsid w:val="003500D3"/>
    <w:rsid w:val="00350302"/>
    <w:rsid w:val="00351456"/>
    <w:rsid w:val="0035316C"/>
    <w:rsid w:val="003531D7"/>
    <w:rsid w:val="003545FA"/>
    <w:rsid w:val="00354908"/>
    <w:rsid w:val="00354EA2"/>
    <w:rsid w:val="0035551C"/>
    <w:rsid w:val="00355E36"/>
    <w:rsid w:val="003561BB"/>
    <w:rsid w:val="0035629A"/>
    <w:rsid w:val="00356428"/>
    <w:rsid w:val="0035687E"/>
    <w:rsid w:val="00357433"/>
    <w:rsid w:val="0035743F"/>
    <w:rsid w:val="00360C42"/>
    <w:rsid w:val="00362452"/>
    <w:rsid w:val="003624EC"/>
    <w:rsid w:val="00362B17"/>
    <w:rsid w:val="00363DDB"/>
    <w:rsid w:val="003642F5"/>
    <w:rsid w:val="00364946"/>
    <w:rsid w:val="003649F2"/>
    <w:rsid w:val="00365D44"/>
    <w:rsid w:val="00365E01"/>
    <w:rsid w:val="00365FF2"/>
    <w:rsid w:val="003665B8"/>
    <w:rsid w:val="0036713F"/>
    <w:rsid w:val="00367D5E"/>
    <w:rsid w:val="00370411"/>
    <w:rsid w:val="00370A2F"/>
    <w:rsid w:val="00370D92"/>
    <w:rsid w:val="00371C8F"/>
    <w:rsid w:val="0037231E"/>
    <w:rsid w:val="003726F5"/>
    <w:rsid w:val="003728FC"/>
    <w:rsid w:val="00372DB3"/>
    <w:rsid w:val="0037317B"/>
    <w:rsid w:val="0037333A"/>
    <w:rsid w:val="00373351"/>
    <w:rsid w:val="003733F3"/>
    <w:rsid w:val="00373467"/>
    <w:rsid w:val="00373689"/>
    <w:rsid w:val="003738EE"/>
    <w:rsid w:val="00373E00"/>
    <w:rsid w:val="00373F09"/>
    <w:rsid w:val="0037412B"/>
    <w:rsid w:val="003743FA"/>
    <w:rsid w:val="00374430"/>
    <w:rsid w:val="00374AEA"/>
    <w:rsid w:val="00374E22"/>
    <w:rsid w:val="0037518A"/>
    <w:rsid w:val="00375735"/>
    <w:rsid w:val="00375885"/>
    <w:rsid w:val="003760CD"/>
    <w:rsid w:val="00376CB8"/>
    <w:rsid w:val="00380BA5"/>
    <w:rsid w:val="00380E97"/>
    <w:rsid w:val="0038142A"/>
    <w:rsid w:val="00381FC1"/>
    <w:rsid w:val="00383677"/>
    <w:rsid w:val="00384D06"/>
    <w:rsid w:val="00385971"/>
    <w:rsid w:val="00386791"/>
    <w:rsid w:val="00386BEC"/>
    <w:rsid w:val="00386E4C"/>
    <w:rsid w:val="0038721F"/>
    <w:rsid w:val="00387A64"/>
    <w:rsid w:val="00387C49"/>
    <w:rsid w:val="003911EA"/>
    <w:rsid w:val="00391440"/>
    <w:rsid w:val="0039220F"/>
    <w:rsid w:val="0039268F"/>
    <w:rsid w:val="00392E70"/>
    <w:rsid w:val="003934DD"/>
    <w:rsid w:val="00393B4D"/>
    <w:rsid w:val="00393B97"/>
    <w:rsid w:val="00393BD3"/>
    <w:rsid w:val="00393F19"/>
    <w:rsid w:val="00394221"/>
    <w:rsid w:val="003942B4"/>
    <w:rsid w:val="00395379"/>
    <w:rsid w:val="0039578D"/>
    <w:rsid w:val="003957F9"/>
    <w:rsid w:val="00397038"/>
    <w:rsid w:val="003975D7"/>
    <w:rsid w:val="0039767D"/>
    <w:rsid w:val="00397CF5"/>
    <w:rsid w:val="00397D5B"/>
    <w:rsid w:val="00397EBA"/>
    <w:rsid w:val="00397F6F"/>
    <w:rsid w:val="003A06FC"/>
    <w:rsid w:val="003A0775"/>
    <w:rsid w:val="003A0A68"/>
    <w:rsid w:val="003A10E4"/>
    <w:rsid w:val="003A2BAE"/>
    <w:rsid w:val="003A32F0"/>
    <w:rsid w:val="003A3FE8"/>
    <w:rsid w:val="003A4208"/>
    <w:rsid w:val="003A4537"/>
    <w:rsid w:val="003A4797"/>
    <w:rsid w:val="003A4F04"/>
    <w:rsid w:val="003A5216"/>
    <w:rsid w:val="003A54D2"/>
    <w:rsid w:val="003A5DA5"/>
    <w:rsid w:val="003A621F"/>
    <w:rsid w:val="003A6403"/>
    <w:rsid w:val="003A7CD4"/>
    <w:rsid w:val="003B096D"/>
    <w:rsid w:val="003B0D82"/>
    <w:rsid w:val="003B0DF9"/>
    <w:rsid w:val="003B13D1"/>
    <w:rsid w:val="003B1418"/>
    <w:rsid w:val="003B191E"/>
    <w:rsid w:val="003B23AB"/>
    <w:rsid w:val="003B2A78"/>
    <w:rsid w:val="003B2C66"/>
    <w:rsid w:val="003B30A6"/>
    <w:rsid w:val="003B3B54"/>
    <w:rsid w:val="003B4033"/>
    <w:rsid w:val="003B428B"/>
    <w:rsid w:val="003B4463"/>
    <w:rsid w:val="003B48C6"/>
    <w:rsid w:val="003B4EBA"/>
    <w:rsid w:val="003B523D"/>
    <w:rsid w:val="003B66E9"/>
    <w:rsid w:val="003B6BB8"/>
    <w:rsid w:val="003B6D8B"/>
    <w:rsid w:val="003B7145"/>
    <w:rsid w:val="003B7518"/>
    <w:rsid w:val="003B7A93"/>
    <w:rsid w:val="003B7B0D"/>
    <w:rsid w:val="003B7E45"/>
    <w:rsid w:val="003C0CA7"/>
    <w:rsid w:val="003C1125"/>
    <w:rsid w:val="003C1F04"/>
    <w:rsid w:val="003C28FA"/>
    <w:rsid w:val="003C2B4B"/>
    <w:rsid w:val="003C2E8D"/>
    <w:rsid w:val="003C2F48"/>
    <w:rsid w:val="003C3023"/>
    <w:rsid w:val="003C332F"/>
    <w:rsid w:val="003C5DC0"/>
    <w:rsid w:val="003C5EA6"/>
    <w:rsid w:val="003C600A"/>
    <w:rsid w:val="003C648D"/>
    <w:rsid w:val="003C66D0"/>
    <w:rsid w:val="003C7D7F"/>
    <w:rsid w:val="003C7E8D"/>
    <w:rsid w:val="003D0332"/>
    <w:rsid w:val="003D07D8"/>
    <w:rsid w:val="003D25A9"/>
    <w:rsid w:val="003D2C75"/>
    <w:rsid w:val="003D4DE0"/>
    <w:rsid w:val="003D5632"/>
    <w:rsid w:val="003D5BA5"/>
    <w:rsid w:val="003D6C27"/>
    <w:rsid w:val="003D6C9E"/>
    <w:rsid w:val="003D6FEC"/>
    <w:rsid w:val="003D76BF"/>
    <w:rsid w:val="003E03D9"/>
    <w:rsid w:val="003E07DE"/>
    <w:rsid w:val="003E09DD"/>
    <w:rsid w:val="003E133E"/>
    <w:rsid w:val="003E1DC5"/>
    <w:rsid w:val="003E1FF2"/>
    <w:rsid w:val="003E3BD2"/>
    <w:rsid w:val="003E3EC5"/>
    <w:rsid w:val="003E44EA"/>
    <w:rsid w:val="003E466C"/>
    <w:rsid w:val="003E5548"/>
    <w:rsid w:val="003E5BCB"/>
    <w:rsid w:val="003E5C47"/>
    <w:rsid w:val="003E5DEB"/>
    <w:rsid w:val="003E6908"/>
    <w:rsid w:val="003E6D4D"/>
    <w:rsid w:val="003E7216"/>
    <w:rsid w:val="003F0861"/>
    <w:rsid w:val="003F0B51"/>
    <w:rsid w:val="003F1170"/>
    <w:rsid w:val="003F1190"/>
    <w:rsid w:val="003F176B"/>
    <w:rsid w:val="003F21AE"/>
    <w:rsid w:val="003F2524"/>
    <w:rsid w:val="003F2901"/>
    <w:rsid w:val="003F38BF"/>
    <w:rsid w:val="003F510E"/>
    <w:rsid w:val="003F5572"/>
    <w:rsid w:val="003F596B"/>
    <w:rsid w:val="003F5CDC"/>
    <w:rsid w:val="003F604C"/>
    <w:rsid w:val="003F68FD"/>
    <w:rsid w:val="003F6F91"/>
    <w:rsid w:val="003F74F3"/>
    <w:rsid w:val="003F799C"/>
    <w:rsid w:val="004005DC"/>
    <w:rsid w:val="004017DA"/>
    <w:rsid w:val="00401987"/>
    <w:rsid w:val="0040214A"/>
    <w:rsid w:val="0040246A"/>
    <w:rsid w:val="00402949"/>
    <w:rsid w:val="00402D01"/>
    <w:rsid w:val="00402F47"/>
    <w:rsid w:val="00403CE0"/>
    <w:rsid w:val="00404A3A"/>
    <w:rsid w:val="00404DCE"/>
    <w:rsid w:val="00404E7F"/>
    <w:rsid w:val="00405563"/>
    <w:rsid w:val="00405829"/>
    <w:rsid w:val="00406081"/>
    <w:rsid w:val="00406E58"/>
    <w:rsid w:val="00406F17"/>
    <w:rsid w:val="00406F9C"/>
    <w:rsid w:val="00407DAC"/>
    <w:rsid w:val="00410329"/>
    <w:rsid w:val="00411270"/>
    <w:rsid w:val="00411C74"/>
    <w:rsid w:val="00412A29"/>
    <w:rsid w:val="00414969"/>
    <w:rsid w:val="00414C6B"/>
    <w:rsid w:val="00414C77"/>
    <w:rsid w:val="004153CC"/>
    <w:rsid w:val="0041578E"/>
    <w:rsid w:val="004158B0"/>
    <w:rsid w:val="00416BC0"/>
    <w:rsid w:val="00417A9D"/>
    <w:rsid w:val="00417E46"/>
    <w:rsid w:val="004200B3"/>
    <w:rsid w:val="0042113A"/>
    <w:rsid w:val="004222D0"/>
    <w:rsid w:val="004223A5"/>
    <w:rsid w:val="00422400"/>
    <w:rsid w:val="0042270D"/>
    <w:rsid w:val="00422E3E"/>
    <w:rsid w:val="0042312B"/>
    <w:rsid w:val="00423136"/>
    <w:rsid w:val="004235A8"/>
    <w:rsid w:val="00423AE0"/>
    <w:rsid w:val="00423C5B"/>
    <w:rsid w:val="00423C5E"/>
    <w:rsid w:val="00424733"/>
    <w:rsid w:val="004247FA"/>
    <w:rsid w:val="00425BDF"/>
    <w:rsid w:val="00426743"/>
    <w:rsid w:val="00426D83"/>
    <w:rsid w:val="00430CA0"/>
    <w:rsid w:val="00430D5B"/>
    <w:rsid w:val="00431046"/>
    <w:rsid w:val="0043181C"/>
    <w:rsid w:val="004320B1"/>
    <w:rsid w:val="004336D1"/>
    <w:rsid w:val="004347EB"/>
    <w:rsid w:val="00434B4C"/>
    <w:rsid w:val="00434FCD"/>
    <w:rsid w:val="004350E4"/>
    <w:rsid w:val="00435A14"/>
    <w:rsid w:val="0043668E"/>
    <w:rsid w:val="00436CB9"/>
    <w:rsid w:val="00436D3A"/>
    <w:rsid w:val="00436DB9"/>
    <w:rsid w:val="00436E68"/>
    <w:rsid w:val="00437036"/>
    <w:rsid w:val="00437339"/>
    <w:rsid w:val="004379F6"/>
    <w:rsid w:val="00437C66"/>
    <w:rsid w:val="00440BD8"/>
    <w:rsid w:val="00441037"/>
    <w:rsid w:val="00441E17"/>
    <w:rsid w:val="00442404"/>
    <w:rsid w:val="00442721"/>
    <w:rsid w:val="00442F0C"/>
    <w:rsid w:val="00443042"/>
    <w:rsid w:val="00443BF9"/>
    <w:rsid w:val="00443F44"/>
    <w:rsid w:val="00444752"/>
    <w:rsid w:val="0044581E"/>
    <w:rsid w:val="00445BF7"/>
    <w:rsid w:val="00446475"/>
    <w:rsid w:val="00446A54"/>
    <w:rsid w:val="00446D24"/>
    <w:rsid w:val="00447CBA"/>
    <w:rsid w:val="00447DB3"/>
    <w:rsid w:val="00447F4E"/>
    <w:rsid w:val="004503BD"/>
    <w:rsid w:val="0045076C"/>
    <w:rsid w:val="00450B03"/>
    <w:rsid w:val="00451516"/>
    <w:rsid w:val="0045259B"/>
    <w:rsid w:val="0045295F"/>
    <w:rsid w:val="00452F0F"/>
    <w:rsid w:val="004535B9"/>
    <w:rsid w:val="0045381C"/>
    <w:rsid w:val="00453BEC"/>
    <w:rsid w:val="00454C3C"/>
    <w:rsid w:val="00455CB4"/>
    <w:rsid w:val="00455E25"/>
    <w:rsid w:val="004560A7"/>
    <w:rsid w:val="0045630C"/>
    <w:rsid w:val="00456DEF"/>
    <w:rsid w:val="00457AA5"/>
    <w:rsid w:val="00457FCE"/>
    <w:rsid w:val="004604D5"/>
    <w:rsid w:val="00460DF8"/>
    <w:rsid w:val="004614BD"/>
    <w:rsid w:val="00461A36"/>
    <w:rsid w:val="00461B7D"/>
    <w:rsid w:val="00461C9A"/>
    <w:rsid w:val="0046235D"/>
    <w:rsid w:val="004625F3"/>
    <w:rsid w:val="00462984"/>
    <w:rsid w:val="00462CC8"/>
    <w:rsid w:val="00463D9D"/>
    <w:rsid w:val="004642D8"/>
    <w:rsid w:val="00464D42"/>
    <w:rsid w:val="004659EE"/>
    <w:rsid w:val="00465A66"/>
    <w:rsid w:val="004667A4"/>
    <w:rsid w:val="00466D10"/>
    <w:rsid w:val="00467038"/>
    <w:rsid w:val="004677EA"/>
    <w:rsid w:val="00467B8F"/>
    <w:rsid w:val="00467FAA"/>
    <w:rsid w:val="004706CD"/>
    <w:rsid w:val="0047083C"/>
    <w:rsid w:val="00471C25"/>
    <w:rsid w:val="0047239A"/>
    <w:rsid w:val="00472586"/>
    <w:rsid w:val="00472988"/>
    <w:rsid w:val="00472EA6"/>
    <w:rsid w:val="00473420"/>
    <w:rsid w:val="00473644"/>
    <w:rsid w:val="00473F91"/>
    <w:rsid w:val="00474247"/>
    <w:rsid w:val="004742B2"/>
    <w:rsid w:val="004748AF"/>
    <w:rsid w:val="00474F33"/>
    <w:rsid w:val="004751DB"/>
    <w:rsid w:val="00475451"/>
    <w:rsid w:val="004754FB"/>
    <w:rsid w:val="00475DEA"/>
    <w:rsid w:val="00476749"/>
    <w:rsid w:val="00476793"/>
    <w:rsid w:val="00480261"/>
    <w:rsid w:val="00480C14"/>
    <w:rsid w:val="00481879"/>
    <w:rsid w:val="004818AF"/>
    <w:rsid w:val="00482FD4"/>
    <w:rsid w:val="004845C6"/>
    <w:rsid w:val="00484830"/>
    <w:rsid w:val="00485175"/>
    <w:rsid w:val="00485253"/>
    <w:rsid w:val="00485941"/>
    <w:rsid w:val="00485C85"/>
    <w:rsid w:val="0048640A"/>
    <w:rsid w:val="00486425"/>
    <w:rsid w:val="00486586"/>
    <w:rsid w:val="00486D7C"/>
    <w:rsid w:val="00487488"/>
    <w:rsid w:val="004874BD"/>
    <w:rsid w:val="00487FE8"/>
    <w:rsid w:val="004905CF"/>
    <w:rsid w:val="00490D42"/>
    <w:rsid w:val="0049107D"/>
    <w:rsid w:val="00491531"/>
    <w:rsid w:val="00491830"/>
    <w:rsid w:val="00492073"/>
    <w:rsid w:val="00492A84"/>
    <w:rsid w:val="00493EF1"/>
    <w:rsid w:val="0049489C"/>
    <w:rsid w:val="004959B4"/>
    <w:rsid w:val="004963FA"/>
    <w:rsid w:val="004963FD"/>
    <w:rsid w:val="00496759"/>
    <w:rsid w:val="00496F5B"/>
    <w:rsid w:val="004977BE"/>
    <w:rsid w:val="00497E54"/>
    <w:rsid w:val="00497F00"/>
    <w:rsid w:val="004A0199"/>
    <w:rsid w:val="004A0CD8"/>
    <w:rsid w:val="004A2509"/>
    <w:rsid w:val="004A2ECA"/>
    <w:rsid w:val="004A3030"/>
    <w:rsid w:val="004A3446"/>
    <w:rsid w:val="004A34FB"/>
    <w:rsid w:val="004A35B1"/>
    <w:rsid w:val="004A3E5E"/>
    <w:rsid w:val="004A4561"/>
    <w:rsid w:val="004A478D"/>
    <w:rsid w:val="004A4D31"/>
    <w:rsid w:val="004A4F4A"/>
    <w:rsid w:val="004A538D"/>
    <w:rsid w:val="004A5AF9"/>
    <w:rsid w:val="004A6EA9"/>
    <w:rsid w:val="004A6EC2"/>
    <w:rsid w:val="004A6FBB"/>
    <w:rsid w:val="004A723E"/>
    <w:rsid w:val="004A73B1"/>
    <w:rsid w:val="004B06B6"/>
    <w:rsid w:val="004B0EA3"/>
    <w:rsid w:val="004B0F9A"/>
    <w:rsid w:val="004B1425"/>
    <w:rsid w:val="004B1458"/>
    <w:rsid w:val="004B1905"/>
    <w:rsid w:val="004B19C2"/>
    <w:rsid w:val="004B2E71"/>
    <w:rsid w:val="004B332E"/>
    <w:rsid w:val="004B36D9"/>
    <w:rsid w:val="004B3870"/>
    <w:rsid w:val="004B40CA"/>
    <w:rsid w:val="004B4A73"/>
    <w:rsid w:val="004B4F69"/>
    <w:rsid w:val="004B684D"/>
    <w:rsid w:val="004B6976"/>
    <w:rsid w:val="004B729C"/>
    <w:rsid w:val="004B74B5"/>
    <w:rsid w:val="004C10C9"/>
    <w:rsid w:val="004C10F4"/>
    <w:rsid w:val="004C1400"/>
    <w:rsid w:val="004C1A93"/>
    <w:rsid w:val="004C239E"/>
    <w:rsid w:val="004C2454"/>
    <w:rsid w:val="004C59D3"/>
    <w:rsid w:val="004C5EC5"/>
    <w:rsid w:val="004C67A0"/>
    <w:rsid w:val="004C6946"/>
    <w:rsid w:val="004C6F33"/>
    <w:rsid w:val="004D00DB"/>
    <w:rsid w:val="004D0554"/>
    <w:rsid w:val="004D112E"/>
    <w:rsid w:val="004D1A7F"/>
    <w:rsid w:val="004D1B0A"/>
    <w:rsid w:val="004D23E5"/>
    <w:rsid w:val="004D2489"/>
    <w:rsid w:val="004D2A62"/>
    <w:rsid w:val="004D2B07"/>
    <w:rsid w:val="004D2E18"/>
    <w:rsid w:val="004D3124"/>
    <w:rsid w:val="004D3621"/>
    <w:rsid w:val="004D3D6A"/>
    <w:rsid w:val="004D4013"/>
    <w:rsid w:val="004D4185"/>
    <w:rsid w:val="004D4AA3"/>
    <w:rsid w:val="004D4AC6"/>
    <w:rsid w:val="004D4EC3"/>
    <w:rsid w:val="004D534D"/>
    <w:rsid w:val="004D5A61"/>
    <w:rsid w:val="004D5E36"/>
    <w:rsid w:val="004D65E5"/>
    <w:rsid w:val="004D764F"/>
    <w:rsid w:val="004D7B4A"/>
    <w:rsid w:val="004D7C75"/>
    <w:rsid w:val="004D7EAB"/>
    <w:rsid w:val="004E066C"/>
    <w:rsid w:val="004E07F3"/>
    <w:rsid w:val="004E1229"/>
    <w:rsid w:val="004E13D3"/>
    <w:rsid w:val="004E1541"/>
    <w:rsid w:val="004E1575"/>
    <w:rsid w:val="004E1D42"/>
    <w:rsid w:val="004E21AE"/>
    <w:rsid w:val="004E33D6"/>
    <w:rsid w:val="004E3A67"/>
    <w:rsid w:val="004E3F9D"/>
    <w:rsid w:val="004E407E"/>
    <w:rsid w:val="004E47B2"/>
    <w:rsid w:val="004E5018"/>
    <w:rsid w:val="004E567F"/>
    <w:rsid w:val="004E5773"/>
    <w:rsid w:val="004E6AFA"/>
    <w:rsid w:val="004E7C92"/>
    <w:rsid w:val="004F0338"/>
    <w:rsid w:val="004F0618"/>
    <w:rsid w:val="004F095F"/>
    <w:rsid w:val="004F0D56"/>
    <w:rsid w:val="004F13F8"/>
    <w:rsid w:val="004F160F"/>
    <w:rsid w:val="004F2501"/>
    <w:rsid w:val="004F2CA0"/>
    <w:rsid w:val="004F2FE2"/>
    <w:rsid w:val="004F4C24"/>
    <w:rsid w:val="004F4D0E"/>
    <w:rsid w:val="004F4D8B"/>
    <w:rsid w:val="004F4F34"/>
    <w:rsid w:val="004F5075"/>
    <w:rsid w:val="004F511A"/>
    <w:rsid w:val="004F5166"/>
    <w:rsid w:val="004F5D3F"/>
    <w:rsid w:val="004F7235"/>
    <w:rsid w:val="004F760A"/>
    <w:rsid w:val="004F791E"/>
    <w:rsid w:val="004F7D8D"/>
    <w:rsid w:val="004F7E15"/>
    <w:rsid w:val="00500B48"/>
    <w:rsid w:val="00500E5B"/>
    <w:rsid w:val="00500F66"/>
    <w:rsid w:val="00501993"/>
    <w:rsid w:val="00501F94"/>
    <w:rsid w:val="0050236B"/>
    <w:rsid w:val="00502455"/>
    <w:rsid w:val="005024D8"/>
    <w:rsid w:val="00502D1B"/>
    <w:rsid w:val="00502EFD"/>
    <w:rsid w:val="00503505"/>
    <w:rsid w:val="00503B49"/>
    <w:rsid w:val="005044B9"/>
    <w:rsid w:val="00504802"/>
    <w:rsid w:val="00504D5C"/>
    <w:rsid w:val="00505000"/>
    <w:rsid w:val="0050504D"/>
    <w:rsid w:val="00505267"/>
    <w:rsid w:val="005056C8"/>
    <w:rsid w:val="0050587A"/>
    <w:rsid w:val="00505A65"/>
    <w:rsid w:val="00505FD7"/>
    <w:rsid w:val="0050631F"/>
    <w:rsid w:val="0050681D"/>
    <w:rsid w:val="00507298"/>
    <w:rsid w:val="00507CB7"/>
    <w:rsid w:val="0051070F"/>
    <w:rsid w:val="005112FA"/>
    <w:rsid w:val="005124F2"/>
    <w:rsid w:val="005129D9"/>
    <w:rsid w:val="00513112"/>
    <w:rsid w:val="00514863"/>
    <w:rsid w:val="005149A5"/>
    <w:rsid w:val="00514BA9"/>
    <w:rsid w:val="00514BF4"/>
    <w:rsid w:val="005151C7"/>
    <w:rsid w:val="0051543C"/>
    <w:rsid w:val="0051563C"/>
    <w:rsid w:val="00515AF8"/>
    <w:rsid w:val="00515FBE"/>
    <w:rsid w:val="005165E0"/>
    <w:rsid w:val="0051735D"/>
    <w:rsid w:val="005176E0"/>
    <w:rsid w:val="00517F65"/>
    <w:rsid w:val="00520712"/>
    <w:rsid w:val="005207FB"/>
    <w:rsid w:val="00521147"/>
    <w:rsid w:val="005211FB"/>
    <w:rsid w:val="0052134C"/>
    <w:rsid w:val="005214D1"/>
    <w:rsid w:val="00521519"/>
    <w:rsid w:val="00521630"/>
    <w:rsid w:val="00521892"/>
    <w:rsid w:val="00521940"/>
    <w:rsid w:val="0052279A"/>
    <w:rsid w:val="00522BBB"/>
    <w:rsid w:val="00522E5E"/>
    <w:rsid w:val="00523155"/>
    <w:rsid w:val="0052334B"/>
    <w:rsid w:val="005235D7"/>
    <w:rsid w:val="00524267"/>
    <w:rsid w:val="00524C7D"/>
    <w:rsid w:val="00524DC4"/>
    <w:rsid w:val="005275B6"/>
    <w:rsid w:val="0053019D"/>
    <w:rsid w:val="0053031C"/>
    <w:rsid w:val="00530522"/>
    <w:rsid w:val="00530910"/>
    <w:rsid w:val="00530A37"/>
    <w:rsid w:val="00530E22"/>
    <w:rsid w:val="005310D4"/>
    <w:rsid w:val="005315E1"/>
    <w:rsid w:val="00531646"/>
    <w:rsid w:val="00531E13"/>
    <w:rsid w:val="0053275A"/>
    <w:rsid w:val="005329CB"/>
    <w:rsid w:val="00532F50"/>
    <w:rsid w:val="0053502A"/>
    <w:rsid w:val="005352C5"/>
    <w:rsid w:val="00535345"/>
    <w:rsid w:val="005355ED"/>
    <w:rsid w:val="00535626"/>
    <w:rsid w:val="00535803"/>
    <w:rsid w:val="005364C9"/>
    <w:rsid w:val="00536783"/>
    <w:rsid w:val="005368D2"/>
    <w:rsid w:val="00536E5F"/>
    <w:rsid w:val="005372AA"/>
    <w:rsid w:val="005372CE"/>
    <w:rsid w:val="00537883"/>
    <w:rsid w:val="00537FE9"/>
    <w:rsid w:val="00540639"/>
    <w:rsid w:val="005407BD"/>
    <w:rsid w:val="00540D04"/>
    <w:rsid w:val="00540E9E"/>
    <w:rsid w:val="00541305"/>
    <w:rsid w:val="00541381"/>
    <w:rsid w:val="0054159F"/>
    <w:rsid w:val="005418FC"/>
    <w:rsid w:val="00541D93"/>
    <w:rsid w:val="00541FF6"/>
    <w:rsid w:val="00542809"/>
    <w:rsid w:val="00542C21"/>
    <w:rsid w:val="005450C0"/>
    <w:rsid w:val="005455A8"/>
    <w:rsid w:val="00546278"/>
    <w:rsid w:val="00546885"/>
    <w:rsid w:val="00547797"/>
    <w:rsid w:val="0055016F"/>
    <w:rsid w:val="005502CF"/>
    <w:rsid w:val="005503AB"/>
    <w:rsid w:val="00550B54"/>
    <w:rsid w:val="00550CC5"/>
    <w:rsid w:val="00550F80"/>
    <w:rsid w:val="005516F4"/>
    <w:rsid w:val="00551840"/>
    <w:rsid w:val="0055257A"/>
    <w:rsid w:val="0055347A"/>
    <w:rsid w:val="005535D4"/>
    <w:rsid w:val="0055374F"/>
    <w:rsid w:val="00554F40"/>
    <w:rsid w:val="00555916"/>
    <w:rsid w:val="00555A54"/>
    <w:rsid w:val="00555CB4"/>
    <w:rsid w:val="00555EDD"/>
    <w:rsid w:val="00556256"/>
    <w:rsid w:val="00556347"/>
    <w:rsid w:val="0055682C"/>
    <w:rsid w:val="00557BDC"/>
    <w:rsid w:val="00557D16"/>
    <w:rsid w:val="00560476"/>
    <w:rsid w:val="0056058F"/>
    <w:rsid w:val="00561279"/>
    <w:rsid w:val="00561A0E"/>
    <w:rsid w:val="00561D46"/>
    <w:rsid w:val="005624B3"/>
    <w:rsid w:val="00562D4B"/>
    <w:rsid w:val="00563387"/>
    <w:rsid w:val="00563E3E"/>
    <w:rsid w:val="00563FC9"/>
    <w:rsid w:val="00563FD1"/>
    <w:rsid w:val="00564823"/>
    <w:rsid w:val="00565D00"/>
    <w:rsid w:val="00565D15"/>
    <w:rsid w:val="00566530"/>
    <w:rsid w:val="005668CA"/>
    <w:rsid w:val="00566C80"/>
    <w:rsid w:val="00566F5E"/>
    <w:rsid w:val="00567A42"/>
    <w:rsid w:val="0057024F"/>
    <w:rsid w:val="00570B50"/>
    <w:rsid w:val="00572106"/>
    <w:rsid w:val="0057295F"/>
    <w:rsid w:val="00572AA8"/>
    <w:rsid w:val="00573D21"/>
    <w:rsid w:val="00574D33"/>
    <w:rsid w:val="00574F57"/>
    <w:rsid w:val="005759C5"/>
    <w:rsid w:val="0057606B"/>
    <w:rsid w:val="00576408"/>
    <w:rsid w:val="0057650F"/>
    <w:rsid w:val="0057684C"/>
    <w:rsid w:val="00577C25"/>
    <w:rsid w:val="00580402"/>
    <w:rsid w:val="00580500"/>
    <w:rsid w:val="00580E23"/>
    <w:rsid w:val="0058102C"/>
    <w:rsid w:val="00581B82"/>
    <w:rsid w:val="0058215B"/>
    <w:rsid w:val="005821EA"/>
    <w:rsid w:val="0058225A"/>
    <w:rsid w:val="005824EE"/>
    <w:rsid w:val="0058383D"/>
    <w:rsid w:val="00583881"/>
    <w:rsid w:val="00583C83"/>
    <w:rsid w:val="00584243"/>
    <w:rsid w:val="005844E8"/>
    <w:rsid w:val="005849AB"/>
    <w:rsid w:val="0058560C"/>
    <w:rsid w:val="00585CEE"/>
    <w:rsid w:val="00585D4D"/>
    <w:rsid w:val="00585EB6"/>
    <w:rsid w:val="005865D3"/>
    <w:rsid w:val="00586C9D"/>
    <w:rsid w:val="00586D40"/>
    <w:rsid w:val="0058768E"/>
    <w:rsid w:val="005876EA"/>
    <w:rsid w:val="00590544"/>
    <w:rsid w:val="00590ABB"/>
    <w:rsid w:val="00590B46"/>
    <w:rsid w:val="00591027"/>
    <w:rsid w:val="005910F7"/>
    <w:rsid w:val="0059148C"/>
    <w:rsid w:val="00592108"/>
    <w:rsid w:val="00592472"/>
    <w:rsid w:val="00592C91"/>
    <w:rsid w:val="005936B0"/>
    <w:rsid w:val="00593DB3"/>
    <w:rsid w:val="00593DE2"/>
    <w:rsid w:val="00594424"/>
    <w:rsid w:val="00594E45"/>
    <w:rsid w:val="005957A6"/>
    <w:rsid w:val="00595C6F"/>
    <w:rsid w:val="0059735B"/>
    <w:rsid w:val="005974CA"/>
    <w:rsid w:val="005975E2"/>
    <w:rsid w:val="005A085E"/>
    <w:rsid w:val="005A0A07"/>
    <w:rsid w:val="005A0F41"/>
    <w:rsid w:val="005A1AA4"/>
    <w:rsid w:val="005A3264"/>
    <w:rsid w:val="005A363B"/>
    <w:rsid w:val="005A4361"/>
    <w:rsid w:val="005A46BE"/>
    <w:rsid w:val="005A52AF"/>
    <w:rsid w:val="005A56C3"/>
    <w:rsid w:val="005A5DA2"/>
    <w:rsid w:val="005A5F71"/>
    <w:rsid w:val="005A615B"/>
    <w:rsid w:val="005A6A3B"/>
    <w:rsid w:val="005A6D95"/>
    <w:rsid w:val="005A70C2"/>
    <w:rsid w:val="005A72EA"/>
    <w:rsid w:val="005A73B7"/>
    <w:rsid w:val="005A7763"/>
    <w:rsid w:val="005A7A6E"/>
    <w:rsid w:val="005B00C8"/>
    <w:rsid w:val="005B080C"/>
    <w:rsid w:val="005B0E5E"/>
    <w:rsid w:val="005B156F"/>
    <w:rsid w:val="005B1617"/>
    <w:rsid w:val="005B19DE"/>
    <w:rsid w:val="005B1E9B"/>
    <w:rsid w:val="005B2285"/>
    <w:rsid w:val="005B32D3"/>
    <w:rsid w:val="005B448B"/>
    <w:rsid w:val="005B4560"/>
    <w:rsid w:val="005B4A85"/>
    <w:rsid w:val="005B546A"/>
    <w:rsid w:val="005B5EE0"/>
    <w:rsid w:val="005B6EBF"/>
    <w:rsid w:val="005B7FC5"/>
    <w:rsid w:val="005C082F"/>
    <w:rsid w:val="005C1850"/>
    <w:rsid w:val="005C1B5E"/>
    <w:rsid w:val="005C2530"/>
    <w:rsid w:val="005C29DF"/>
    <w:rsid w:val="005C2E96"/>
    <w:rsid w:val="005C38AD"/>
    <w:rsid w:val="005C392E"/>
    <w:rsid w:val="005C3A01"/>
    <w:rsid w:val="005C4018"/>
    <w:rsid w:val="005C472F"/>
    <w:rsid w:val="005C4B62"/>
    <w:rsid w:val="005C581A"/>
    <w:rsid w:val="005C5CF2"/>
    <w:rsid w:val="005C5F57"/>
    <w:rsid w:val="005C5F74"/>
    <w:rsid w:val="005C6124"/>
    <w:rsid w:val="005C6231"/>
    <w:rsid w:val="005C7A13"/>
    <w:rsid w:val="005C7BB9"/>
    <w:rsid w:val="005D0A62"/>
    <w:rsid w:val="005D0A70"/>
    <w:rsid w:val="005D0B6B"/>
    <w:rsid w:val="005D193E"/>
    <w:rsid w:val="005D1B15"/>
    <w:rsid w:val="005D3968"/>
    <w:rsid w:val="005D42CF"/>
    <w:rsid w:val="005D486E"/>
    <w:rsid w:val="005D4A3D"/>
    <w:rsid w:val="005D4E10"/>
    <w:rsid w:val="005D4E4F"/>
    <w:rsid w:val="005D4E53"/>
    <w:rsid w:val="005D54E2"/>
    <w:rsid w:val="005D5DA7"/>
    <w:rsid w:val="005D622E"/>
    <w:rsid w:val="005D691E"/>
    <w:rsid w:val="005D79B1"/>
    <w:rsid w:val="005E08E2"/>
    <w:rsid w:val="005E09EB"/>
    <w:rsid w:val="005E1879"/>
    <w:rsid w:val="005E1C38"/>
    <w:rsid w:val="005E2C0D"/>
    <w:rsid w:val="005E3C0B"/>
    <w:rsid w:val="005E4419"/>
    <w:rsid w:val="005E4441"/>
    <w:rsid w:val="005E4784"/>
    <w:rsid w:val="005E4797"/>
    <w:rsid w:val="005E4CB7"/>
    <w:rsid w:val="005E5334"/>
    <w:rsid w:val="005E5B18"/>
    <w:rsid w:val="005E71B9"/>
    <w:rsid w:val="005E7CE8"/>
    <w:rsid w:val="005E7FAF"/>
    <w:rsid w:val="005F0041"/>
    <w:rsid w:val="005F0D82"/>
    <w:rsid w:val="005F1A0C"/>
    <w:rsid w:val="005F1B17"/>
    <w:rsid w:val="005F2945"/>
    <w:rsid w:val="005F422B"/>
    <w:rsid w:val="005F42FE"/>
    <w:rsid w:val="005F4490"/>
    <w:rsid w:val="005F486B"/>
    <w:rsid w:val="005F5E5C"/>
    <w:rsid w:val="005F61E7"/>
    <w:rsid w:val="005F6DDF"/>
    <w:rsid w:val="005F76E8"/>
    <w:rsid w:val="005F7B29"/>
    <w:rsid w:val="005F7C7A"/>
    <w:rsid w:val="006004C3"/>
    <w:rsid w:val="0060066F"/>
    <w:rsid w:val="00601470"/>
    <w:rsid w:val="006023EF"/>
    <w:rsid w:val="00602AC8"/>
    <w:rsid w:val="0060424C"/>
    <w:rsid w:val="0060455A"/>
    <w:rsid w:val="0060508E"/>
    <w:rsid w:val="00606777"/>
    <w:rsid w:val="00606CF0"/>
    <w:rsid w:val="0060703D"/>
    <w:rsid w:val="006075FE"/>
    <w:rsid w:val="006079C7"/>
    <w:rsid w:val="00610044"/>
    <w:rsid w:val="00610C35"/>
    <w:rsid w:val="00610E92"/>
    <w:rsid w:val="00611861"/>
    <w:rsid w:val="00612843"/>
    <w:rsid w:val="00614016"/>
    <w:rsid w:val="00614553"/>
    <w:rsid w:val="006149C5"/>
    <w:rsid w:val="00615102"/>
    <w:rsid w:val="006158D3"/>
    <w:rsid w:val="00615912"/>
    <w:rsid w:val="00615CE3"/>
    <w:rsid w:val="00615E38"/>
    <w:rsid w:val="00616193"/>
    <w:rsid w:val="0061637C"/>
    <w:rsid w:val="00616486"/>
    <w:rsid w:val="00616698"/>
    <w:rsid w:val="006166D1"/>
    <w:rsid w:val="00616C33"/>
    <w:rsid w:val="0061736A"/>
    <w:rsid w:val="00617484"/>
    <w:rsid w:val="00617B4C"/>
    <w:rsid w:val="00617F9D"/>
    <w:rsid w:val="00620642"/>
    <w:rsid w:val="00621A92"/>
    <w:rsid w:val="00621F4B"/>
    <w:rsid w:val="00622204"/>
    <w:rsid w:val="00622DA6"/>
    <w:rsid w:val="006233C6"/>
    <w:rsid w:val="0062433F"/>
    <w:rsid w:val="00624412"/>
    <w:rsid w:val="0062475F"/>
    <w:rsid w:val="00624E3B"/>
    <w:rsid w:val="0062574C"/>
    <w:rsid w:val="00625B07"/>
    <w:rsid w:val="00625B29"/>
    <w:rsid w:val="00625C6C"/>
    <w:rsid w:val="00625D4A"/>
    <w:rsid w:val="00625D58"/>
    <w:rsid w:val="0062612A"/>
    <w:rsid w:val="006261E2"/>
    <w:rsid w:val="006265B2"/>
    <w:rsid w:val="006268D1"/>
    <w:rsid w:val="006270D1"/>
    <w:rsid w:val="006276E4"/>
    <w:rsid w:val="00627AA0"/>
    <w:rsid w:val="00627B01"/>
    <w:rsid w:val="00627F4D"/>
    <w:rsid w:val="00631168"/>
    <w:rsid w:val="00632810"/>
    <w:rsid w:val="00632CBB"/>
    <w:rsid w:val="00632F10"/>
    <w:rsid w:val="00634857"/>
    <w:rsid w:val="00635E23"/>
    <w:rsid w:val="00637042"/>
    <w:rsid w:val="006370FB"/>
    <w:rsid w:val="00637567"/>
    <w:rsid w:val="00640301"/>
    <w:rsid w:val="006408FB"/>
    <w:rsid w:val="006438A9"/>
    <w:rsid w:val="006447A6"/>
    <w:rsid w:val="0064569C"/>
    <w:rsid w:val="00647DDB"/>
    <w:rsid w:val="006508C2"/>
    <w:rsid w:val="00650A55"/>
    <w:rsid w:val="006516B1"/>
    <w:rsid w:val="0065192E"/>
    <w:rsid w:val="00651D96"/>
    <w:rsid w:val="006524FF"/>
    <w:rsid w:val="00652A46"/>
    <w:rsid w:val="0065301D"/>
    <w:rsid w:val="006533F9"/>
    <w:rsid w:val="00653739"/>
    <w:rsid w:val="00653BA8"/>
    <w:rsid w:val="0065457C"/>
    <w:rsid w:val="00655081"/>
    <w:rsid w:val="00655A3C"/>
    <w:rsid w:val="00656610"/>
    <w:rsid w:val="0065718F"/>
    <w:rsid w:val="00657E8D"/>
    <w:rsid w:val="006604A1"/>
    <w:rsid w:val="00661807"/>
    <w:rsid w:val="006620E4"/>
    <w:rsid w:val="0066224D"/>
    <w:rsid w:val="006628BA"/>
    <w:rsid w:val="00662E86"/>
    <w:rsid w:val="006635E0"/>
    <w:rsid w:val="00663A5B"/>
    <w:rsid w:val="00663C93"/>
    <w:rsid w:val="00664D6E"/>
    <w:rsid w:val="00664F16"/>
    <w:rsid w:val="00664F59"/>
    <w:rsid w:val="006651FC"/>
    <w:rsid w:val="0066640F"/>
    <w:rsid w:val="006668F9"/>
    <w:rsid w:val="00666C93"/>
    <w:rsid w:val="00666D79"/>
    <w:rsid w:val="00666E92"/>
    <w:rsid w:val="00667A9B"/>
    <w:rsid w:val="006701EB"/>
    <w:rsid w:val="00670AC1"/>
    <w:rsid w:val="00670FB8"/>
    <w:rsid w:val="00671873"/>
    <w:rsid w:val="00671E79"/>
    <w:rsid w:val="0067206D"/>
    <w:rsid w:val="006722A7"/>
    <w:rsid w:val="0067264A"/>
    <w:rsid w:val="006726BF"/>
    <w:rsid w:val="006733B5"/>
    <w:rsid w:val="00673821"/>
    <w:rsid w:val="00674090"/>
    <w:rsid w:val="0067445B"/>
    <w:rsid w:val="006745BD"/>
    <w:rsid w:val="006746C4"/>
    <w:rsid w:val="00675041"/>
    <w:rsid w:val="00675809"/>
    <w:rsid w:val="006761D9"/>
    <w:rsid w:val="006768CD"/>
    <w:rsid w:val="0067718A"/>
    <w:rsid w:val="006803E7"/>
    <w:rsid w:val="006809FE"/>
    <w:rsid w:val="00680D6E"/>
    <w:rsid w:val="006811EB"/>
    <w:rsid w:val="0068136C"/>
    <w:rsid w:val="00682415"/>
    <w:rsid w:val="0068267E"/>
    <w:rsid w:val="00682854"/>
    <w:rsid w:val="00682F23"/>
    <w:rsid w:val="006830B6"/>
    <w:rsid w:val="006835BE"/>
    <w:rsid w:val="006837F9"/>
    <w:rsid w:val="00683B77"/>
    <w:rsid w:val="0068406B"/>
    <w:rsid w:val="006840BF"/>
    <w:rsid w:val="006841D2"/>
    <w:rsid w:val="0068457A"/>
    <w:rsid w:val="006846BB"/>
    <w:rsid w:val="00684A28"/>
    <w:rsid w:val="00684DB3"/>
    <w:rsid w:val="00685879"/>
    <w:rsid w:val="006860C4"/>
    <w:rsid w:val="0068652B"/>
    <w:rsid w:val="0068672E"/>
    <w:rsid w:val="00686859"/>
    <w:rsid w:val="006868F6"/>
    <w:rsid w:val="00686A22"/>
    <w:rsid w:val="0069079C"/>
    <w:rsid w:val="00690958"/>
    <w:rsid w:val="00690BFD"/>
    <w:rsid w:val="0069150C"/>
    <w:rsid w:val="00692995"/>
    <w:rsid w:val="00693D12"/>
    <w:rsid w:val="00693ECB"/>
    <w:rsid w:val="006942A4"/>
    <w:rsid w:val="00694736"/>
    <w:rsid w:val="006948DD"/>
    <w:rsid w:val="0069496A"/>
    <w:rsid w:val="0069657B"/>
    <w:rsid w:val="0069677E"/>
    <w:rsid w:val="00696ADE"/>
    <w:rsid w:val="00697A19"/>
    <w:rsid w:val="006A034E"/>
    <w:rsid w:val="006A06C4"/>
    <w:rsid w:val="006A06EE"/>
    <w:rsid w:val="006A0AF0"/>
    <w:rsid w:val="006A0B95"/>
    <w:rsid w:val="006A0ECB"/>
    <w:rsid w:val="006A0F41"/>
    <w:rsid w:val="006A16CF"/>
    <w:rsid w:val="006A1CDD"/>
    <w:rsid w:val="006A32A7"/>
    <w:rsid w:val="006A4A26"/>
    <w:rsid w:val="006A4E1D"/>
    <w:rsid w:val="006A4E25"/>
    <w:rsid w:val="006A524B"/>
    <w:rsid w:val="006A53DC"/>
    <w:rsid w:val="006A5DA0"/>
    <w:rsid w:val="006A604C"/>
    <w:rsid w:val="006A631D"/>
    <w:rsid w:val="006A6A1C"/>
    <w:rsid w:val="006A73E6"/>
    <w:rsid w:val="006A7DE7"/>
    <w:rsid w:val="006B02C9"/>
    <w:rsid w:val="006B07A6"/>
    <w:rsid w:val="006B0F26"/>
    <w:rsid w:val="006B1106"/>
    <w:rsid w:val="006B12D4"/>
    <w:rsid w:val="006B14B1"/>
    <w:rsid w:val="006B153B"/>
    <w:rsid w:val="006B16E8"/>
    <w:rsid w:val="006B17E6"/>
    <w:rsid w:val="006B23B1"/>
    <w:rsid w:val="006B26D6"/>
    <w:rsid w:val="006B352E"/>
    <w:rsid w:val="006B3A06"/>
    <w:rsid w:val="006B3FA0"/>
    <w:rsid w:val="006B44B9"/>
    <w:rsid w:val="006B46CD"/>
    <w:rsid w:val="006B4E71"/>
    <w:rsid w:val="006B59FD"/>
    <w:rsid w:val="006B5A3C"/>
    <w:rsid w:val="006B6C50"/>
    <w:rsid w:val="006B6FB6"/>
    <w:rsid w:val="006B74C2"/>
    <w:rsid w:val="006B755B"/>
    <w:rsid w:val="006B79DC"/>
    <w:rsid w:val="006C0335"/>
    <w:rsid w:val="006C10D4"/>
    <w:rsid w:val="006C1814"/>
    <w:rsid w:val="006C1EF1"/>
    <w:rsid w:val="006C2040"/>
    <w:rsid w:val="006C2C0D"/>
    <w:rsid w:val="006C2E74"/>
    <w:rsid w:val="006C3378"/>
    <w:rsid w:val="006C35FD"/>
    <w:rsid w:val="006C388F"/>
    <w:rsid w:val="006C4028"/>
    <w:rsid w:val="006C41B1"/>
    <w:rsid w:val="006C4316"/>
    <w:rsid w:val="006C465C"/>
    <w:rsid w:val="006C4ADC"/>
    <w:rsid w:val="006C5648"/>
    <w:rsid w:val="006C595E"/>
    <w:rsid w:val="006C66E6"/>
    <w:rsid w:val="006C7463"/>
    <w:rsid w:val="006C7A78"/>
    <w:rsid w:val="006D1135"/>
    <w:rsid w:val="006D1460"/>
    <w:rsid w:val="006D156D"/>
    <w:rsid w:val="006D19B8"/>
    <w:rsid w:val="006D22FF"/>
    <w:rsid w:val="006D24AE"/>
    <w:rsid w:val="006D28EA"/>
    <w:rsid w:val="006D3639"/>
    <w:rsid w:val="006D43D4"/>
    <w:rsid w:val="006D49B4"/>
    <w:rsid w:val="006D4A99"/>
    <w:rsid w:val="006D4E27"/>
    <w:rsid w:val="006D511D"/>
    <w:rsid w:val="006D514C"/>
    <w:rsid w:val="006D5874"/>
    <w:rsid w:val="006D594E"/>
    <w:rsid w:val="006D6969"/>
    <w:rsid w:val="006D6ADC"/>
    <w:rsid w:val="006D7CB7"/>
    <w:rsid w:val="006D7D61"/>
    <w:rsid w:val="006D7F7F"/>
    <w:rsid w:val="006E06D0"/>
    <w:rsid w:val="006E08D9"/>
    <w:rsid w:val="006E1171"/>
    <w:rsid w:val="006E11C5"/>
    <w:rsid w:val="006E11F1"/>
    <w:rsid w:val="006E1A4E"/>
    <w:rsid w:val="006E2852"/>
    <w:rsid w:val="006E3D1E"/>
    <w:rsid w:val="006E40DB"/>
    <w:rsid w:val="006E40F5"/>
    <w:rsid w:val="006E43E7"/>
    <w:rsid w:val="006E528D"/>
    <w:rsid w:val="006E5585"/>
    <w:rsid w:val="006E5877"/>
    <w:rsid w:val="006E6274"/>
    <w:rsid w:val="006E7074"/>
    <w:rsid w:val="006E77A2"/>
    <w:rsid w:val="006F09AD"/>
    <w:rsid w:val="006F1785"/>
    <w:rsid w:val="006F19DA"/>
    <w:rsid w:val="006F2F33"/>
    <w:rsid w:val="006F4C05"/>
    <w:rsid w:val="006F4E33"/>
    <w:rsid w:val="006F4F5F"/>
    <w:rsid w:val="006F5789"/>
    <w:rsid w:val="006F5B8A"/>
    <w:rsid w:val="006F6145"/>
    <w:rsid w:val="006F6A46"/>
    <w:rsid w:val="006F78BE"/>
    <w:rsid w:val="007013BF"/>
    <w:rsid w:val="00701DAF"/>
    <w:rsid w:val="0070221A"/>
    <w:rsid w:val="00702642"/>
    <w:rsid w:val="00702797"/>
    <w:rsid w:val="00702D51"/>
    <w:rsid w:val="007035F3"/>
    <w:rsid w:val="00703A76"/>
    <w:rsid w:val="007049BC"/>
    <w:rsid w:val="00704D03"/>
    <w:rsid w:val="00704EFE"/>
    <w:rsid w:val="00705338"/>
    <w:rsid w:val="00705395"/>
    <w:rsid w:val="00705433"/>
    <w:rsid w:val="00706D1D"/>
    <w:rsid w:val="007101AB"/>
    <w:rsid w:val="00710E8F"/>
    <w:rsid w:val="00710F6D"/>
    <w:rsid w:val="00711193"/>
    <w:rsid w:val="00711943"/>
    <w:rsid w:val="007123A2"/>
    <w:rsid w:val="007124C7"/>
    <w:rsid w:val="00713322"/>
    <w:rsid w:val="007133DA"/>
    <w:rsid w:val="00713872"/>
    <w:rsid w:val="00713C82"/>
    <w:rsid w:val="00713DC2"/>
    <w:rsid w:val="0071428C"/>
    <w:rsid w:val="00714AE5"/>
    <w:rsid w:val="007153CC"/>
    <w:rsid w:val="00715895"/>
    <w:rsid w:val="00715CCA"/>
    <w:rsid w:val="00716734"/>
    <w:rsid w:val="00716BE4"/>
    <w:rsid w:val="007177FA"/>
    <w:rsid w:val="007206B6"/>
    <w:rsid w:val="00721634"/>
    <w:rsid w:val="0072177A"/>
    <w:rsid w:val="007227A0"/>
    <w:rsid w:val="00722B03"/>
    <w:rsid w:val="00722C4E"/>
    <w:rsid w:val="00723627"/>
    <w:rsid w:val="007241D2"/>
    <w:rsid w:val="007241EA"/>
    <w:rsid w:val="00724761"/>
    <w:rsid w:val="00725158"/>
    <w:rsid w:val="00725DDA"/>
    <w:rsid w:val="00726699"/>
    <w:rsid w:val="0072695A"/>
    <w:rsid w:val="00726999"/>
    <w:rsid w:val="007273C1"/>
    <w:rsid w:val="007278AB"/>
    <w:rsid w:val="00731149"/>
    <w:rsid w:val="00732098"/>
    <w:rsid w:val="00732344"/>
    <w:rsid w:val="007327F8"/>
    <w:rsid w:val="007328A9"/>
    <w:rsid w:val="007329A4"/>
    <w:rsid w:val="00734533"/>
    <w:rsid w:val="007351AF"/>
    <w:rsid w:val="00735F85"/>
    <w:rsid w:val="0073713A"/>
    <w:rsid w:val="00737212"/>
    <w:rsid w:val="00737284"/>
    <w:rsid w:val="00737ADE"/>
    <w:rsid w:val="00740E1E"/>
    <w:rsid w:val="00741237"/>
    <w:rsid w:val="0074322C"/>
    <w:rsid w:val="007432B1"/>
    <w:rsid w:val="0074367F"/>
    <w:rsid w:val="0074448B"/>
    <w:rsid w:val="007448CE"/>
    <w:rsid w:val="00744CD2"/>
    <w:rsid w:val="007455AF"/>
    <w:rsid w:val="00745B14"/>
    <w:rsid w:val="00745BFE"/>
    <w:rsid w:val="00745D53"/>
    <w:rsid w:val="00745F69"/>
    <w:rsid w:val="00746DA5"/>
    <w:rsid w:val="00746F82"/>
    <w:rsid w:val="00747A7E"/>
    <w:rsid w:val="00747AE5"/>
    <w:rsid w:val="00747F10"/>
    <w:rsid w:val="007503C2"/>
    <w:rsid w:val="00750FB9"/>
    <w:rsid w:val="007510CD"/>
    <w:rsid w:val="00751252"/>
    <w:rsid w:val="0075145A"/>
    <w:rsid w:val="00751D44"/>
    <w:rsid w:val="00751FFA"/>
    <w:rsid w:val="007529E9"/>
    <w:rsid w:val="00752ABD"/>
    <w:rsid w:val="00752CB0"/>
    <w:rsid w:val="00752CC8"/>
    <w:rsid w:val="007533A8"/>
    <w:rsid w:val="0075353A"/>
    <w:rsid w:val="00753849"/>
    <w:rsid w:val="0075389C"/>
    <w:rsid w:val="00753E16"/>
    <w:rsid w:val="00753F37"/>
    <w:rsid w:val="00754D62"/>
    <w:rsid w:val="0075525D"/>
    <w:rsid w:val="00755B65"/>
    <w:rsid w:val="00755BF9"/>
    <w:rsid w:val="00755CE0"/>
    <w:rsid w:val="007567ED"/>
    <w:rsid w:val="00756CD5"/>
    <w:rsid w:val="00757584"/>
    <w:rsid w:val="00757F8B"/>
    <w:rsid w:val="00757F90"/>
    <w:rsid w:val="00757F94"/>
    <w:rsid w:val="00761289"/>
    <w:rsid w:val="007613A2"/>
    <w:rsid w:val="00761C54"/>
    <w:rsid w:val="00762505"/>
    <w:rsid w:val="007635E6"/>
    <w:rsid w:val="00763C1F"/>
    <w:rsid w:val="0076411C"/>
    <w:rsid w:val="00764383"/>
    <w:rsid w:val="007649A9"/>
    <w:rsid w:val="00764A4E"/>
    <w:rsid w:val="00765068"/>
    <w:rsid w:val="0076530F"/>
    <w:rsid w:val="00765546"/>
    <w:rsid w:val="00765771"/>
    <w:rsid w:val="00765837"/>
    <w:rsid w:val="00765951"/>
    <w:rsid w:val="00765DCE"/>
    <w:rsid w:val="0076603D"/>
    <w:rsid w:val="007660B6"/>
    <w:rsid w:val="0076693A"/>
    <w:rsid w:val="00766955"/>
    <w:rsid w:val="00767266"/>
    <w:rsid w:val="00767D86"/>
    <w:rsid w:val="00770480"/>
    <w:rsid w:val="00770B8F"/>
    <w:rsid w:val="0077161D"/>
    <w:rsid w:val="007717F5"/>
    <w:rsid w:val="007720CA"/>
    <w:rsid w:val="00772593"/>
    <w:rsid w:val="00772EDC"/>
    <w:rsid w:val="0077318A"/>
    <w:rsid w:val="00773368"/>
    <w:rsid w:val="0077377D"/>
    <w:rsid w:val="00774156"/>
    <w:rsid w:val="00774FE7"/>
    <w:rsid w:val="007750A3"/>
    <w:rsid w:val="00775176"/>
    <w:rsid w:val="00775655"/>
    <w:rsid w:val="00775C5B"/>
    <w:rsid w:val="00776041"/>
    <w:rsid w:val="007766E9"/>
    <w:rsid w:val="00776708"/>
    <w:rsid w:val="00780B63"/>
    <w:rsid w:val="0078186B"/>
    <w:rsid w:val="0078202C"/>
    <w:rsid w:val="00782769"/>
    <w:rsid w:val="00783008"/>
    <w:rsid w:val="00785034"/>
    <w:rsid w:val="00787D40"/>
    <w:rsid w:val="00790206"/>
    <w:rsid w:val="00790504"/>
    <w:rsid w:val="007905C8"/>
    <w:rsid w:val="0079091C"/>
    <w:rsid w:val="007918D8"/>
    <w:rsid w:val="00791E5B"/>
    <w:rsid w:val="00791E8A"/>
    <w:rsid w:val="00791F4C"/>
    <w:rsid w:val="007921AC"/>
    <w:rsid w:val="007925E5"/>
    <w:rsid w:val="007935B0"/>
    <w:rsid w:val="00793BDB"/>
    <w:rsid w:val="00793C62"/>
    <w:rsid w:val="00793D1E"/>
    <w:rsid w:val="007946F8"/>
    <w:rsid w:val="00794C2F"/>
    <w:rsid w:val="00795A80"/>
    <w:rsid w:val="00795F12"/>
    <w:rsid w:val="00795FAA"/>
    <w:rsid w:val="00796B02"/>
    <w:rsid w:val="00797803"/>
    <w:rsid w:val="00797A80"/>
    <w:rsid w:val="00797D1A"/>
    <w:rsid w:val="007A0855"/>
    <w:rsid w:val="007A09C6"/>
    <w:rsid w:val="007A0DC7"/>
    <w:rsid w:val="007A1149"/>
    <w:rsid w:val="007A1295"/>
    <w:rsid w:val="007A1A2D"/>
    <w:rsid w:val="007A1F44"/>
    <w:rsid w:val="007A2072"/>
    <w:rsid w:val="007A2147"/>
    <w:rsid w:val="007A2C31"/>
    <w:rsid w:val="007A38A1"/>
    <w:rsid w:val="007A3D26"/>
    <w:rsid w:val="007A3DD2"/>
    <w:rsid w:val="007A46FF"/>
    <w:rsid w:val="007A4C25"/>
    <w:rsid w:val="007A50BF"/>
    <w:rsid w:val="007A54A7"/>
    <w:rsid w:val="007A639F"/>
    <w:rsid w:val="007A693F"/>
    <w:rsid w:val="007A6D17"/>
    <w:rsid w:val="007A704B"/>
    <w:rsid w:val="007B04E3"/>
    <w:rsid w:val="007B1F87"/>
    <w:rsid w:val="007B2911"/>
    <w:rsid w:val="007B2996"/>
    <w:rsid w:val="007B47F2"/>
    <w:rsid w:val="007B4E68"/>
    <w:rsid w:val="007B503A"/>
    <w:rsid w:val="007B56BF"/>
    <w:rsid w:val="007B5720"/>
    <w:rsid w:val="007B5B9F"/>
    <w:rsid w:val="007B5BE9"/>
    <w:rsid w:val="007B6ACD"/>
    <w:rsid w:val="007B7F12"/>
    <w:rsid w:val="007C0255"/>
    <w:rsid w:val="007C06F5"/>
    <w:rsid w:val="007C0B5F"/>
    <w:rsid w:val="007C1412"/>
    <w:rsid w:val="007C146C"/>
    <w:rsid w:val="007C2344"/>
    <w:rsid w:val="007C24A4"/>
    <w:rsid w:val="007C2FF1"/>
    <w:rsid w:val="007C3B9D"/>
    <w:rsid w:val="007C3E52"/>
    <w:rsid w:val="007C43BC"/>
    <w:rsid w:val="007C4723"/>
    <w:rsid w:val="007C4B57"/>
    <w:rsid w:val="007C55C7"/>
    <w:rsid w:val="007C5B08"/>
    <w:rsid w:val="007C6164"/>
    <w:rsid w:val="007C70C3"/>
    <w:rsid w:val="007C7728"/>
    <w:rsid w:val="007D11A9"/>
    <w:rsid w:val="007D13C7"/>
    <w:rsid w:val="007D18E7"/>
    <w:rsid w:val="007D193B"/>
    <w:rsid w:val="007D3F58"/>
    <w:rsid w:val="007D42AB"/>
    <w:rsid w:val="007D4803"/>
    <w:rsid w:val="007D4AB6"/>
    <w:rsid w:val="007D4E0B"/>
    <w:rsid w:val="007D4FD6"/>
    <w:rsid w:val="007D55DF"/>
    <w:rsid w:val="007D589F"/>
    <w:rsid w:val="007D6925"/>
    <w:rsid w:val="007D69E4"/>
    <w:rsid w:val="007D7AB3"/>
    <w:rsid w:val="007D7C0E"/>
    <w:rsid w:val="007E0BC2"/>
    <w:rsid w:val="007E10CA"/>
    <w:rsid w:val="007E1356"/>
    <w:rsid w:val="007E1A88"/>
    <w:rsid w:val="007E22DC"/>
    <w:rsid w:val="007E27DA"/>
    <w:rsid w:val="007E2F9F"/>
    <w:rsid w:val="007E3438"/>
    <w:rsid w:val="007E38CA"/>
    <w:rsid w:val="007E41FA"/>
    <w:rsid w:val="007E4328"/>
    <w:rsid w:val="007E452E"/>
    <w:rsid w:val="007E482A"/>
    <w:rsid w:val="007E4FAC"/>
    <w:rsid w:val="007E5D2D"/>
    <w:rsid w:val="007E5D46"/>
    <w:rsid w:val="007E6046"/>
    <w:rsid w:val="007E6AA7"/>
    <w:rsid w:val="007E720D"/>
    <w:rsid w:val="007E74BE"/>
    <w:rsid w:val="007E7E6F"/>
    <w:rsid w:val="007F022E"/>
    <w:rsid w:val="007F11AE"/>
    <w:rsid w:val="007F1A78"/>
    <w:rsid w:val="007F20D0"/>
    <w:rsid w:val="007F2B1A"/>
    <w:rsid w:val="007F347B"/>
    <w:rsid w:val="007F3796"/>
    <w:rsid w:val="007F3CFC"/>
    <w:rsid w:val="007F3EF3"/>
    <w:rsid w:val="007F4A96"/>
    <w:rsid w:val="007F6B9F"/>
    <w:rsid w:val="007F6BB7"/>
    <w:rsid w:val="007F6E40"/>
    <w:rsid w:val="007F7EDF"/>
    <w:rsid w:val="00800BEB"/>
    <w:rsid w:val="008012FE"/>
    <w:rsid w:val="0080145D"/>
    <w:rsid w:val="00801F47"/>
    <w:rsid w:val="008020C6"/>
    <w:rsid w:val="00802B32"/>
    <w:rsid w:val="00804590"/>
    <w:rsid w:val="00804812"/>
    <w:rsid w:val="008056D5"/>
    <w:rsid w:val="00805803"/>
    <w:rsid w:val="00805E69"/>
    <w:rsid w:val="008069E9"/>
    <w:rsid w:val="00806C5D"/>
    <w:rsid w:val="00806D1C"/>
    <w:rsid w:val="00807164"/>
    <w:rsid w:val="00807C90"/>
    <w:rsid w:val="00807D71"/>
    <w:rsid w:val="00807DA9"/>
    <w:rsid w:val="008107B9"/>
    <w:rsid w:val="008110BF"/>
    <w:rsid w:val="00811DE9"/>
    <w:rsid w:val="00811F66"/>
    <w:rsid w:val="008121D6"/>
    <w:rsid w:val="00812741"/>
    <w:rsid w:val="00812A39"/>
    <w:rsid w:val="008139F4"/>
    <w:rsid w:val="00813F95"/>
    <w:rsid w:val="00814D2E"/>
    <w:rsid w:val="008177DD"/>
    <w:rsid w:val="00817C2C"/>
    <w:rsid w:val="00817DF9"/>
    <w:rsid w:val="0082028C"/>
    <w:rsid w:val="008203C2"/>
    <w:rsid w:val="00820A99"/>
    <w:rsid w:val="008210DF"/>
    <w:rsid w:val="00823533"/>
    <w:rsid w:val="00823E28"/>
    <w:rsid w:val="0082463B"/>
    <w:rsid w:val="00824E1E"/>
    <w:rsid w:val="0082517B"/>
    <w:rsid w:val="00826918"/>
    <w:rsid w:val="008269AB"/>
    <w:rsid w:val="008270F2"/>
    <w:rsid w:val="008274C1"/>
    <w:rsid w:val="008276BE"/>
    <w:rsid w:val="00830106"/>
    <w:rsid w:val="00830131"/>
    <w:rsid w:val="00830884"/>
    <w:rsid w:val="00831694"/>
    <w:rsid w:val="00831741"/>
    <w:rsid w:val="00831AFC"/>
    <w:rsid w:val="00831FCC"/>
    <w:rsid w:val="0083243F"/>
    <w:rsid w:val="008332F4"/>
    <w:rsid w:val="008345A8"/>
    <w:rsid w:val="00835D0A"/>
    <w:rsid w:val="00836171"/>
    <w:rsid w:val="00836615"/>
    <w:rsid w:val="00837C22"/>
    <w:rsid w:val="00837FB1"/>
    <w:rsid w:val="00840402"/>
    <w:rsid w:val="00841AC9"/>
    <w:rsid w:val="008437C3"/>
    <w:rsid w:val="0084438F"/>
    <w:rsid w:val="0084446D"/>
    <w:rsid w:val="0084468F"/>
    <w:rsid w:val="008451DE"/>
    <w:rsid w:val="00845225"/>
    <w:rsid w:val="008459AD"/>
    <w:rsid w:val="008464EB"/>
    <w:rsid w:val="00847B9D"/>
    <w:rsid w:val="00847E8C"/>
    <w:rsid w:val="00850B90"/>
    <w:rsid w:val="00850D9E"/>
    <w:rsid w:val="00851547"/>
    <w:rsid w:val="00852EF4"/>
    <w:rsid w:val="0085357A"/>
    <w:rsid w:val="00853E30"/>
    <w:rsid w:val="00854481"/>
    <w:rsid w:val="00854982"/>
    <w:rsid w:val="0085529B"/>
    <w:rsid w:val="00856CFA"/>
    <w:rsid w:val="00857368"/>
    <w:rsid w:val="00857B2D"/>
    <w:rsid w:val="008609C7"/>
    <w:rsid w:val="00860FF3"/>
    <w:rsid w:val="0086197F"/>
    <w:rsid w:val="00861C3C"/>
    <w:rsid w:val="008621FD"/>
    <w:rsid w:val="00862BA0"/>
    <w:rsid w:val="00863E08"/>
    <w:rsid w:val="008642A6"/>
    <w:rsid w:val="00865450"/>
    <w:rsid w:val="00866AE6"/>
    <w:rsid w:val="00867E2C"/>
    <w:rsid w:val="00870322"/>
    <w:rsid w:val="00870682"/>
    <w:rsid w:val="00870B88"/>
    <w:rsid w:val="00870D94"/>
    <w:rsid w:val="008710D2"/>
    <w:rsid w:val="008714C4"/>
    <w:rsid w:val="00871510"/>
    <w:rsid w:val="00871BED"/>
    <w:rsid w:val="00872716"/>
    <w:rsid w:val="0087394B"/>
    <w:rsid w:val="00873A61"/>
    <w:rsid w:val="00873B1E"/>
    <w:rsid w:val="00873CDA"/>
    <w:rsid w:val="008744E2"/>
    <w:rsid w:val="008747BC"/>
    <w:rsid w:val="00874ED2"/>
    <w:rsid w:val="008750EB"/>
    <w:rsid w:val="0087520F"/>
    <w:rsid w:val="00875482"/>
    <w:rsid w:val="00876C2B"/>
    <w:rsid w:val="008771C5"/>
    <w:rsid w:val="00880475"/>
    <w:rsid w:val="00880F1F"/>
    <w:rsid w:val="0088166B"/>
    <w:rsid w:val="008818A6"/>
    <w:rsid w:val="008821D4"/>
    <w:rsid w:val="008827EB"/>
    <w:rsid w:val="0088283E"/>
    <w:rsid w:val="008828FD"/>
    <w:rsid w:val="008830EC"/>
    <w:rsid w:val="0088325C"/>
    <w:rsid w:val="0088329B"/>
    <w:rsid w:val="00883CBA"/>
    <w:rsid w:val="00884266"/>
    <w:rsid w:val="008847F5"/>
    <w:rsid w:val="00885192"/>
    <w:rsid w:val="00885920"/>
    <w:rsid w:val="00886162"/>
    <w:rsid w:val="00887274"/>
    <w:rsid w:val="008901EA"/>
    <w:rsid w:val="0089046F"/>
    <w:rsid w:val="008905D3"/>
    <w:rsid w:val="00890674"/>
    <w:rsid w:val="00890CC9"/>
    <w:rsid w:val="00891044"/>
    <w:rsid w:val="008920CD"/>
    <w:rsid w:val="0089232E"/>
    <w:rsid w:val="00892686"/>
    <w:rsid w:val="00892805"/>
    <w:rsid w:val="00892989"/>
    <w:rsid w:val="00892FA0"/>
    <w:rsid w:val="008933CD"/>
    <w:rsid w:val="00893A7C"/>
    <w:rsid w:val="00893E0E"/>
    <w:rsid w:val="00894063"/>
    <w:rsid w:val="0089443F"/>
    <w:rsid w:val="008952D8"/>
    <w:rsid w:val="008954FF"/>
    <w:rsid w:val="00896CF3"/>
    <w:rsid w:val="00897759"/>
    <w:rsid w:val="00897CAD"/>
    <w:rsid w:val="00897F23"/>
    <w:rsid w:val="008A098C"/>
    <w:rsid w:val="008A1F3F"/>
    <w:rsid w:val="008A28FC"/>
    <w:rsid w:val="008A3824"/>
    <w:rsid w:val="008A39AF"/>
    <w:rsid w:val="008A3B28"/>
    <w:rsid w:val="008A3F9E"/>
    <w:rsid w:val="008A4F69"/>
    <w:rsid w:val="008A511B"/>
    <w:rsid w:val="008A5121"/>
    <w:rsid w:val="008A5E3F"/>
    <w:rsid w:val="008A71AF"/>
    <w:rsid w:val="008A7A96"/>
    <w:rsid w:val="008B01C1"/>
    <w:rsid w:val="008B0647"/>
    <w:rsid w:val="008B1042"/>
    <w:rsid w:val="008B13DD"/>
    <w:rsid w:val="008B22E2"/>
    <w:rsid w:val="008B3584"/>
    <w:rsid w:val="008B3A0A"/>
    <w:rsid w:val="008B4DA1"/>
    <w:rsid w:val="008B5362"/>
    <w:rsid w:val="008B5838"/>
    <w:rsid w:val="008B69B0"/>
    <w:rsid w:val="008B6FBD"/>
    <w:rsid w:val="008B7269"/>
    <w:rsid w:val="008B756A"/>
    <w:rsid w:val="008C0ADD"/>
    <w:rsid w:val="008C31C4"/>
    <w:rsid w:val="008C3384"/>
    <w:rsid w:val="008C35B4"/>
    <w:rsid w:val="008C3E32"/>
    <w:rsid w:val="008C4370"/>
    <w:rsid w:val="008C474B"/>
    <w:rsid w:val="008C4AEF"/>
    <w:rsid w:val="008C504D"/>
    <w:rsid w:val="008C54BE"/>
    <w:rsid w:val="008C557F"/>
    <w:rsid w:val="008C5A0A"/>
    <w:rsid w:val="008C5CB0"/>
    <w:rsid w:val="008C5D47"/>
    <w:rsid w:val="008C71C6"/>
    <w:rsid w:val="008C7AA4"/>
    <w:rsid w:val="008C7B8C"/>
    <w:rsid w:val="008D0695"/>
    <w:rsid w:val="008D0808"/>
    <w:rsid w:val="008D0E30"/>
    <w:rsid w:val="008D17C3"/>
    <w:rsid w:val="008D18B6"/>
    <w:rsid w:val="008D1B79"/>
    <w:rsid w:val="008D1F96"/>
    <w:rsid w:val="008D29C1"/>
    <w:rsid w:val="008D2D9F"/>
    <w:rsid w:val="008D2F77"/>
    <w:rsid w:val="008D3FD3"/>
    <w:rsid w:val="008D4AFF"/>
    <w:rsid w:val="008D55D5"/>
    <w:rsid w:val="008D6091"/>
    <w:rsid w:val="008D6934"/>
    <w:rsid w:val="008D69C6"/>
    <w:rsid w:val="008D6DCE"/>
    <w:rsid w:val="008D6E10"/>
    <w:rsid w:val="008D704A"/>
    <w:rsid w:val="008D7348"/>
    <w:rsid w:val="008D7A9E"/>
    <w:rsid w:val="008E0FB0"/>
    <w:rsid w:val="008E1337"/>
    <w:rsid w:val="008E154D"/>
    <w:rsid w:val="008E2275"/>
    <w:rsid w:val="008E2BB6"/>
    <w:rsid w:val="008E3746"/>
    <w:rsid w:val="008E3D15"/>
    <w:rsid w:val="008E4111"/>
    <w:rsid w:val="008E4258"/>
    <w:rsid w:val="008E4847"/>
    <w:rsid w:val="008E5EEA"/>
    <w:rsid w:val="008E6750"/>
    <w:rsid w:val="008E685F"/>
    <w:rsid w:val="008E70A8"/>
    <w:rsid w:val="008E7473"/>
    <w:rsid w:val="008E7C6C"/>
    <w:rsid w:val="008F091E"/>
    <w:rsid w:val="008F095E"/>
    <w:rsid w:val="008F1B20"/>
    <w:rsid w:val="008F27F5"/>
    <w:rsid w:val="008F2AB4"/>
    <w:rsid w:val="008F35F0"/>
    <w:rsid w:val="008F39EE"/>
    <w:rsid w:val="008F40FE"/>
    <w:rsid w:val="008F489E"/>
    <w:rsid w:val="008F5180"/>
    <w:rsid w:val="008F57DB"/>
    <w:rsid w:val="008F5B7D"/>
    <w:rsid w:val="008F5E40"/>
    <w:rsid w:val="008F7AFE"/>
    <w:rsid w:val="0090000C"/>
    <w:rsid w:val="00900176"/>
    <w:rsid w:val="00900871"/>
    <w:rsid w:val="0090089B"/>
    <w:rsid w:val="00900E95"/>
    <w:rsid w:val="009015DA"/>
    <w:rsid w:val="00901EFA"/>
    <w:rsid w:val="009025C6"/>
    <w:rsid w:val="00902D94"/>
    <w:rsid w:val="00902FB9"/>
    <w:rsid w:val="009036FD"/>
    <w:rsid w:val="00903ECE"/>
    <w:rsid w:val="009049A4"/>
    <w:rsid w:val="00904BA6"/>
    <w:rsid w:val="0090545A"/>
    <w:rsid w:val="009064C2"/>
    <w:rsid w:val="009065E8"/>
    <w:rsid w:val="00906887"/>
    <w:rsid w:val="00906DD7"/>
    <w:rsid w:val="009072DA"/>
    <w:rsid w:val="009077A4"/>
    <w:rsid w:val="00907A30"/>
    <w:rsid w:val="00907A6A"/>
    <w:rsid w:val="0091046B"/>
    <w:rsid w:val="009108CD"/>
    <w:rsid w:val="00910DE4"/>
    <w:rsid w:val="00912D3B"/>
    <w:rsid w:val="009143D2"/>
    <w:rsid w:val="0091448A"/>
    <w:rsid w:val="00914B3B"/>
    <w:rsid w:val="00914F46"/>
    <w:rsid w:val="00914F9E"/>
    <w:rsid w:val="009150A7"/>
    <w:rsid w:val="00915931"/>
    <w:rsid w:val="0091679D"/>
    <w:rsid w:val="00916FA8"/>
    <w:rsid w:val="00917AE3"/>
    <w:rsid w:val="00917B26"/>
    <w:rsid w:val="0092007E"/>
    <w:rsid w:val="009202A2"/>
    <w:rsid w:val="00920819"/>
    <w:rsid w:val="00920982"/>
    <w:rsid w:val="00921A63"/>
    <w:rsid w:val="00921EE5"/>
    <w:rsid w:val="0092258D"/>
    <w:rsid w:val="009225C9"/>
    <w:rsid w:val="009226D7"/>
    <w:rsid w:val="0092285D"/>
    <w:rsid w:val="009229F7"/>
    <w:rsid w:val="00922E36"/>
    <w:rsid w:val="009235D4"/>
    <w:rsid w:val="009237FD"/>
    <w:rsid w:val="00923B32"/>
    <w:rsid w:val="00923E94"/>
    <w:rsid w:val="0092433E"/>
    <w:rsid w:val="00924D5D"/>
    <w:rsid w:val="00925C8B"/>
    <w:rsid w:val="00925F33"/>
    <w:rsid w:val="00926372"/>
    <w:rsid w:val="009267F4"/>
    <w:rsid w:val="00926EFB"/>
    <w:rsid w:val="00927299"/>
    <w:rsid w:val="009279E7"/>
    <w:rsid w:val="009303F4"/>
    <w:rsid w:val="009323A1"/>
    <w:rsid w:val="0093250A"/>
    <w:rsid w:val="00932C0F"/>
    <w:rsid w:val="00932EB4"/>
    <w:rsid w:val="009337E1"/>
    <w:rsid w:val="00933F1A"/>
    <w:rsid w:val="00933FF8"/>
    <w:rsid w:val="00934471"/>
    <w:rsid w:val="009347B9"/>
    <w:rsid w:val="00935477"/>
    <w:rsid w:val="009354E9"/>
    <w:rsid w:val="00935E07"/>
    <w:rsid w:val="0093609E"/>
    <w:rsid w:val="00936813"/>
    <w:rsid w:val="00936B70"/>
    <w:rsid w:val="00937327"/>
    <w:rsid w:val="009379E1"/>
    <w:rsid w:val="00937D14"/>
    <w:rsid w:val="00940306"/>
    <w:rsid w:val="00940A45"/>
    <w:rsid w:val="00940CB7"/>
    <w:rsid w:val="00940F7D"/>
    <w:rsid w:val="0094133A"/>
    <w:rsid w:val="00941851"/>
    <w:rsid w:val="00941FFE"/>
    <w:rsid w:val="009423A5"/>
    <w:rsid w:val="00942DC7"/>
    <w:rsid w:val="00942E6D"/>
    <w:rsid w:val="00943646"/>
    <w:rsid w:val="00943AEA"/>
    <w:rsid w:val="00944258"/>
    <w:rsid w:val="00944322"/>
    <w:rsid w:val="00944B44"/>
    <w:rsid w:val="00944BA7"/>
    <w:rsid w:val="009455EF"/>
    <w:rsid w:val="009456FF"/>
    <w:rsid w:val="0094583A"/>
    <w:rsid w:val="009461E6"/>
    <w:rsid w:val="00946446"/>
    <w:rsid w:val="009469F8"/>
    <w:rsid w:val="00947212"/>
    <w:rsid w:val="00947FDA"/>
    <w:rsid w:val="00952824"/>
    <w:rsid w:val="009528FD"/>
    <w:rsid w:val="0095292F"/>
    <w:rsid w:val="00952BFE"/>
    <w:rsid w:val="0095319C"/>
    <w:rsid w:val="00953B76"/>
    <w:rsid w:val="00953F93"/>
    <w:rsid w:val="009542A5"/>
    <w:rsid w:val="00954A6E"/>
    <w:rsid w:val="00955124"/>
    <w:rsid w:val="00955AFC"/>
    <w:rsid w:val="00956EB1"/>
    <w:rsid w:val="00956FEB"/>
    <w:rsid w:val="009570B1"/>
    <w:rsid w:val="009572EC"/>
    <w:rsid w:val="00957350"/>
    <w:rsid w:val="00957368"/>
    <w:rsid w:val="0095772D"/>
    <w:rsid w:val="00957BE2"/>
    <w:rsid w:val="00957C70"/>
    <w:rsid w:val="00957FD3"/>
    <w:rsid w:val="00961156"/>
    <w:rsid w:val="0096142D"/>
    <w:rsid w:val="0096163A"/>
    <w:rsid w:val="00961B5B"/>
    <w:rsid w:val="00961E52"/>
    <w:rsid w:val="00962C48"/>
    <w:rsid w:val="00962D54"/>
    <w:rsid w:val="00962FA2"/>
    <w:rsid w:val="00963C4F"/>
    <w:rsid w:val="00964033"/>
    <w:rsid w:val="00964136"/>
    <w:rsid w:val="00964F46"/>
    <w:rsid w:val="009658B7"/>
    <w:rsid w:val="00965975"/>
    <w:rsid w:val="009663A8"/>
    <w:rsid w:val="009676D7"/>
    <w:rsid w:val="00967D49"/>
    <w:rsid w:val="00970D68"/>
    <w:rsid w:val="00971022"/>
    <w:rsid w:val="0097136A"/>
    <w:rsid w:val="009713B1"/>
    <w:rsid w:val="00971699"/>
    <w:rsid w:val="00971C1B"/>
    <w:rsid w:val="0097235A"/>
    <w:rsid w:val="00972557"/>
    <w:rsid w:val="00972742"/>
    <w:rsid w:val="00972EBF"/>
    <w:rsid w:val="00973785"/>
    <w:rsid w:val="00974174"/>
    <w:rsid w:val="00974433"/>
    <w:rsid w:val="009744DA"/>
    <w:rsid w:val="00975011"/>
    <w:rsid w:val="0097557F"/>
    <w:rsid w:val="009756C5"/>
    <w:rsid w:val="009756F8"/>
    <w:rsid w:val="00975BD4"/>
    <w:rsid w:val="0097697E"/>
    <w:rsid w:val="0097729E"/>
    <w:rsid w:val="00977374"/>
    <w:rsid w:val="009774D3"/>
    <w:rsid w:val="009776AC"/>
    <w:rsid w:val="0097771E"/>
    <w:rsid w:val="00977AE2"/>
    <w:rsid w:val="00980052"/>
    <w:rsid w:val="00980164"/>
    <w:rsid w:val="0098044D"/>
    <w:rsid w:val="00980FCD"/>
    <w:rsid w:val="00981D99"/>
    <w:rsid w:val="00981E7A"/>
    <w:rsid w:val="00982A81"/>
    <w:rsid w:val="00982C73"/>
    <w:rsid w:val="00982FEF"/>
    <w:rsid w:val="00983A6B"/>
    <w:rsid w:val="00983AD8"/>
    <w:rsid w:val="00984D08"/>
    <w:rsid w:val="00985453"/>
    <w:rsid w:val="00985454"/>
    <w:rsid w:val="0098592E"/>
    <w:rsid w:val="00985A7B"/>
    <w:rsid w:val="00985FB7"/>
    <w:rsid w:val="009862DB"/>
    <w:rsid w:val="0098655A"/>
    <w:rsid w:val="009865EE"/>
    <w:rsid w:val="009867F0"/>
    <w:rsid w:val="00987E3F"/>
    <w:rsid w:val="00990958"/>
    <w:rsid w:val="00990D11"/>
    <w:rsid w:val="00991E85"/>
    <w:rsid w:val="009930B7"/>
    <w:rsid w:val="009933BC"/>
    <w:rsid w:val="009936B0"/>
    <w:rsid w:val="00994649"/>
    <w:rsid w:val="0099466E"/>
    <w:rsid w:val="0099488B"/>
    <w:rsid w:val="009948F1"/>
    <w:rsid w:val="009959F0"/>
    <w:rsid w:val="00996258"/>
    <w:rsid w:val="0099651D"/>
    <w:rsid w:val="009967B2"/>
    <w:rsid w:val="009973A2"/>
    <w:rsid w:val="00997AD0"/>
    <w:rsid w:val="00997B74"/>
    <w:rsid w:val="00997FC9"/>
    <w:rsid w:val="009A002F"/>
    <w:rsid w:val="009A066E"/>
    <w:rsid w:val="009A126E"/>
    <w:rsid w:val="009A1627"/>
    <w:rsid w:val="009A3A75"/>
    <w:rsid w:val="009A3FA2"/>
    <w:rsid w:val="009A4A7A"/>
    <w:rsid w:val="009A5614"/>
    <w:rsid w:val="009A66C9"/>
    <w:rsid w:val="009A6B08"/>
    <w:rsid w:val="009A6FC2"/>
    <w:rsid w:val="009A717F"/>
    <w:rsid w:val="009A7579"/>
    <w:rsid w:val="009A7A47"/>
    <w:rsid w:val="009A7EF2"/>
    <w:rsid w:val="009B0258"/>
    <w:rsid w:val="009B0DAF"/>
    <w:rsid w:val="009B151A"/>
    <w:rsid w:val="009B15B4"/>
    <w:rsid w:val="009B1C2B"/>
    <w:rsid w:val="009B221B"/>
    <w:rsid w:val="009B2B3F"/>
    <w:rsid w:val="009B2F1C"/>
    <w:rsid w:val="009B3CFA"/>
    <w:rsid w:val="009B6C64"/>
    <w:rsid w:val="009B71D8"/>
    <w:rsid w:val="009B7244"/>
    <w:rsid w:val="009B76E2"/>
    <w:rsid w:val="009B770D"/>
    <w:rsid w:val="009B7FE7"/>
    <w:rsid w:val="009C05BB"/>
    <w:rsid w:val="009C080B"/>
    <w:rsid w:val="009C088A"/>
    <w:rsid w:val="009C0B76"/>
    <w:rsid w:val="009C0F85"/>
    <w:rsid w:val="009C13EC"/>
    <w:rsid w:val="009C1567"/>
    <w:rsid w:val="009C1946"/>
    <w:rsid w:val="009C200E"/>
    <w:rsid w:val="009C2A23"/>
    <w:rsid w:val="009C302D"/>
    <w:rsid w:val="009C406F"/>
    <w:rsid w:val="009C54F1"/>
    <w:rsid w:val="009C598F"/>
    <w:rsid w:val="009C5B1E"/>
    <w:rsid w:val="009C5B73"/>
    <w:rsid w:val="009C6FE5"/>
    <w:rsid w:val="009C74C7"/>
    <w:rsid w:val="009C74E5"/>
    <w:rsid w:val="009C7FF1"/>
    <w:rsid w:val="009D028D"/>
    <w:rsid w:val="009D066E"/>
    <w:rsid w:val="009D086D"/>
    <w:rsid w:val="009D0BD0"/>
    <w:rsid w:val="009D37D5"/>
    <w:rsid w:val="009D3DF0"/>
    <w:rsid w:val="009D4312"/>
    <w:rsid w:val="009D44BA"/>
    <w:rsid w:val="009D461E"/>
    <w:rsid w:val="009D53B9"/>
    <w:rsid w:val="009D5857"/>
    <w:rsid w:val="009D60C2"/>
    <w:rsid w:val="009D62D0"/>
    <w:rsid w:val="009D651A"/>
    <w:rsid w:val="009D72F4"/>
    <w:rsid w:val="009D7FB2"/>
    <w:rsid w:val="009E0333"/>
    <w:rsid w:val="009E0CB6"/>
    <w:rsid w:val="009E10FD"/>
    <w:rsid w:val="009E1202"/>
    <w:rsid w:val="009E157A"/>
    <w:rsid w:val="009E2DDE"/>
    <w:rsid w:val="009E2F8D"/>
    <w:rsid w:val="009E3321"/>
    <w:rsid w:val="009E3682"/>
    <w:rsid w:val="009E3E08"/>
    <w:rsid w:val="009E461E"/>
    <w:rsid w:val="009E47E8"/>
    <w:rsid w:val="009E501E"/>
    <w:rsid w:val="009E533F"/>
    <w:rsid w:val="009E53DB"/>
    <w:rsid w:val="009E5885"/>
    <w:rsid w:val="009E5935"/>
    <w:rsid w:val="009E5936"/>
    <w:rsid w:val="009E5FAE"/>
    <w:rsid w:val="009E5FE5"/>
    <w:rsid w:val="009E6414"/>
    <w:rsid w:val="009E6508"/>
    <w:rsid w:val="009E6730"/>
    <w:rsid w:val="009E69B0"/>
    <w:rsid w:val="009E7D6C"/>
    <w:rsid w:val="009F0F87"/>
    <w:rsid w:val="009F1032"/>
    <w:rsid w:val="009F17F4"/>
    <w:rsid w:val="009F184C"/>
    <w:rsid w:val="009F303D"/>
    <w:rsid w:val="009F34C4"/>
    <w:rsid w:val="009F426D"/>
    <w:rsid w:val="009F5155"/>
    <w:rsid w:val="009F5240"/>
    <w:rsid w:val="009F63AB"/>
    <w:rsid w:val="009F642D"/>
    <w:rsid w:val="009F6C32"/>
    <w:rsid w:val="009F6C5F"/>
    <w:rsid w:val="009F7273"/>
    <w:rsid w:val="009F7392"/>
    <w:rsid w:val="009F7D82"/>
    <w:rsid w:val="00A005E2"/>
    <w:rsid w:val="00A00CE3"/>
    <w:rsid w:val="00A00EB4"/>
    <w:rsid w:val="00A01950"/>
    <w:rsid w:val="00A0294A"/>
    <w:rsid w:val="00A02FEE"/>
    <w:rsid w:val="00A03C21"/>
    <w:rsid w:val="00A04324"/>
    <w:rsid w:val="00A05339"/>
    <w:rsid w:val="00A05690"/>
    <w:rsid w:val="00A058E3"/>
    <w:rsid w:val="00A06036"/>
    <w:rsid w:val="00A0673E"/>
    <w:rsid w:val="00A06EA5"/>
    <w:rsid w:val="00A078E4"/>
    <w:rsid w:val="00A10280"/>
    <w:rsid w:val="00A10C4D"/>
    <w:rsid w:val="00A111DA"/>
    <w:rsid w:val="00A1120F"/>
    <w:rsid w:val="00A11CF3"/>
    <w:rsid w:val="00A11DFA"/>
    <w:rsid w:val="00A1240A"/>
    <w:rsid w:val="00A1266A"/>
    <w:rsid w:val="00A128EA"/>
    <w:rsid w:val="00A128FD"/>
    <w:rsid w:val="00A12DBE"/>
    <w:rsid w:val="00A12F74"/>
    <w:rsid w:val="00A135CD"/>
    <w:rsid w:val="00A13B4D"/>
    <w:rsid w:val="00A14020"/>
    <w:rsid w:val="00A142EC"/>
    <w:rsid w:val="00A14472"/>
    <w:rsid w:val="00A14708"/>
    <w:rsid w:val="00A158E7"/>
    <w:rsid w:val="00A162A0"/>
    <w:rsid w:val="00A162ED"/>
    <w:rsid w:val="00A1634A"/>
    <w:rsid w:val="00A167BC"/>
    <w:rsid w:val="00A168CA"/>
    <w:rsid w:val="00A16DFC"/>
    <w:rsid w:val="00A20180"/>
    <w:rsid w:val="00A20314"/>
    <w:rsid w:val="00A203C3"/>
    <w:rsid w:val="00A207FB"/>
    <w:rsid w:val="00A20F89"/>
    <w:rsid w:val="00A21450"/>
    <w:rsid w:val="00A219C8"/>
    <w:rsid w:val="00A21E84"/>
    <w:rsid w:val="00A222E5"/>
    <w:rsid w:val="00A229DC"/>
    <w:rsid w:val="00A2389C"/>
    <w:rsid w:val="00A239DA"/>
    <w:rsid w:val="00A23E2F"/>
    <w:rsid w:val="00A24939"/>
    <w:rsid w:val="00A24A0B"/>
    <w:rsid w:val="00A25545"/>
    <w:rsid w:val="00A25E2B"/>
    <w:rsid w:val="00A2720D"/>
    <w:rsid w:val="00A306B5"/>
    <w:rsid w:val="00A30A02"/>
    <w:rsid w:val="00A30F63"/>
    <w:rsid w:val="00A32276"/>
    <w:rsid w:val="00A33BA1"/>
    <w:rsid w:val="00A345DC"/>
    <w:rsid w:val="00A34AB6"/>
    <w:rsid w:val="00A352E5"/>
    <w:rsid w:val="00A35D6F"/>
    <w:rsid w:val="00A35EC5"/>
    <w:rsid w:val="00A367FE"/>
    <w:rsid w:val="00A36F98"/>
    <w:rsid w:val="00A403D1"/>
    <w:rsid w:val="00A40C4E"/>
    <w:rsid w:val="00A40F01"/>
    <w:rsid w:val="00A41F81"/>
    <w:rsid w:val="00A43C2D"/>
    <w:rsid w:val="00A44DC0"/>
    <w:rsid w:val="00A44FAA"/>
    <w:rsid w:val="00A45D3B"/>
    <w:rsid w:val="00A45E57"/>
    <w:rsid w:val="00A46171"/>
    <w:rsid w:val="00A4620A"/>
    <w:rsid w:val="00A471B8"/>
    <w:rsid w:val="00A473A9"/>
    <w:rsid w:val="00A474A9"/>
    <w:rsid w:val="00A50D00"/>
    <w:rsid w:val="00A5183C"/>
    <w:rsid w:val="00A52C94"/>
    <w:rsid w:val="00A52D7C"/>
    <w:rsid w:val="00A532A3"/>
    <w:rsid w:val="00A540F5"/>
    <w:rsid w:val="00A546A4"/>
    <w:rsid w:val="00A5473D"/>
    <w:rsid w:val="00A54941"/>
    <w:rsid w:val="00A54E4A"/>
    <w:rsid w:val="00A55013"/>
    <w:rsid w:val="00A551E5"/>
    <w:rsid w:val="00A55BF7"/>
    <w:rsid w:val="00A55E65"/>
    <w:rsid w:val="00A56AD5"/>
    <w:rsid w:val="00A57287"/>
    <w:rsid w:val="00A57511"/>
    <w:rsid w:val="00A57F46"/>
    <w:rsid w:val="00A60307"/>
    <w:rsid w:val="00A61A86"/>
    <w:rsid w:val="00A621C5"/>
    <w:rsid w:val="00A6290D"/>
    <w:rsid w:val="00A63166"/>
    <w:rsid w:val="00A6336A"/>
    <w:rsid w:val="00A63388"/>
    <w:rsid w:val="00A66913"/>
    <w:rsid w:val="00A66A34"/>
    <w:rsid w:val="00A66EC3"/>
    <w:rsid w:val="00A670FE"/>
    <w:rsid w:val="00A671C5"/>
    <w:rsid w:val="00A67308"/>
    <w:rsid w:val="00A67E80"/>
    <w:rsid w:val="00A7012A"/>
    <w:rsid w:val="00A70494"/>
    <w:rsid w:val="00A718E0"/>
    <w:rsid w:val="00A71D12"/>
    <w:rsid w:val="00A7267A"/>
    <w:rsid w:val="00A73503"/>
    <w:rsid w:val="00A73712"/>
    <w:rsid w:val="00A73E1E"/>
    <w:rsid w:val="00A7427E"/>
    <w:rsid w:val="00A7487D"/>
    <w:rsid w:val="00A74D5B"/>
    <w:rsid w:val="00A760A2"/>
    <w:rsid w:val="00A764AE"/>
    <w:rsid w:val="00A765FB"/>
    <w:rsid w:val="00A769AF"/>
    <w:rsid w:val="00A7765E"/>
    <w:rsid w:val="00A77DD9"/>
    <w:rsid w:val="00A77EB3"/>
    <w:rsid w:val="00A77EDF"/>
    <w:rsid w:val="00A77EF8"/>
    <w:rsid w:val="00A8015B"/>
    <w:rsid w:val="00A80FE8"/>
    <w:rsid w:val="00A81087"/>
    <w:rsid w:val="00A8133B"/>
    <w:rsid w:val="00A817A3"/>
    <w:rsid w:val="00A819D5"/>
    <w:rsid w:val="00A819F3"/>
    <w:rsid w:val="00A81A6B"/>
    <w:rsid w:val="00A822FA"/>
    <w:rsid w:val="00A82F8E"/>
    <w:rsid w:val="00A83247"/>
    <w:rsid w:val="00A839CB"/>
    <w:rsid w:val="00A8609D"/>
    <w:rsid w:val="00A868AA"/>
    <w:rsid w:val="00A8719B"/>
    <w:rsid w:val="00A87669"/>
    <w:rsid w:val="00A90383"/>
    <w:rsid w:val="00A90741"/>
    <w:rsid w:val="00A913C5"/>
    <w:rsid w:val="00A91633"/>
    <w:rsid w:val="00A91650"/>
    <w:rsid w:val="00A91920"/>
    <w:rsid w:val="00A919AC"/>
    <w:rsid w:val="00A91A23"/>
    <w:rsid w:val="00A9224C"/>
    <w:rsid w:val="00A9236D"/>
    <w:rsid w:val="00A92448"/>
    <w:rsid w:val="00A92A70"/>
    <w:rsid w:val="00A92AE8"/>
    <w:rsid w:val="00A935F7"/>
    <w:rsid w:val="00A93AEE"/>
    <w:rsid w:val="00A94418"/>
    <w:rsid w:val="00A94F68"/>
    <w:rsid w:val="00A95621"/>
    <w:rsid w:val="00A95A97"/>
    <w:rsid w:val="00A95B93"/>
    <w:rsid w:val="00A96167"/>
    <w:rsid w:val="00A96962"/>
    <w:rsid w:val="00A970D2"/>
    <w:rsid w:val="00A97186"/>
    <w:rsid w:val="00A971EE"/>
    <w:rsid w:val="00A97230"/>
    <w:rsid w:val="00A973D4"/>
    <w:rsid w:val="00A9752B"/>
    <w:rsid w:val="00A978FE"/>
    <w:rsid w:val="00AA075B"/>
    <w:rsid w:val="00AA0DD5"/>
    <w:rsid w:val="00AA156A"/>
    <w:rsid w:val="00AA1A98"/>
    <w:rsid w:val="00AA20CC"/>
    <w:rsid w:val="00AA2559"/>
    <w:rsid w:val="00AA5302"/>
    <w:rsid w:val="00AA5BE7"/>
    <w:rsid w:val="00AA6E2E"/>
    <w:rsid w:val="00AA7576"/>
    <w:rsid w:val="00AB13E2"/>
    <w:rsid w:val="00AB1D1E"/>
    <w:rsid w:val="00AB2280"/>
    <w:rsid w:val="00AB2754"/>
    <w:rsid w:val="00AB3899"/>
    <w:rsid w:val="00AB54C6"/>
    <w:rsid w:val="00AB558C"/>
    <w:rsid w:val="00AB6273"/>
    <w:rsid w:val="00AB6312"/>
    <w:rsid w:val="00AB66E8"/>
    <w:rsid w:val="00AB6A87"/>
    <w:rsid w:val="00AB6EB5"/>
    <w:rsid w:val="00AB7101"/>
    <w:rsid w:val="00AB7221"/>
    <w:rsid w:val="00AB76D6"/>
    <w:rsid w:val="00AB7B4F"/>
    <w:rsid w:val="00AB7FA7"/>
    <w:rsid w:val="00AC0AB2"/>
    <w:rsid w:val="00AC15E9"/>
    <w:rsid w:val="00AC2438"/>
    <w:rsid w:val="00AC2F9C"/>
    <w:rsid w:val="00AC34F6"/>
    <w:rsid w:val="00AC4141"/>
    <w:rsid w:val="00AC466D"/>
    <w:rsid w:val="00AC4885"/>
    <w:rsid w:val="00AC5517"/>
    <w:rsid w:val="00AC57D5"/>
    <w:rsid w:val="00AC6114"/>
    <w:rsid w:val="00AC65B7"/>
    <w:rsid w:val="00AC70E8"/>
    <w:rsid w:val="00AC7902"/>
    <w:rsid w:val="00AD087F"/>
    <w:rsid w:val="00AD0FF0"/>
    <w:rsid w:val="00AD1FB4"/>
    <w:rsid w:val="00AD2F2B"/>
    <w:rsid w:val="00AD3A47"/>
    <w:rsid w:val="00AD3A61"/>
    <w:rsid w:val="00AD3B89"/>
    <w:rsid w:val="00AD3BC0"/>
    <w:rsid w:val="00AD466F"/>
    <w:rsid w:val="00AD4792"/>
    <w:rsid w:val="00AD52DF"/>
    <w:rsid w:val="00AD5414"/>
    <w:rsid w:val="00AD56FA"/>
    <w:rsid w:val="00AD6634"/>
    <w:rsid w:val="00AD666B"/>
    <w:rsid w:val="00AD71B4"/>
    <w:rsid w:val="00AD769C"/>
    <w:rsid w:val="00AD7A0D"/>
    <w:rsid w:val="00AD7D69"/>
    <w:rsid w:val="00AE0100"/>
    <w:rsid w:val="00AE0CEF"/>
    <w:rsid w:val="00AE1597"/>
    <w:rsid w:val="00AE173E"/>
    <w:rsid w:val="00AE1CA5"/>
    <w:rsid w:val="00AE2460"/>
    <w:rsid w:val="00AE3B55"/>
    <w:rsid w:val="00AE4023"/>
    <w:rsid w:val="00AE4298"/>
    <w:rsid w:val="00AE43B6"/>
    <w:rsid w:val="00AE4686"/>
    <w:rsid w:val="00AE4AA7"/>
    <w:rsid w:val="00AE4EAD"/>
    <w:rsid w:val="00AE5435"/>
    <w:rsid w:val="00AE57F4"/>
    <w:rsid w:val="00AE5D50"/>
    <w:rsid w:val="00AE648C"/>
    <w:rsid w:val="00AE6994"/>
    <w:rsid w:val="00AE6E65"/>
    <w:rsid w:val="00AE73EF"/>
    <w:rsid w:val="00AE752F"/>
    <w:rsid w:val="00AE7547"/>
    <w:rsid w:val="00AE78E8"/>
    <w:rsid w:val="00AE793B"/>
    <w:rsid w:val="00AF0878"/>
    <w:rsid w:val="00AF0885"/>
    <w:rsid w:val="00AF0E0D"/>
    <w:rsid w:val="00AF1FDB"/>
    <w:rsid w:val="00AF2397"/>
    <w:rsid w:val="00AF2B9C"/>
    <w:rsid w:val="00AF32CB"/>
    <w:rsid w:val="00AF3A3E"/>
    <w:rsid w:val="00AF3E2A"/>
    <w:rsid w:val="00AF4422"/>
    <w:rsid w:val="00AF5962"/>
    <w:rsid w:val="00AF5DB6"/>
    <w:rsid w:val="00AF60E7"/>
    <w:rsid w:val="00AF6333"/>
    <w:rsid w:val="00AF6C39"/>
    <w:rsid w:val="00AF74EC"/>
    <w:rsid w:val="00AF753B"/>
    <w:rsid w:val="00B00111"/>
    <w:rsid w:val="00B01575"/>
    <w:rsid w:val="00B01935"/>
    <w:rsid w:val="00B02042"/>
    <w:rsid w:val="00B0228B"/>
    <w:rsid w:val="00B0273C"/>
    <w:rsid w:val="00B0278C"/>
    <w:rsid w:val="00B02FEF"/>
    <w:rsid w:val="00B03E12"/>
    <w:rsid w:val="00B04342"/>
    <w:rsid w:val="00B04588"/>
    <w:rsid w:val="00B04C19"/>
    <w:rsid w:val="00B0524B"/>
    <w:rsid w:val="00B0551F"/>
    <w:rsid w:val="00B058B4"/>
    <w:rsid w:val="00B05A73"/>
    <w:rsid w:val="00B05E60"/>
    <w:rsid w:val="00B05ECF"/>
    <w:rsid w:val="00B05F0D"/>
    <w:rsid w:val="00B05F46"/>
    <w:rsid w:val="00B06435"/>
    <w:rsid w:val="00B0671F"/>
    <w:rsid w:val="00B06C62"/>
    <w:rsid w:val="00B07069"/>
    <w:rsid w:val="00B108D8"/>
    <w:rsid w:val="00B10B96"/>
    <w:rsid w:val="00B10E81"/>
    <w:rsid w:val="00B120AA"/>
    <w:rsid w:val="00B12355"/>
    <w:rsid w:val="00B12472"/>
    <w:rsid w:val="00B12B04"/>
    <w:rsid w:val="00B12BA1"/>
    <w:rsid w:val="00B13265"/>
    <w:rsid w:val="00B1358B"/>
    <w:rsid w:val="00B13A2A"/>
    <w:rsid w:val="00B13B39"/>
    <w:rsid w:val="00B14507"/>
    <w:rsid w:val="00B14515"/>
    <w:rsid w:val="00B14979"/>
    <w:rsid w:val="00B14CD1"/>
    <w:rsid w:val="00B151CE"/>
    <w:rsid w:val="00B15275"/>
    <w:rsid w:val="00B1541D"/>
    <w:rsid w:val="00B15B8A"/>
    <w:rsid w:val="00B1615D"/>
    <w:rsid w:val="00B1615E"/>
    <w:rsid w:val="00B17978"/>
    <w:rsid w:val="00B17D7F"/>
    <w:rsid w:val="00B20004"/>
    <w:rsid w:val="00B20C4A"/>
    <w:rsid w:val="00B214C2"/>
    <w:rsid w:val="00B2190B"/>
    <w:rsid w:val="00B22688"/>
    <w:rsid w:val="00B22881"/>
    <w:rsid w:val="00B22D04"/>
    <w:rsid w:val="00B237BD"/>
    <w:rsid w:val="00B23910"/>
    <w:rsid w:val="00B240EF"/>
    <w:rsid w:val="00B24F54"/>
    <w:rsid w:val="00B254C7"/>
    <w:rsid w:val="00B25E03"/>
    <w:rsid w:val="00B25E93"/>
    <w:rsid w:val="00B2788D"/>
    <w:rsid w:val="00B31F11"/>
    <w:rsid w:val="00B321D8"/>
    <w:rsid w:val="00B32DA6"/>
    <w:rsid w:val="00B3409B"/>
    <w:rsid w:val="00B340E5"/>
    <w:rsid w:val="00B34363"/>
    <w:rsid w:val="00B352A5"/>
    <w:rsid w:val="00B354FF"/>
    <w:rsid w:val="00B363C0"/>
    <w:rsid w:val="00B3661F"/>
    <w:rsid w:val="00B37DA6"/>
    <w:rsid w:val="00B400EF"/>
    <w:rsid w:val="00B407E7"/>
    <w:rsid w:val="00B408F8"/>
    <w:rsid w:val="00B40925"/>
    <w:rsid w:val="00B421A1"/>
    <w:rsid w:val="00B42631"/>
    <w:rsid w:val="00B42898"/>
    <w:rsid w:val="00B42DCD"/>
    <w:rsid w:val="00B4306E"/>
    <w:rsid w:val="00B433C6"/>
    <w:rsid w:val="00B44036"/>
    <w:rsid w:val="00B45140"/>
    <w:rsid w:val="00B4599F"/>
    <w:rsid w:val="00B46421"/>
    <w:rsid w:val="00B467C0"/>
    <w:rsid w:val="00B46DAF"/>
    <w:rsid w:val="00B47814"/>
    <w:rsid w:val="00B47851"/>
    <w:rsid w:val="00B47FA5"/>
    <w:rsid w:val="00B50081"/>
    <w:rsid w:val="00B506AA"/>
    <w:rsid w:val="00B52D44"/>
    <w:rsid w:val="00B53D58"/>
    <w:rsid w:val="00B5420F"/>
    <w:rsid w:val="00B54A56"/>
    <w:rsid w:val="00B54A5A"/>
    <w:rsid w:val="00B55615"/>
    <w:rsid w:val="00B5563E"/>
    <w:rsid w:val="00B562F5"/>
    <w:rsid w:val="00B56C91"/>
    <w:rsid w:val="00B57D40"/>
    <w:rsid w:val="00B60181"/>
    <w:rsid w:val="00B601D3"/>
    <w:rsid w:val="00B6023F"/>
    <w:rsid w:val="00B60329"/>
    <w:rsid w:val="00B609C5"/>
    <w:rsid w:val="00B62ED4"/>
    <w:rsid w:val="00B631E7"/>
    <w:rsid w:val="00B6399F"/>
    <w:rsid w:val="00B63BD5"/>
    <w:rsid w:val="00B64321"/>
    <w:rsid w:val="00B64877"/>
    <w:rsid w:val="00B64D68"/>
    <w:rsid w:val="00B64FEE"/>
    <w:rsid w:val="00B650DC"/>
    <w:rsid w:val="00B6543C"/>
    <w:rsid w:val="00B65F8F"/>
    <w:rsid w:val="00B66510"/>
    <w:rsid w:val="00B666FC"/>
    <w:rsid w:val="00B66868"/>
    <w:rsid w:val="00B66EF5"/>
    <w:rsid w:val="00B672FC"/>
    <w:rsid w:val="00B675CA"/>
    <w:rsid w:val="00B70066"/>
    <w:rsid w:val="00B700F3"/>
    <w:rsid w:val="00B702C1"/>
    <w:rsid w:val="00B70E6D"/>
    <w:rsid w:val="00B726B8"/>
    <w:rsid w:val="00B72EFA"/>
    <w:rsid w:val="00B7358E"/>
    <w:rsid w:val="00B73B09"/>
    <w:rsid w:val="00B73DB8"/>
    <w:rsid w:val="00B73FF3"/>
    <w:rsid w:val="00B7410D"/>
    <w:rsid w:val="00B7449F"/>
    <w:rsid w:val="00B74546"/>
    <w:rsid w:val="00B74C90"/>
    <w:rsid w:val="00B752D4"/>
    <w:rsid w:val="00B75587"/>
    <w:rsid w:val="00B75C82"/>
    <w:rsid w:val="00B75E22"/>
    <w:rsid w:val="00B75E32"/>
    <w:rsid w:val="00B764EB"/>
    <w:rsid w:val="00B76515"/>
    <w:rsid w:val="00B774C1"/>
    <w:rsid w:val="00B7764E"/>
    <w:rsid w:val="00B778F5"/>
    <w:rsid w:val="00B77EAF"/>
    <w:rsid w:val="00B77F8B"/>
    <w:rsid w:val="00B801AB"/>
    <w:rsid w:val="00B801F0"/>
    <w:rsid w:val="00B804D4"/>
    <w:rsid w:val="00B80C3E"/>
    <w:rsid w:val="00B810EB"/>
    <w:rsid w:val="00B81624"/>
    <w:rsid w:val="00B8234A"/>
    <w:rsid w:val="00B825D5"/>
    <w:rsid w:val="00B8269B"/>
    <w:rsid w:val="00B834D4"/>
    <w:rsid w:val="00B83636"/>
    <w:rsid w:val="00B8394D"/>
    <w:rsid w:val="00B83E84"/>
    <w:rsid w:val="00B848EC"/>
    <w:rsid w:val="00B90241"/>
    <w:rsid w:val="00B90288"/>
    <w:rsid w:val="00B90C9E"/>
    <w:rsid w:val="00B91EE3"/>
    <w:rsid w:val="00B92C7E"/>
    <w:rsid w:val="00B92CB7"/>
    <w:rsid w:val="00B92D6A"/>
    <w:rsid w:val="00B9361F"/>
    <w:rsid w:val="00B937AB"/>
    <w:rsid w:val="00B93862"/>
    <w:rsid w:val="00B9395B"/>
    <w:rsid w:val="00B9489B"/>
    <w:rsid w:val="00B95A63"/>
    <w:rsid w:val="00B95DC4"/>
    <w:rsid w:val="00B960C5"/>
    <w:rsid w:val="00B961CD"/>
    <w:rsid w:val="00B962BF"/>
    <w:rsid w:val="00B9670F"/>
    <w:rsid w:val="00B96BA7"/>
    <w:rsid w:val="00BA05C1"/>
    <w:rsid w:val="00BA0793"/>
    <w:rsid w:val="00BA0822"/>
    <w:rsid w:val="00BA0AF0"/>
    <w:rsid w:val="00BA0F2C"/>
    <w:rsid w:val="00BA1562"/>
    <w:rsid w:val="00BA178A"/>
    <w:rsid w:val="00BA17BA"/>
    <w:rsid w:val="00BA255F"/>
    <w:rsid w:val="00BA2DE0"/>
    <w:rsid w:val="00BA317B"/>
    <w:rsid w:val="00BA350D"/>
    <w:rsid w:val="00BA3F08"/>
    <w:rsid w:val="00BA40EB"/>
    <w:rsid w:val="00BA42B4"/>
    <w:rsid w:val="00BA472E"/>
    <w:rsid w:val="00BA5A38"/>
    <w:rsid w:val="00BA6751"/>
    <w:rsid w:val="00BA6D25"/>
    <w:rsid w:val="00BA6EB6"/>
    <w:rsid w:val="00BA75AF"/>
    <w:rsid w:val="00BA7F33"/>
    <w:rsid w:val="00BB0C1A"/>
    <w:rsid w:val="00BB0F19"/>
    <w:rsid w:val="00BB0FFD"/>
    <w:rsid w:val="00BB1360"/>
    <w:rsid w:val="00BB1A2E"/>
    <w:rsid w:val="00BB2A5D"/>
    <w:rsid w:val="00BB2B5C"/>
    <w:rsid w:val="00BB2BA0"/>
    <w:rsid w:val="00BB2DE1"/>
    <w:rsid w:val="00BB480C"/>
    <w:rsid w:val="00BB48A3"/>
    <w:rsid w:val="00BB49F2"/>
    <w:rsid w:val="00BB4AA2"/>
    <w:rsid w:val="00BB4B1D"/>
    <w:rsid w:val="00BB5A17"/>
    <w:rsid w:val="00BB647E"/>
    <w:rsid w:val="00BB677D"/>
    <w:rsid w:val="00BB6B13"/>
    <w:rsid w:val="00BB6E6A"/>
    <w:rsid w:val="00BC061F"/>
    <w:rsid w:val="00BC1A9D"/>
    <w:rsid w:val="00BC1ECE"/>
    <w:rsid w:val="00BC25F8"/>
    <w:rsid w:val="00BC2906"/>
    <w:rsid w:val="00BC365E"/>
    <w:rsid w:val="00BC3E32"/>
    <w:rsid w:val="00BC4115"/>
    <w:rsid w:val="00BC4123"/>
    <w:rsid w:val="00BC4367"/>
    <w:rsid w:val="00BC4AE8"/>
    <w:rsid w:val="00BC4D69"/>
    <w:rsid w:val="00BC51C4"/>
    <w:rsid w:val="00BC545F"/>
    <w:rsid w:val="00BC5661"/>
    <w:rsid w:val="00BC57C7"/>
    <w:rsid w:val="00BC5ED4"/>
    <w:rsid w:val="00BC607E"/>
    <w:rsid w:val="00BC6819"/>
    <w:rsid w:val="00BC6832"/>
    <w:rsid w:val="00BC709E"/>
    <w:rsid w:val="00BD0B07"/>
    <w:rsid w:val="00BD11C4"/>
    <w:rsid w:val="00BD1F54"/>
    <w:rsid w:val="00BD2367"/>
    <w:rsid w:val="00BD3ABE"/>
    <w:rsid w:val="00BD476B"/>
    <w:rsid w:val="00BD51C8"/>
    <w:rsid w:val="00BD53A0"/>
    <w:rsid w:val="00BD5471"/>
    <w:rsid w:val="00BD59C3"/>
    <w:rsid w:val="00BD5AF1"/>
    <w:rsid w:val="00BD69F2"/>
    <w:rsid w:val="00BD7E04"/>
    <w:rsid w:val="00BE0D6F"/>
    <w:rsid w:val="00BE131F"/>
    <w:rsid w:val="00BE1859"/>
    <w:rsid w:val="00BE1B74"/>
    <w:rsid w:val="00BE1CD7"/>
    <w:rsid w:val="00BE2B1B"/>
    <w:rsid w:val="00BE3023"/>
    <w:rsid w:val="00BE3704"/>
    <w:rsid w:val="00BE4184"/>
    <w:rsid w:val="00BE4623"/>
    <w:rsid w:val="00BE4847"/>
    <w:rsid w:val="00BE4B7B"/>
    <w:rsid w:val="00BE4D62"/>
    <w:rsid w:val="00BE4E61"/>
    <w:rsid w:val="00BE5412"/>
    <w:rsid w:val="00BE5444"/>
    <w:rsid w:val="00BE59DB"/>
    <w:rsid w:val="00BE635E"/>
    <w:rsid w:val="00BE6AC7"/>
    <w:rsid w:val="00BE7036"/>
    <w:rsid w:val="00BE72D1"/>
    <w:rsid w:val="00BF00BD"/>
    <w:rsid w:val="00BF0DB4"/>
    <w:rsid w:val="00BF1184"/>
    <w:rsid w:val="00BF195F"/>
    <w:rsid w:val="00BF1BE3"/>
    <w:rsid w:val="00BF240B"/>
    <w:rsid w:val="00BF24AF"/>
    <w:rsid w:val="00BF271A"/>
    <w:rsid w:val="00BF323B"/>
    <w:rsid w:val="00BF3DB4"/>
    <w:rsid w:val="00BF4140"/>
    <w:rsid w:val="00BF41AD"/>
    <w:rsid w:val="00BF4907"/>
    <w:rsid w:val="00BF50E0"/>
    <w:rsid w:val="00BF5BD2"/>
    <w:rsid w:val="00BF6385"/>
    <w:rsid w:val="00BF6CE7"/>
    <w:rsid w:val="00BF6DE2"/>
    <w:rsid w:val="00BF7227"/>
    <w:rsid w:val="00BF7438"/>
    <w:rsid w:val="00BF7746"/>
    <w:rsid w:val="00BF7E54"/>
    <w:rsid w:val="00BF7F53"/>
    <w:rsid w:val="00C003E1"/>
    <w:rsid w:val="00C00497"/>
    <w:rsid w:val="00C00AC3"/>
    <w:rsid w:val="00C00BDD"/>
    <w:rsid w:val="00C00F8F"/>
    <w:rsid w:val="00C01937"/>
    <w:rsid w:val="00C01A34"/>
    <w:rsid w:val="00C01ED4"/>
    <w:rsid w:val="00C0243A"/>
    <w:rsid w:val="00C0285B"/>
    <w:rsid w:val="00C02D70"/>
    <w:rsid w:val="00C046A1"/>
    <w:rsid w:val="00C0485D"/>
    <w:rsid w:val="00C053C6"/>
    <w:rsid w:val="00C06350"/>
    <w:rsid w:val="00C066E4"/>
    <w:rsid w:val="00C07111"/>
    <w:rsid w:val="00C07134"/>
    <w:rsid w:val="00C072DC"/>
    <w:rsid w:val="00C0781C"/>
    <w:rsid w:val="00C07A82"/>
    <w:rsid w:val="00C07BBC"/>
    <w:rsid w:val="00C07E57"/>
    <w:rsid w:val="00C10D91"/>
    <w:rsid w:val="00C1110D"/>
    <w:rsid w:val="00C1181F"/>
    <w:rsid w:val="00C11A64"/>
    <w:rsid w:val="00C120F2"/>
    <w:rsid w:val="00C123F3"/>
    <w:rsid w:val="00C12F86"/>
    <w:rsid w:val="00C136C2"/>
    <w:rsid w:val="00C1384F"/>
    <w:rsid w:val="00C13B1A"/>
    <w:rsid w:val="00C13F37"/>
    <w:rsid w:val="00C144FF"/>
    <w:rsid w:val="00C16320"/>
    <w:rsid w:val="00C163D2"/>
    <w:rsid w:val="00C1694C"/>
    <w:rsid w:val="00C1702B"/>
    <w:rsid w:val="00C173B9"/>
    <w:rsid w:val="00C17475"/>
    <w:rsid w:val="00C202B5"/>
    <w:rsid w:val="00C2043D"/>
    <w:rsid w:val="00C2057F"/>
    <w:rsid w:val="00C206CC"/>
    <w:rsid w:val="00C20913"/>
    <w:rsid w:val="00C20B7D"/>
    <w:rsid w:val="00C216B4"/>
    <w:rsid w:val="00C21F10"/>
    <w:rsid w:val="00C2225E"/>
    <w:rsid w:val="00C22CEA"/>
    <w:rsid w:val="00C23A36"/>
    <w:rsid w:val="00C24866"/>
    <w:rsid w:val="00C24910"/>
    <w:rsid w:val="00C24A24"/>
    <w:rsid w:val="00C2524B"/>
    <w:rsid w:val="00C2587C"/>
    <w:rsid w:val="00C26198"/>
    <w:rsid w:val="00C262C8"/>
    <w:rsid w:val="00C265A5"/>
    <w:rsid w:val="00C27013"/>
    <w:rsid w:val="00C271C4"/>
    <w:rsid w:val="00C27B4E"/>
    <w:rsid w:val="00C3199C"/>
    <w:rsid w:val="00C3202F"/>
    <w:rsid w:val="00C323D7"/>
    <w:rsid w:val="00C32B06"/>
    <w:rsid w:val="00C33D05"/>
    <w:rsid w:val="00C33F8B"/>
    <w:rsid w:val="00C34050"/>
    <w:rsid w:val="00C34EA4"/>
    <w:rsid w:val="00C355E1"/>
    <w:rsid w:val="00C35647"/>
    <w:rsid w:val="00C35F95"/>
    <w:rsid w:val="00C3647A"/>
    <w:rsid w:val="00C366F7"/>
    <w:rsid w:val="00C373B8"/>
    <w:rsid w:val="00C37813"/>
    <w:rsid w:val="00C40832"/>
    <w:rsid w:val="00C40E7B"/>
    <w:rsid w:val="00C4131E"/>
    <w:rsid w:val="00C4144D"/>
    <w:rsid w:val="00C417FE"/>
    <w:rsid w:val="00C426A4"/>
    <w:rsid w:val="00C43823"/>
    <w:rsid w:val="00C43C89"/>
    <w:rsid w:val="00C43D26"/>
    <w:rsid w:val="00C443EF"/>
    <w:rsid w:val="00C45787"/>
    <w:rsid w:val="00C463BD"/>
    <w:rsid w:val="00C46548"/>
    <w:rsid w:val="00C46A8B"/>
    <w:rsid w:val="00C47468"/>
    <w:rsid w:val="00C47D24"/>
    <w:rsid w:val="00C50A32"/>
    <w:rsid w:val="00C50F99"/>
    <w:rsid w:val="00C51281"/>
    <w:rsid w:val="00C51821"/>
    <w:rsid w:val="00C51870"/>
    <w:rsid w:val="00C5285C"/>
    <w:rsid w:val="00C52C6E"/>
    <w:rsid w:val="00C533D7"/>
    <w:rsid w:val="00C53695"/>
    <w:rsid w:val="00C5395B"/>
    <w:rsid w:val="00C53A28"/>
    <w:rsid w:val="00C543E9"/>
    <w:rsid w:val="00C545F4"/>
    <w:rsid w:val="00C548E0"/>
    <w:rsid w:val="00C5501F"/>
    <w:rsid w:val="00C55032"/>
    <w:rsid w:val="00C56199"/>
    <w:rsid w:val="00C5622C"/>
    <w:rsid w:val="00C563A9"/>
    <w:rsid w:val="00C57641"/>
    <w:rsid w:val="00C57E3C"/>
    <w:rsid w:val="00C6046C"/>
    <w:rsid w:val="00C61338"/>
    <w:rsid w:val="00C6133C"/>
    <w:rsid w:val="00C61A84"/>
    <w:rsid w:val="00C62387"/>
    <w:rsid w:val="00C63051"/>
    <w:rsid w:val="00C63866"/>
    <w:rsid w:val="00C647D0"/>
    <w:rsid w:val="00C64A6B"/>
    <w:rsid w:val="00C658E9"/>
    <w:rsid w:val="00C65FA5"/>
    <w:rsid w:val="00C66401"/>
    <w:rsid w:val="00C66A23"/>
    <w:rsid w:val="00C66B4D"/>
    <w:rsid w:val="00C67AE3"/>
    <w:rsid w:val="00C67D69"/>
    <w:rsid w:val="00C67FE5"/>
    <w:rsid w:val="00C70979"/>
    <w:rsid w:val="00C726C8"/>
    <w:rsid w:val="00C734F5"/>
    <w:rsid w:val="00C73E4F"/>
    <w:rsid w:val="00C74F9B"/>
    <w:rsid w:val="00C75097"/>
    <w:rsid w:val="00C7514C"/>
    <w:rsid w:val="00C75A2C"/>
    <w:rsid w:val="00C75A3D"/>
    <w:rsid w:val="00C75BFF"/>
    <w:rsid w:val="00C76404"/>
    <w:rsid w:val="00C76BB9"/>
    <w:rsid w:val="00C76C8F"/>
    <w:rsid w:val="00C76D6A"/>
    <w:rsid w:val="00C7703D"/>
    <w:rsid w:val="00C77066"/>
    <w:rsid w:val="00C77967"/>
    <w:rsid w:val="00C809CF"/>
    <w:rsid w:val="00C80A3C"/>
    <w:rsid w:val="00C80AEF"/>
    <w:rsid w:val="00C80B54"/>
    <w:rsid w:val="00C81174"/>
    <w:rsid w:val="00C81759"/>
    <w:rsid w:val="00C81D85"/>
    <w:rsid w:val="00C8270A"/>
    <w:rsid w:val="00C82C44"/>
    <w:rsid w:val="00C834F9"/>
    <w:rsid w:val="00C845C0"/>
    <w:rsid w:val="00C84807"/>
    <w:rsid w:val="00C8491D"/>
    <w:rsid w:val="00C84D5C"/>
    <w:rsid w:val="00C85F7E"/>
    <w:rsid w:val="00C8724B"/>
    <w:rsid w:val="00C872DC"/>
    <w:rsid w:val="00C902DD"/>
    <w:rsid w:val="00C903E0"/>
    <w:rsid w:val="00C90FA6"/>
    <w:rsid w:val="00C915EC"/>
    <w:rsid w:val="00C921ED"/>
    <w:rsid w:val="00C93EAE"/>
    <w:rsid w:val="00C940F2"/>
    <w:rsid w:val="00C94214"/>
    <w:rsid w:val="00C947F9"/>
    <w:rsid w:val="00C951E9"/>
    <w:rsid w:val="00C957F2"/>
    <w:rsid w:val="00C95AC0"/>
    <w:rsid w:val="00C95D1A"/>
    <w:rsid w:val="00C960AE"/>
    <w:rsid w:val="00C96853"/>
    <w:rsid w:val="00C969A8"/>
    <w:rsid w:val="00C96EB2"/>
    <w:rsid w:val="00C96ED1"/>
    <w:rsid w:val="00CA005E"/>
    <w:rsid w:val="00CA00FB"/>
    <w:rsid w:val="00CA0940"/>
    <w:rsid w:val="00CA1054"/>
    <w:rsid w:val="00CA195C"/>
    <w:rsid w:val="00CA23FF"/>
    <w:rsid w:val="00CA248D"/>
    <w:rsid w:val="00CA26F7"/>
    <w:rsid w:val="00CA29C6"/>
    <w:rsid w:val="00CA3855"/>
    <w:rsid w:val="00CA3A7A"/>
    <w:rsid w:val="00CA3B6C"/>
    <w:rsid w:val="00CA5186"/>
    <w:rsid w:val="00CA5497"/>
    <w:rsid w:val="00CA5730"/>
    <w:rsid w:val="00CA5EEC"/>
    <w:rsid w:val="00CA6622"/>
    <w:rsid w:val="00CA67B6"/>
    <w:rsid w:val="00CA6BD2"/>
    <w:rsid w:val="00CA7038"/>
    <w:rsid w:val="00CA709F"/>
    <w:rsid w:val="00CA7294"/>
    <w:rsid w:val="00CA75BD"/>
    <w:rsid w:val="00CA79A5"/>
    <w:rsid w:val="00CB05AA"/>
    <w:rsid w:val="00CB0981"/>
    <w:rsid w:val="00CB09AA"/>
    <w:rsid w:val="00CB191D"/>
    <w:rsid w:val="00CB228C"/>
    <w:rsid w:val="00CB3FE2"/>
    <w:rsid w:val="00CB4F83"/>
    <w:rsid w:val="00CB51F9"/>
    <w:rsid w:val="00CB53E9"/>
    <w:rsid w:val="00CB5425"/>
    <w:rsid w:val="00CB6074"/>
    <w:rsid w:val="00CB681E"/>
    <w:rsid w:val="00CB6CEC"/>
    <w:rsid w:val="00CB712A"/>
    <w:rsid w:val="00CB7F8F"/>
    <w:rsid w:val="00CC02E9"/>
    <w:rsid w:val="00CC0A7D"/>
    <w:rsid w:val="00CC0D84"/>
    <w:rsid w:val="00CC127D"/>
    <w:rsid w:val="00CC1374"/>
    <w:rsid w:val="00CC244D"/>
    <w:rsid w:val="00CC2488"/>
    <w:rsid w:val="00CC273D"/>
    <w:rsid w:val="00CC3837"/>
    <w:rsid w:val="00CC415B"/>
    <w:rsid w:val="00CC627E"/>
    <w:rsid w:val="00CC64D0"/>
    <w:rsid w:val="00CC6858"/>
    <w:rsid w:val="00CC685F"/>
    <w:rsid w:val="00CC6968"/>
    <w:rsid w:val="00CC753E"/>
    <w:rsid w:val="00CC7ED0"/>
    <w:rsid w:val="00CD125B"/>
    <w:rsid w:val="00CD15D1"/>
    <w:rsid w:val="00CD1C95"/>
    <w:rsid w:val="00CD22D5"/>
    <w:rsid w:val="00CD236A"/>
    <w:rsid w:val="00CD457D"/>
    <w:rsid w:val="00CD4670"/>
    <w:rsid w:val="00CD4BF2"/>
    <w:rsid w:val="00CD4C16"/>
    <w:rsid w:val="00CD4F3F"/>
    <w:rsid w:val="00CD6468"/>
    <w:rsid w:val="00CD6DF0"/>
    <w:rsid w:val="00CD74AA"/>
    <w:rsid w:val="00CD773A"/>
    <w:rsid w:val="00CD79A1"/>
    <w:rsid w:val="00CD7B3B"/>
    <w:rsid w:val="00CD7C12"/>
    <w:rsid w:val="00CE0181"/>
    <w:rsid w:val="00CE0307"/>
    <w:rsid w:val="00CE0962"/>
    <w:rsid w:val="00CE1682"/>
    <w:rsid w:val="00CE183E"/>
    <w:rsid w:val="00CE1EB0"/>
    <w:rsid w:val="00CE22EB"/>
    <w:rsid w:val="00CE2D40"/>
    <w:rsid w:val="00CE369F"/>
    <w:rsid w:val="00CE45A2"/>
    <w:rsid w:val="00CE58C7"/>
    <w:rsid w:val="00CE60A9"/>
    <w:rsid w:val="00CE7360"/>
    <w:rsid w:val="00CE7F13"/>
    <w:rsid w:val="00CE7F4C"/>
    <w:rsid w:val="00CF070D"/>
    <w:rsid w:val="00CF121A"/>
    <w:rsid w:val="00CF1910"/>
    <w:rsid w:val="00CF1E35"/>
    <w:rsid w:val="00CF2292"/>
    <w:rsid w:val="00CF2900"/>
    <w:rsid w:val="00CF29C9"/>
    <w:rsid w:val="00CF393F"/>
    <w:rsid w:val="00CF3F89"/>
    <w:rsid w:val="00CF4887"/>
    <w:rsid w:val="00CF4E8C"/>
    <w:rsid w:val="00CF4FDA"/>
    <w:rsid w:val="00CF63F8"/>
    <w:rsid w:val="00CF6AE3"/>
    <w:rsid w:val="00CF7B74"/>
    <w:rsid w:val="00D003A6"/>
    <w:rsid w:val="00D00B84"/>
    <w:rsid w:val="00D01831"/>
    <w:rsid w:val="00D01D11"/>
    <w:rsid w:val="00D01D46"/>
    <w:rsid w:val="00D0208C"/>
    <w:rsid w:val="00D022E3"/>
    <w:rsid w:val="00D026B5"/>
    <w:rsid w:val="00D02EA2"/>
    <w:rsid w:val="00D03A51"/>
    <w:rsid w:val="00D03C30"/>
    <w:rsid w:val="00D041B0"/>
    <w:rsid w:val="00D045A7"/>
    <w:rsid w:val="00D04D9D"/>
    <w:rsid w:val="00D056F4"/>
    <w:rsid w:val="00D061AA"/>
    <w:rsid w:val="00D06383"/>
    <w:rsid w:val="00D069C9"/>
    <w:rsid w:val="00D06EED"/>
    <w:rsid w:val="00D06EF8"/>
    <w:rsid w:val="00D079AD"/>
    <w:rsid w:val="00D107DE"/>
    <w:rsid w:val="00D10C36"/>
    <w:rsid w:val="00D11E21"/>
    <w:rsid w:val="00D12138"/>
    <w:rsid w:val="00D12A7D"/>
    <w:rsid w:val="00D1358F"/>
    <w:rsid w:val="00D13878"/>
    <w:rsid w:val="00D144F1"/>
    <w:rsid w:val="00D146EF"/>
    <w:rsid w:val="00D14AC8"/>
    <w:rsid w:val="00D153DE"/>
    <w:rsid w:val="00D15E68"/>
    <w:rsid w:val="00D1661C"/>
    <w:rsid w:val="00D16FB9"/>
    <w:rsid w:val="00D172F0"/>
    <w:rsid w:val="00D17722"/>
    <w:rsid w:val="00D20243"/>
    <w:rsid w:val="00D20262"/>
    <w:rsid w:val="00D20D73"/>
    <w:rsid w:val="00D2145F"/>
    <w:rsid w:val="00D21722"/>
    <w:rsid w:val="00D218F5"/>
    <w:rsid w:val="00D2195F"/>
    <w:rsid w:val="00D21CEB"/>
    <w:rsid w:val="00D221FA"/>
    <w:rsid w:val="00D2347D"/>
    <w:rsid w:val="00D235B3"/>
    <w:rsid w:val="00D24726"/>
    <w:rsid w:val="00D24D8B"/>
    <w:rsid w:val="00D257A2"/>
    <w:rsid w:val="00D25A10"/>
    <w:rsid w:val="00D25AEE"/>
    <w:rsid w:val="00D25EA2"/>
    <w:rsid w:val="00D27085"/>
    <w:rsid w:val="00D2748E"/>
    <w:rsid w:val="00D27953"/>
    <w:rsid w:val="00D3066C"/>
    <w:rsid w:val="00D306DA"/>
    <w:rsid w:val="00D31B5F"/>
    <w:rsid w:val="00D331D1"/>
    <w:rsid w:val="00D338AA"/>
    <w:rsid w:val="00D34287"/>
    <w:rsid w:val="00D342EA"/>
    <w:rsid w:val="00D346C1"/>
    <w:rsid w:val="00D353C9"/>
    <w:rsid w:val="00D3557B"/>
    <w:rsid w:val="00D358A7"/>
    <w:rsid w:val="00D36ED4"/>
    <w:rsid w:val="00D3755A"/>
    <w:rsid w:val="00D37699"/>
    <w:rsid w:val="00D40341"/>
    <w:rsid w:val="00D41A3B"/>
    <w:rsid w:val="00D42D89"/>
    <w:rsid w:val="00D43C4A"/>
    <w:rsid w:val="00D43D99"/>
    <w:rsid w:val="00D44091"/>
    <w:rsid w:val="00D4421F"/>
    <w:rsid w:val="00D44C58"/>
    <w:rsid w:val="00D453CB"/>
    <w:rsid w:val="00D45475"/>
    <w:rsid w:val="00D454AC"/>
    <w:rsid w:val="00D454F7"/>
    <w:rsid w:val="00D459AB"/>
    <w:rsid w:val="00D46B1E"/>
    <w:rsid w:val="00D46EA3"/>
    <w:rsid w:val="00D4743B"/>
    <w:rsid w:val="00D47497"/>
    <w:rsid w:val="00D477A4"/>
    <w:rsid w:val="00D50026"/>
    <w:rsid w:val="00D503A6"/>
    <w:rsid w:val="00D50FA7"/>
    <w:rsid w:val="00D5186B"/>
    <w:rsid w:val="00D52641"/>
    <w:rsid w:val="00D52A80"/>
    <w:rsid w:val="00D53F08"/>
    <w:rsid w:val="00D558BB"/>
    <w:rsid w:val="00D561FE"/>
    <w:rsid w:val="00D56659"/>
    <w:rsid w:val="00D56E0D"/>
    <w:rsid w:val="00D56E0E"/>
    <w:rsid w:val="00D57125"/>
    <w:rsid w:val="00D5726C"/>
    <w:rsid w:val="00D574C5"/>
    <w:rsid w:val="00D57BAB"/>
    <w:rsid w:val="00D60C48"/>
    <w:rsid w:val="00D61556"/>
    <w:rsid w:val="00D61AB4"/>
    <w:rsid w:val="00D61D1B"/>
    <w:rsid w:val="00D61DEC"/>
    <w:rsid w:val="00D61FEF"/>
    <w:rsid w:val="00D621C1"/>
    <w:rsid w:val="00D623E8"/>
    <w:rsid w:val="00D62B73"/>
    <w:rsid w:val="00D62F0D"/>
    <w:rsid w:val="00D633CE"/>
    <w:rsid w:val="00D64935"/>
    <w:rsid w:val="00D65711"/>
    <w:rsid w:val="00D66033"/>
    <w:rsid w:val="00D66736"/>
    <w:rsid w:val="00D66894"/>
    <w:rsid w:val="00D67622"/>
    <w:rsid w:val="00D67A60"/>
    <w:rsid w:val="00D703AA"/>
    <w:rsid w:val="00D705F6"/>
    <w:rsid w:val="00D709CB"/>
    <w:rsid w:val="00D70D21"/>
    <w:rsid w:val="00D71411"/>
    <w:rsid w:val="00D71776"/>
    <w:rsid w:val="00D71863"/>
    <w:rsid w:val="00D7208E"/>
    <w:rsid w:val="00D73629"/>
    <w:rsid w:val="00D73C60"/>
    <w:rsid w:val="00D73F4B"/>
    <w:rsid w:val="00D741F9"/>
    <w:rsid w:val="00D74574"/>
    <w:rsid w:val="00D750D0"/>
    <w:rsid w:val="00D7511A"/>
    <w:rsid w:val="00D77CD5"/>
    <w:rsid w:val="00D801DB"/>
    <w:rsid w:val="00D80607"/>
    <w:rsid w:val="00D80920"/>
    <w:rsid w:val="00D81205"/>
    <w:rsid w:val="00D814AC"/>
    <w:rsid w:val="00D81695"/>
    <w:rsid w:val="00D816B9"/>
    <w:rsid w:val="00D81737"/>
    <w:rsid w:val="00D81752"/>
    <w:rsid w:val="00D817E9"/>
    <w:rsid w:val="00D81B4B"/>
    <w:rsid w:val="00D830CF"/>
    <w:rsid w:val="00D83981"/>
    <w:rsid w:val="00D83D9B"/>
    <w:rsid w:val="00D84456"/>
    <w:rsid w:val="00D858DE"/>
    <w:rsid w:val="00D85BCD"/>
    <w:rsid w:val="00D85C19"/>
    <w:rsid w:val="00D86027"/>
    <w:rsid w:val="00D864BD"/>
    <w:rsid w:val="00D866AB"/>
    <w:rsid w:val="00D869AD"/>
    <w:rsid w:val="00D879CF"/>
    <w:rsid w:val="00D90964"/>
    <w:rsid w:val="00D90D07"/>
    <w:rsid w:val="00D91090"/>
    <w:rsid w:val="00D916AA"/>
    <w:rsid w:val="00D919A8"/>
    <w:rsid w:val="00D91E06"/>
    <w:rsid w:val="00D91EF1"/>
    <w:rsid w:val="00D92D71"/>
    <w:rsid w:val="00D93DC3"/>
    <w:rsid w:val="00D93E1F"/>
    <w:rsid w:val="00D94003"/>
    <w:rsid w:val="00D951D8"/>
    <w:rsid w:val="00D95C77"/>
    <w:rsid w:val="00D9614E"/>
    <w:rsid w:val="00D96D96"/>
    <w:rsid w:val="00D972B6"/>
    <w:rsid w:val="00DA084C"/>
    <w:rsid w:val="00DA08DB"/>
    <w:rsid w:val="00DA0CFC"/>
    <w:rsid w:val="00DA120E"/>
    <w:rsid w:val="00DA1B0B"/>
    <w:rsid w:val="00DA28D7"/>
    <w:rsid w:val="00DA3D03"/>
    <w:rsid w:val="00DA49FC"/>
    <w:rsid w:val="00DA6534"/>
    <w:rsid w:val="00DA66C1"/>
    <w:rsid w:val="00DA68AE"/>
    <w:rsid w:val="00DA6A32"/>
    <w:rsid w:val="00DA6B6B"/>
    <w:rsid w:val="00DA7753"/>
    <w:rsid w:val="00DA7766"/>
    <w:rsid w:val="00DB011F"/>
    <w:rsid w:val="00DB062F"/>
    <w:rsid w:val="00DB102D"/>
    <w:rsid w:val="00DB11C1"/>
    <w:rsid w:val="00DB13B2"/>
    <w:rsid w:val="00DB15CA"/>
    <w:rsid w:val="00DB1B37"/>
    <w:rsid w:val="00DB260E"/>
    <w:rsid w:val="00DB266A"/>
    <w:rsid w:val="00DB2997"/>
    <w:rsid w:val="00DB2F86"/>
    <w:rsid w:val="00DB3C12"/>
    <w:rsid w:val="00DB49A8"/>
    <w:rsid w:val="00DB4B9F"/>
    <w:rsid w:val="00DB4BC8"/>
    <w:rsid w:val="00DB4F8D"/>
    <w:rsid w:val="00DB5AD2"/>
    <w:rsid w:val="00DB6510"/>
    <w:rsid w:val="00DB6E88"/>
    <w:rsid w:val="00DB6F69"/>
    <w:rsid w:val="00DB712B"/>
    <w:rsid w:val="00DC0469"/>
    <w:rsid w:val="00DC1047"/>
    <w:rsid w:val="00DC1EB1"/>
    <w:rsid w:val="00DC25F9"/>
    <w:rsid w:val="00DC2649"/>
    <w:rsid w:val="00DC398A"/>
    <w:rsid w:val="00DC3BEB"/>
    <w:rsid w:val="00DC462F"/>
    <w:rsid w:val="00DC46B9"/>
    <w:rsid w:val="00DC4FD3"/>
    <w:rsid w:val="00DC5147"/>
    <w:rsid w:val="00DC7277"/>
    <w:rsid w:val="00DD032F"/>
    <w:rsid w:val="00DD041F"/>
    <w:rsid w:val="00DD09BD"/>
    <w:rsid w:val="00DD1012"/>
    <w:rsid w:val="00DD10F3"/>
    <w:rsid w:val="00DD1316"/>
    <w:rsid w:val="00DD2298"/>
    <w:rsid w:val="00DD3157"/>
    <w:rsid w:val="00DD3175"/>
    <w:rsid w:val="00DD332F"/>
    <w:rsid w:val="00DD3553"/>
    <w:rsid w:val="00DD36DD"/>
    <w:rsid w:val="00DD3741"/>
    <w:rsid w:val="00DD39F4"/>
    <w:rsid w:val="00DD3ECE"/>
    <w:rsid w:val="00DD3ED7"/>
    <w:rsid w:val="00DD62CD"/>
    <w:rsid w:val="00DD6B15"/>
    <w:rsid w:val="00DD6B1F"/>
    <w:rsid w:val="00DD737C"/>
    <w:rsid w:val="00DD7CFC"/>
    <w:rsid w:val="00DE033B"/>
    <w:rsid w:val="00DE0811"/>
    <w:rsid w:val="00DE106A"/>
    <w:rsid w:val="00DE15F3"/>
    <w:rsid w:val="00DE1ABF"/>
    <w:rsid w:val="00DE1C36"/>
    <w:rsid w:val="00DE1F6C"/>
    <w:rsid w:val="00DE20EB"/>
    <w:rsid w:val="00DE23A2"/>
    <w:rsid w:val="00DE2E81"/>
    <w:rsid w:val="00DE4627"/>
    <w:rsid w:val="00DE474C"/>
    <w:rsid w:val="00DE5169"/>
    <w:rsid w:val="00DE5F8A"/>
    <w:rsid w:val="00DE6ABA"/>
    <w:rsid w:val="00DE6D01"/>
    <w:rsid w:val="00DE7548"/>
    <w:rsid w:val="00DF061A"/>
    <w:rsid w:val="00DF08F0"/>
    <w:rsid w:val="00DF23BF"/>
    <w:rsid w:val="00DF2B0C"/>
    <w:rsid w:val="00DF329D"/>
    <w:rsid w:val="00DF358B"/>
    <w:rsid w:val="00DF4ED9"/>
    <w:rsid w:val="00DF55D5"/>
    <w:rsid w:val="00DF5E8B"/>
    <w:rsid w:val="00DF613E"/>
    <w:rsid w:val="00DF6AD0"/>
    <w:rsid w:val="00E00678"/>
    <w:rsid w:val="00E0106F"/>
    <w:rsid w:val="00E01527"/>
    <w:rsid w:val="00E01BC0"/>
    <w:rsid w:val="00E01CE6"/>
    <w:rsid w:val="00E027A4"/>
    <w:rsid w:val="00E0288C"/>
    <w:rsid w:val="00E03773"/>
    <w:rsid w:val="00E03BA8"/>
    <w:rsid w:val="00E03E3C"/>
    <w:rsid w:val="00E03FF3"/>
    <w:rsid w:val="00E042AF"/>
    <w:rsid w:val="00E04A82"/>
    <w:rsid w:val="00E05FAD"/>
    <w:rsid w:val="00E06949"/>
    <w:rsid w:val="00E06D02"/>
    <w:rsid w:val="00E07041"/>
    <w:rsid w:val="00E07ED1"/>
    <w:rsid w:val="00E10D78"/>
    <w:rsid w:val="00E11758"/>
    <w:rsid w:val="00E123E1"/>
    <w:rsid w:val="00E124B6"/>
    <w:rsid w:val="00E129DA"/>
    <w:rsid w:val="00E12D9F"/>
    <w:rsid w:val="00E131E1"/>
    <w:rsid w:val="00E131FB"/>
    <w:rsid w:val="00E133DB"/>
    <w:rsid w:val="00E1364C"/>
    <w:rsid w:val="00E137EC"/>
    <w:rsid w:val="00E13A3B"/>
    <w:rsid w:val="00E1420A"/>
    <w:rsid w:val="00E149E5"/>
    <w:rsid w:val="00E14DC9"/>
    <w:rsid w:val="00E1528A"/>
    <w:rsid w:val="00E15C54"/>
    <w:rsid w:val="00E162D7"/>
    <w:rsid w:val="00E17E2A"/>
    <w:rsid w:val="00E17EC0"/>
    <w:rsid w:val="00E205D2"/>
    <w:rsid w:val="00E2089B"/>
    <w:rsid w:val="00E20AD9"/>
    <w:rsid w:val="00E21682"/>
    <w:rsid w:val="00E22B00"/>
    <w:rsid w:val="00E22CE0"/>
    <w:rsid w:val="00E23531"/>
    <w:rsid w:val="00E23798"/>
    <w:rsid w:val="00E24679"/>
    <w:rsid w:val="00E24883"/>
    <w:rsid w:val="00E24975"/>
    <w:rsid w:val="00E25DFD"/>
    <w:rsid w:val="00E2611E"/>
    <w:rsid w:val="00E26DA1"/>
    <w:rsid w:val="00E26DFA"/>
    <w:rsid w:val="00E278A5"/>
    <w:rsid w:val="00E27D40"/>
    <w:rsid w:val="00E309C0"/>
    <w:rsid w:val="00E30EBD"/>
    <w:rsid w:val="00E310D3"/>
    <w:rsid w:val="00E3254A"/>
    <w:rsid w:val="00E35B4A"/>
    <w:rsid w:val="00E35F9A"/>
    <w:rsid w:val="00E36327"/>
    <w:rsid w:val="00E36873"/>
    <w:rsid w:val="00E36986"/>
    <w:rsid w:val="00E3743D"/>
    <w:rsid w:val="00E377A1"/>
    <w:rsid w:val="00E40A90"/>
    <w:rsid w:val="00E414A4"/>
    <w:rsid w:val="00E4150B"/>
    <w:rsid w:val="00E41771"/>
    <w:rsid w:val="00E432F3"/>
    <w:rsid w:val="00E43403"/>
    <w:rsid w:val="00E4418E"/>
    <w:rsid w:val="00E44F4E"/>
    <w:rsid w:val="00E45336"/>
    <w:rsid w:val="00E458C4"/>
    <w:rsid w:val="00E45CDE"/>
    <w:rsid w:val="00E46523"/>
    <w:rsid w:val="00E4678D"/>
    <w:rsid w:val="00E4679A"/>
    <w:rsid w:val="00E468E6"/>
    <w:rsid w:val="00E46F8B"/>
    <w:rsid w:val="00E4724B"/>
    <w:rsid w:val="00E473D3"/>
    <w:rsid w:val="00E475BF"/>
    <w:rsid w:val="00E47E7E"/>
    <w:rsid w:val="00E51204"/>
    <w:rsid w:val="00E515A7"/>
    <w:rsid w:val="00E5177B"/>
    <w:rsid w:val="00E5194E"/>
    <w:rsid w:val="00E5247C"/>
    <w:rsid w:val="00E524E8"/>
    <w:rsid w:val="00E546A0"/>
    <w:rsid w:val="00E55550"/>
    <w:rsid w:val="00E56837"/>
    <w:rsid w:val="00E570AC"/>
    <w:rsid w:val="00E57AD6"/>
    <w:rsid w:val="00E57C05"/>
    <w:rsid w:val="00E57ECA"/>
    <w:rsid w:val="00E60660"/>
    <w:rsid w:val="00E614CB"/>
    <w:rsid w:val="00E61693"/>
    <w:rsid w:val="00E618A1"/>
    <w:rsid w:val="00E61CF9"/>
    <w:rsid w:val="00E6253A"/>
    <w:rsid w:val="00E63929"/>
    <w:rsid w:val="00E63D01"/>
    <w:rsid w:val="00E646C5"/>
    <w:rsid w:val="00E65655"/>
    <w:rsid w:val="00E65665"/>
    <w:rsid w:val="00E66B85"/>
    <w:rsid w:val="00E67051"/>
    <w:rsid w:val="00E701E9"/>
    <w:rsid w:val="00E7038E"/>
    <w:rsid w:val="00E70B12"/>
    <w:rsid w:val="00E70FA8"/>
    <w:rsid w:val="00E72FBD"/>
    <w:rsid w:val="00E739DE"/>
    <w:rsid w:val="00E73A95"/>
    <w:rsid w:val="00E758D6"/>
    <w:rsid w:val="00E762D8"/>
    <w:rsid w:val="00E76BC3"/>
    <w:rsid w:val="00E76D57"/>
    <w:rsid w:val="00E76E8B"/>
    <w:rsid w:val="00E77181"/>
    <w:rsid w:val="00E778C9"/>
    <w:rsid w:val="00E80064"/>
    <w:rsid w:val="00E8059F"/>
    <w:rsid w:val="00E807C4"/>
    <w:rsid w:val="00E80C29"/>
    <w:rsid w:val="00E817E1"/>
    <w:rsid w:val="00E823D5"/>
    <w:rsid w:val="00E8262A"/>
    <w:rsid w:val="00E833C4"/>
    <w:rsid w:val="00E83B06"/>
    <w:rsid w:val="00E84492"/>
    <w:rsid w:val="00E84658"/>
    <w:rsid w:val="00E8469E"/>
    <w:rsid w:val="00E84B64"/>
    <w:rsid w:val="00E87099"/>
    <w:rsid w:val="00E87EFC"/>
    <w:rsid w:val="00E903EC"/>
    <w:rsid w:val="00E904B9"/>
    <w:rsid w:val="00E91A8A"/>
    <w:rsid w:val="00E92891"/>
    <w:rsid w:val="00E93037"/>
    <w:rsid w:val="00E93949"/>
    <w:rsid w:val="00E939F4"/>
    <w:rsid w:val="00E93A18"/>
    <w:rsid w:val="00E93FE8"/>
    <w:rsid w:val="00E947E3"/>
    <w:rsid w:val="00E95385"/>
    <w:rsid w:val="00E95CFC"/>
    <w:rsid w:val="00E967C2"/>
    <w:rsid w:val="00E9728F"/>
    <w:rsid w:val="00E975B4"/>
    <w:rsid w:val="00E97BB0"/>
    <w:rsid w:val="00E97D1E"/>
    <w:rsid w:val="00EA0332"/>
    <w:rsid w:val="00EA07D7"/>
    <w:rsid w:val="00EA07FC"/>
    <w:rsid w:val="00EA08CC"/>
    <w:rsid w:val="00EA0D9A"/>
    <w:rsid w:val="00EA1190"/>
    <w:rsid w:val="00EA13BD"/>
    <w:rsid w:val="00EA19E6"/>
    <w:rsid w:val="00EA1EDE"/>
    <w:rsid w:val="00EA201E"/>
    <w:rsid w:val="00EA2E19"/>
    <w:rsid w:val="00EA2E22"/>
    <w:rsid w:val="00EA351A"/>
    <w:rsid w:val="00EA3A17"/>
    <w:rsid w:val="00EA3B6A"/>
    <w:rsid w:val="00EA4674"/>
    <w:rsid w:val="00EA5170"/>
    <w:rsid w:val="00EA5235"/>
    <w:rsid w:val="00EA5D03"/>
    <w:rsid w:val="00EA6994"/>
    <w:rsid w:val="00EB05B2"/>
    <w:rsid w:val="00EB097F"/>
    <w:rsid w:val="00EB0F61"/>
    <w:rsid w:val="00EB17B4"/>
    <w:rsid w:val="00EB23ED"/>
    <w:rsid w:val="00EB2524"/>
    <w:rsid w:val="00EB31C7"/>
    <w:rsid w:val="00EB37D6"/>
    <w:rsid w:val="00EB40DC"/>
    <w:rsid w:val="00EB47D4"/>
    <w:rsid w:val="00EB494E"/>
    <w:rsid w:val="00EB4BA4"/>
    <w:rsid w:val="00EB5A17"/>
    <w:rsid w:val="00EB5B32"/>
    <w:rsid w:val="00EB6638"/>
    <w:rsid w:val="00EB6E92"/>
    <w:rsid w:val="00EB718D"/>
    <w:rsid w:val="00EB77C6"/>
    <w:rsid w:val="00EC0468"/>
    <w:rsid w:val="00EC1525"/>
    <w:rsid w:val="00EC1AA6"/>
    <w:rsid w:val="00EC1BC4"/>
    <w:rsid w:val="00EC1E1A"/>
    <w:rsid w:val="00EC1E51"/>
    <w:rsid w:val="00EC1EA9"/>
    <w:rsid w:val="00EC2558"/>
    <w:rsid w:val="00EC26C2"/>
    <w:rsid w:val="00EC4634"/>
    <w:rsid w:val="00EC53AA"/>
    <w:rsid w:val="00EC5C38"/>
    <w:rsid w:val="00EC6651"/>
    <w:rsid w:val="00EC6BEE"/>
    <w:rsid w:val="00EC6C72"/>
    <w:rsid w:val="00EC6F40"/>
    <w:rsid w:val="00EC7435"/>
    <w:rsid w:val="00EC798A"/>
    <w:rsid w:val="00EC7B9F"/>
    <w:rsid w:val="00ED0CE3"/>
    <w:rsid w:val="00ED0EA3"/>
    <w:rsid w:val="00ED214B"/>
    <w:rsid w:val="00ED241F"/>
    <w:rsid w:val="00ED27A9"/>
    <w:rsid w:val="00ED27AE"/>
    <w:rsid w:val="00ED2860"/>
    <w:rsid w:val="00ED2C30"/>
    <w:rsid w:val="00ED2DCE"/>
    <w:rsid w:val="00ED3DC5"/>
    <w:rsid w:val="00ED4407"/>
    <w:rsid w:val="00ED4B99"/>
    <w:rsid w:val="00ED4D22"/>
    <w:rsid w:val="00ED4E59"/>
    <w:rsid w:val="00ED5543"/>
    <w:rsid w:val="00ED5BC5"/>
    <w:rsid w:val="00ED6297"/>
    <w:rsid w:val="00ED648F"/>
    <w:rsid w:val="00ED65EC"/>
    <w:rsid w:val="00ED6BBE"/>
    <w:rsid w:val="00ED712A"/>
    <w:rsid w:val="00EE05E8"/>
    <w:rsid w:val="00EE16F8"/>
    <w:rsid w:val="00EE1908"/>
    <w:rsid w:val="00EE2080"/>
    <w:rsid w:val="00EE2FAC"/>
    <w:rsid w:val="00EE4821"/>
    <w:rsid w:val="00EE4E96"/>
    <w:rsid w:val="00EE5BBB"/>
    <w:rsid w:val="00EE5EEF"/>
    <w:rsid w:val="00EE60DC"/>
    <w:rsid w:val="00EE6226"/>
    <w:rsid w:val="00EE6426"/>
    <w:rsid w:val="00EE6DC8"/>
    <w:rsid w:val="00EE77DA"/>
    <w:rsid w:val="00EF0C56"/>
    <w:rsid w:val="00EF0D5D"/>
    <w:rsid w:val="00EF0ECC"/>
    <w:rsid w:val="00EF194A"/>
    <w:rsid w:val="00EF1BCF"/>
    <w:rsid w:val="00EF1F8F"/>
    <w:rsid w:val="00EF25B1"/>
    <w:rsid w:val="00EF3B7A"/>
    <w:rsid w:val="00EF3C9D"/>
    <w:rsid w:val="00EF54A0"/>
    <w:rsid w:val="00EF597A"/>
    <w:rsid w:val="00EF5BE7"/>
    <w:rsid w:val="00EF5C0E"/>
    <w:rsid w:val="00EF5E1A"/>
    <w:rsid w:val="00EF5F9B"/>
    <w:rsid w:val="00EF6435"/>
    <w:rsid w:val="00EF73A2"/>
    <w:rsid w:val="00EF7569"/>
    <w:rsid w:val="00F006B3"/>
    <w:rsid w:val="00F00E88"/>
    <w:rsid w:val="00F0128C"/>
    <w:rsid w:val="00F018D9"/>
    <w:rsid w:val="00F01EFA"/>
    <w:rsid w:val="00F01FEB"/>
    <w:rsid w:val="00F030FA"/>
    <w:rsid w:val="00F04094"/>
    <w:rsid w:val="00F04457"/>
    <w:rsid w:val="00F0454A"/>
    <w:rsid w:val="00F052DE"/>
    <w:rsid w:val="00F0585D"/>
    <w:rsid w:val="00F05A21"/>
    <w:rsid w:val="00F066B1"/>
    <w:rsid w:val="00F06ECD"/>
    <w:rsid w:val="00F071EE"/>
    <w:rsid w:val="00F07212"/>
    <w:rsid w:val="00F0760F"/>
    <w:rsid w:val="00F07D70"/>
    <w:rsid w:val="00F111DA"/>
    <w:rsid w:val="00F1209D"/>
    <w:rsid w:val="00F13991"/>
    <w:rsid w:val="00F13F8A"/>
    <w:rsid w:val="00F14001"/>
    <w:rsid w:val="00F14D7E"/>
    <w:rsid w:val="00F1534A"/>
    <w:rsid w:val="00F15408"/>
    <w:rsid w:val="00F15457"/>
    <w:rsid w:val="00F15AB1"/>
    <w:rsid w:val="00F160F5"/>
    <w:rsid w:val="00F16E35"/>
    <w:rsid w:val="00F171B7"/>
    <w:rsid w:val="00F171DD"/>
    <w:rsid w:val="00F17911"/>
    <w:rsid w:val="00F17C87"/>
    <w:rsid w:val="00F203EA"/>
    <w:rsid w:val="00F20CC0"/>
    <w:rsid w:val="00F20D32"/>
    <w:rsid w:val="00F214F0"/>
    <w:rsid w:val="00F214F1"/>
    <w:rsid w:val="00F21731"/>
    <w:rsid w:val="00F2200F"/>
    <w:rsid w:val="00F22DBD"/>
    <w:rsid w:val="00F2309B"/>
    <w:rsid w:val="00F23C40"/>
    <w:rsid w:val="00F24435"/>
    <w:rsid w:val="00F250E6"/>
    <w:rsid w:val="00F2537A"/>
    <w:rsid w:val="00F25606"/>
    <w:rsid w:val="00F259FE"/>
    <w:rsid w:val="00F25EEC"/>
    <w:rsid w:val="00F26442"/>
    <w:rsid w:val="00F26D99"/>
    <w:rsid w:val="00F27197"/>
    <w:rsid w:val="00F279A0"/>
    <w:rsid w:val="00F27F32"/>
    <w:rsid w:val="00F27F52"/>
    <w:rsid w:val="00F30436"/>
    <w:rsid w:val="00F32EE5"/>
    <w:rsid w:val="00F335B0"/>
    <w:rsid w:val="00F33D52"/>
    <w:rsid w:val="00F3415F"/>
    <w:rsid w:val="00F3795C"/>
    <w:rsid w:val="00F37B2C"/>
    <w:rsid w:val="00F37EC8"/>
    <w:rsid w:val="00F4130C"/>
    <w:rsid w:val="00F426C3"/>
    <w:rsid w:val="00F4368C"/>
    <w:rsid w:val="00F4376E"/>
    <w:rsid w:val="00F43B79"/>
    <w:rsid w:val="00F441CD"/>
    <w:rsid w:val="00F44DCE"/>
    <w:rsid w:val="00F45277"/>
    <w:rsid w:val="00F46B8F"/>
    <w:rsid w:val="00F513E0"/>
    <w:rsid w:val="00F51446"/>
    <w:rsid w:val="00F52A66"/>
    <w:rsid w:val="00F52AA1"/>
    <w:rsid w:val="00F52CDE"/>
    <w:rsid w:val="00F54239"/>
    <w:rsid w:val="00F5449E"/>
    <w:rsid w:val="00F554C0"/>
    <w:rsid w:val="00F55A98"/>
    <w:rsid w:val="00F55E31"/>
    <w:rsid w:val="00F55FFA"/>
    <w:rsid w:val="00F56701"/>
    <w:rsid w:val="00F5677E"/>
    <w:rsid w:val="00F5685D"/>
    <w:rsid w:val="00F56920"/>
    <w:rsid w:val="00F57BAD"/>
    <w:rsid w:val="00F60113"/>
    <w:rsid w:val="00F61A67"/>
    <w:rsid w:val="00F633DA"/>
    <w:rsid w:val="00F63484"/>
    <w:rsid w:val="00F63C29"/>
    <w:rsid w:val="00F63CDF"/>
    <w:rsid w:val="00F641FA"/>
    <w:rsid w:val="00F64528"/>
    <w:rsid w:val="00F6497D"/>
    <w:rsid w:val="00F6540B"/>
    <w:rsid w:val="00F65BC5"/>
    <w:rsid w:val="00F66983"/>
    <w:rsid w:val="00F66D1C"/>
    <w:rsid w:val="00F67372"/>
    <w:rsid w:val="00F67ECA"/>
    <w:rsid w:val="00F700A7"/>
    <w:rsid w:val="00F71191"/>
    <w:rsid w:val="00F712E8"/>
    <w:rsid w:val="00F71958"/>
    <w:rsid w:val="00F71D65"/>
    <w:rsid w:val="00F725D8"/>
    <w:rsid w:val="00F72795"/>
    <w:rsid w:val="00F73432"/>
    <w:rsid w:val="00F73864"/>
    <w:rsid w:val="00F73CCC"/>
    <w:rsid w:val="00F73CF6"/>
    <w:rsid w:val="00F7484E"/>
    <w:rsid w:val="00F74F8E"/>
    <w:rsid w:val="00F7544C"/>
    <w:rsid w:val="00F76472"/>
    <w:rsid w:val="00F769F3"/>
    <w:rsid w:val="00F77C4F"/>
    <w:rsid w:val="00F77DCD"/>
    <w:rsid w:val="00F77E42"/>
    <w:rsid w:val="00F80600"/>
    <w:rsid w:val="00F808BE"/>
    <w:rsid w:val="00F80E04"/>
    <w:rsid w:val="00F81546"/>
    <w:rsid w:val="00F81584"/>
    <w:rsid w:val="00F817E3"/>
    <w:rsid w:val="00F81BB2"/>
    <w:rsid w:val="00F81DD0"/>
    <w:rsid w:val="00F82512"/>
    <w:rsid w:val="00F82EF7"/>
    <w:rsid w:val="00F82FFC"/>
    <w:rsid w:val="00F83454"/>
    <w:rsid w:val="00F835B5"/>
    <w:rsid w:val="00F84560"/>
    <w:rsid w:val="00F84865"/>
    <w:rsid w:val="00F84B66"/>
    <w:rsid w:val="00F84B7F"/>
    <w:rsid w:val="00F851CE"/>
    <w:rsid w:val="00F85586"/>
    <w:rsid w:val="00F85B0B"/>
    <w:rsid w:val="00F85B92"/>
    <w:rsid w:val="00F8606D"/>
    <w:rsid w:val="00F8637A"/>
    <w:rsid w:val="00F87CDA"/>
    <w:rsid w:val="00F90837"/>
    <w:rsid w:val="00F90A05"/>
    <w:rsid w:val="00F90A79"/>
    <w:rsid w:val="00F90C37"/>
    <w:rsid w:val="00F90C5E"/>
    <w:rsid w:val="00F90C76"/>
    <w:rsid w:val="00F90D82"/>
    <w:rsid w:val="00F90EFC"/>
    <w:rsid w:val="00F90F7B"/>
    <w:rsid w:val="00F9138C"/>
    <w:rsid w:val="00F918B9"/>
    <w:rsid w:val="00F91C51"/>
    <w:rsid w:val="00F9331E"/>
    <w:rsid w:val="00F93745"/>
    <w:rsid w:val="00F93D2A"/>
    <w:rsid w:val="00F94028"/>
    <w:rsid w:val="00F944D0"/>
    <w:rsid w:val="00F94C8F"/>
    <w:rsid w:val="00F94DDD"/>
    <w:rsid w:val="00F953A5"/>
    <w:rsid w:val="00F95A24"/>
    <w:rsid w:val="00F96C81"/>
    <w:rsid w:val="00F973B1"/>
    <w:rsid w:val="00F9740F"/>
    <w:rsid w:val="00F9773C"/>
    <w:rsid w:val="00F97C16"/>
    <w:rsid w:val="00F97CD0"/>
    <w:rsid w:val="00FA005C"/>
    <w:rsid w:val="00FA0482"/>
    <w:rsid w:val="00FA0560"/>
    <w:rsid w:val="00FA072F"/>
    <w:rsid w:val="00FA15F1"/>
    <w:rsid w:val="00FA1B83"/>
    <w:rsid w:val="00FA2008"/>
    <w:rsid w:val="00FA2035"/>
    <w:rsid w:val="00FA24FC"/>
    <w:rsid w:val="00FA26E6"/>
    <w:rsid w:val="00FA3139"/>
    <w:rsid w:val="00FA43DB"/>
    <w:rsid w:val="00FA48C6"/>
    <w:rsid w:val="00FA5492"/>
    <w:rsid w:val="00FA5498"/>
    <w:rsid w:val="00FA5784"/>
    <w:rsid w:val="00FA6C7D"/>
    <w:rsid w:val="00FA6E23"/>
    <w:rsid w:val="00FB02A0"/>
    <w:rsid w:val="00FB03AB"/>
    <w:rsid w:val="00FB03BF"/>
    <w:rsid w:val="00FB182B"/>
    <w:rsid w:val="00FB18B6"/>
    <w:rsid w:val="00FB235F"/>
    <w:rsid w:val="00FB27C4"/>
    <w:rsid w:val="00FB30FA"/>
    <w:rsid w:val="00FB34D7"/>
    <w:rsid w:val="00FB3C5A"/>
    <w:rsid w:val="00FB40A9"/>
    <w:rsid w:val="00FB449F"/>
    <w:rsid w:val="00FB4B36"/>
    <w:rsid w:val="00FB5C38"/>
    <w:rsid w:val="00FB77AF"/>
    <w:rsid w:val="00FC0C7E"/>
    <w:rsid w:val="00FC0DDB"/>
    <w:rsid w:val="00FC12E0"/>
    <w:rsid w:val="00FC1A45"/>
    <w:rsid w:val="00FC206F"/>
    <w:rsid w:val="00FC223B"/>
    <w:rsid w:val="00FC2C47"/>
    <w:rsid w:val="00FC2D34"/>
    <w:rsid w:val="00FC4BDB"/>
    <w:rsid w:val="00FC5654"/>
    <w:rsid w:val="00FC5A88"/>
    <w:rsid w:val="00FC5C7E"/>
    <w:rsid w:val="00FC5CD4"/>
    <w:rsid w:val="00FC6442"/>
    <w:rsid w:val="00FC6F09"/>
    <w:rsid w:val="00FC7134"/>
    <w:rsid w:val="00FC7C71"/>
    <w:rsid w:val="00FD046E"/>
    <w:rsid w:val="00FD117B"/>
    <w:rsid w:val="00FD1264"/>
    <w:rsid w:val="00FD183D"/>
    <w:rsid w:val="00FD1A2A"/>
    <w:rsid w:val="00FD1B15"/>
    <w:rsid w:val="00FD1C8E"/>
    <w:rsid w:val="00FD2092"/>
    <w:rsid w:val="00FD2796"/>
    <w:rsid w:val="00FD3641"/>
    <w:rsid w:val="00FD3919"/>
    <w:rsid w:val="00FD3A86"/>
    <w:rsid w:val="00FD4474"/>
    <w:rsid w:val="00FD5CA4"/>
    <w:rsid w:val="00FD63F1"/>
    <w:rsid w:val="00FD6D71"/>
    <w:rsid w:val="00FD6E0F"/>
    <w:rsid w:val="00FD7B51"/>
    <w:rsid w:val="00FE1424"/>
    <w:rsid w:val="00FE1581"/>
    <w:rsid w:val="00FE1640"/>
    <w:rsid w:val="00FE18DF"/>
    <w:rsid w:val="00FE201A"/>
    <w:rsid w:val="00FE233B"/>
    <w:rsid w:val="00FE2F83"/>
    <w:rsid w:val="00FE38D8"/>
    <w:rsid w:val="00FE4310"/>
    <w:rsid w:val="00FE5318"/>
    <w:rsid w:val="00FE5CE1"/>
    <w:rsid w:val="00FE6614"/>
    <w:rsid w:val="00FE7262"/>
    <w:rsid w:val="00FE72FF"/>
    <w:rsid w:val="00FF0440"/>
    <w:rsid w:val="00FF1564"/>
    <w:rsid w:val="00FF19D4"/>
    <w:rsid w:val="00FF258D"/>
    <w:rsid w:val="00FF3B3D"/>
    <w:rsid w:val="00FF3E62"/>
    <w:rsid w:val="00FF43A4"/>
    <w:rsid w:val="00FF4563"/>
    <w:rsid w:val="00FF47C3"/>
    <w:rsid w:val="00FF558A"/>
    <w:rsid w:val="00FF55B6"/>
    <w:rsid w:val="00FF57EC"/>
    <w:rsid w:val="00FF5C45"/>
    <w:rsid w:val="00FF5D1B"/>
    <w:rsid w:val="00FF6377"/>
    <w:rsid w:val="00FF6C4F"/>
    <w:rsid w:val="00FF6D56"/>
    <w:rsid w:val="00FF6EFB"/>
    <w:rsid w:val="00FF75D0"/>
    <w:rsid w:val="00FF77B1"/>
    <w:rsid w:val="01F36072"/>
    <w:rsid w:val="020222AC"/>
    <w:rsid w:val="02F0637A"/>
    <w:rsid w:val="03AC1C00"/>
    <w:rsid w:val="04240E47"/>
    <w:rsid w:val="04505D89"/>
    <w:rsid w:val="04DC01E6"/>
    <w:rsid w:val="04E96D5B"/>
    <w:rsid w:val="05BB57EF"/>
    <w:rsid w:val="06D64EFA"/>
    <w:rsid w:val="07925EAC"/>
    <w:rsid w:val="08EC73D7"/>
    <w:rsid w:val="09925637"/>
    <w:rsid w:val="09A908B8"/>
    <w:rsid w:val="0B4D11E6"/>
    <w:rsid w:val="0BDD1C4C"/>
    <w:rsid w:val="0C253C67"/>
    <w:rsid w:val="0CB560AE"/>
    <w:rsid w:val="0DA10AD8"/>
    <w:rsid w:val="0ECE1CC7"/>
    <w:rsid w:val="0F3A7BE5"/>
    <w:rsid w:val="0F590356"/>
    <w:rsid w:val="11F25559"/>
    <w:rsid w:val="1260262A"/>
    <w:rsid w:val="12A71C64"/>
    <w:rsid w:val="12B91892"/>
    <w:rsid w:val="12E2637C"/>
    <w:rsid w:val="13196CD2"/>
    <w:rsid w:val="16F12AF8"/>
    <w:rsid w:val="17650F3C"/>
    <w:rsid w:val="17736EB5"/>
    <w:rsid w:val="17AC42B8"/>
    <w:rsid w:val="18CD69D4"/>
    <w:rsid w:val="1A7C0C04"/>
    <w:rsid w:val="1B656D66"/>
    <w:rsid w:val="1C5707A8"/>
    <w:rsid w:val="1CC815D7"/>
    <w:rsid w:val="1CF16EDA"/>
    <w:rsid w:val="1D49789C"/>
    <w:rsid w:val="1F050BC4"/>
    <w:rsid w:val="1FAB0A8F"/>
    <w:rsid w:val="1FB96412"/>
    <w:rsid w:val="213B24E6"/>
    <w:rsid w:val="21A92EB0"/>
    <w:rsid w:val="21B34FC0"/>
    <w:rsid w:val="21C13497"/>
    <w:rsid w:val="22392AB6"/>
    <w:rsid w:val="22D04666"/>
    <w:rsid w:val="22F10782"/>
    <w:rsid w:val="22F10A10"/>
    <w:rsid w:val="23652B31"/>
    <w:rsid w:val="23F813B0"/>
    <w:rsid w:val="24170DE9"/>
    <w:rsid w:val="25024585"/>
    <w:rsid w:val="25095D99"/>
    <w:rsid w:val="26451E1F"/>
    <w:rsid w:val="267D65EA"/>
    <w:rsid w:val="28F97381"/>
    <w:rsid w:val="291715C2"/>
    <w:rsid w:val="2B5A1743"/>
    <w:rsid w:val="2BCF6677"/>
    <w:rsid w:val="2C19601A"/>
    <w:rsid w:val="2C6D3C98"/>
    <w:rsid w:val="2CDB77E7"/>
    <w:rsid w:val="2E95597E"/>
    <w:rsid w:val="30215C50"/>
    <w:rsid w:val="308D21C2"/>
    <w:rsid w:val="30C22ED6"/>
    <w:rsid w:val="30DB1E8A"/>
    <w:rsid w:val="326B6D74"/>
    <w:rsid w:val="3362772B"/>
    <w:rsid w:val="340D698F"/>
    <w:rsid w:val="34662E0E"/>
    <w:rsid w:val="35F13AE9"/>
    <w:rsid w:val="36C97278"/>
    <w:rsid w:val="37AF4FDB"/>
    <w:rsid w:val="37B246DC"/>
    <w:rsid w:val="38221859"/>
    <w:rsid w:val="382E12CE"/>
    <w:rsid w:val="39D148C8"/>
    <w:rsid w:val="3AC82248"/>
    <w:rsid w:val="3B336C4B"/>
    <w:rsid w:val="3C680437"/>
    <w:rsid w:val="3C802705"/>
    <w:rsid w:val="3E0E5005"/>
    <w:rsid w:val="3E103AE6"/>
    <w:rsid w:val="3E697655"/>
    <w:rsid w:val="3FA46A19"/>
    <w:rsid w:val="4023155C"/>
    <w:rsid w:val="40F4674B"/>
    <w:rsid w:val="42D21735"/>
    <w:rsid w:val="430A740F"/>
    <w:rsid w:val="436A1559"/>
    <w:rsid w:val="441C07CA"/>
    <w:rsid w:val="45141885"/>
    <w:rsid w:val="45765C6F"/>
    <w:rsid w:val="45ED7CA8"/>
    <w:rsid w:val="4688388B"/>
    <w:rsid w:val="46903CE3"/>
    <w:rsid w:val="48147438"/>
    <w:rsid w:val="4877740B"/>
    <w:rsid w:val="491B4462"/>
    <w:rsid w:val="4972326C"/>
    <w:rsid w:val="4A3F7744"/>
    <w:rsid w:val="4A8C1830"/>
    <w:rsid w:val="4B0345F1"/>
    <w:rsid w:val="4BAB039C"/>
    <w:rsid w:val="4C262827"/>
    <w:rsid w:val="4D0365AC"/>
    <w:rsid w:val="4D64439F"/>
    <w:rsid w:val="4DF00D77"/>
    <w:rsid w:val="507655A2"/>
    <w:rsid w:val="50C65F23"/>
    <w:rsid w:val="52034656"/>
    <w:rsid w:val="52605ECC"/>
    <w:rsid w:val="561B6813"/>
    <w:rsid w:val="57886AF0"/>
    <w:rsid w:val="580853BF"/>
    <w:rsid w:val="5A937A4B"/>
    <w:rsid w:val="5A9535DA"/>
    <w:rsid w:val="5AAE2659"/>
    <w:rsid w:val="5BBC075B"/>
    <w:rsid w:val="5C804A6B"/>
    <w:rsid w:val="5C9806A9"/>
    <w:rsid w:val="5D1B2B18"/>
    <w:rsid w:val="5D725762"/>
    <w:rsid w:val="5D941921"/>
    <w:rsid w:val="5EB91A9E"/>
    <w:rsid w:val="5ED01184"/>
    <w:rsid w:val="5F8E3C71"/>
    <w:rsid w:val="5FED0238"/>
    <w:rsid w:val="60111D91"/>
    <w:rsid w:val="6091102F"/>
    <w:rsid w:val="62163FF3"/>
    <w:rsid w:val="62F36CA5"/>
    <w:rsid w:val="63306111"/>
    <w:rsid w:val="63EF7BA8"/>
    <w:rsid w:val="64E46E6D"/>
    <w:rsid w:val="64FD0FFC"/>
    <w:rsid w:val="65D773E1"/>
    <w:rsid w:val="66BF3AE2"/>
    <w:rsid w:val="677B64C5"/>
    <w:rsid w:val="69501EA2"/>
    <w:rsid w:val="6A00550F"/>
    <w:rsid w:val="6E063396"/>
    <w:rsid w:val="6E0D461F"/>
    <w:rsid w:val="6F34460D"/>
    <w:rsid w:val="71923668"/>
    <w:rsid w:val="71BF670B"/>
    <w:rsid w:val="72874630"/>
    <w:rsid w:val="729F4CDC"/>
    <w:rsid w:val="72F36BE2"/>
    <w:rsid w:val="75A650AF"/>
    <w:rsid w:val="76BC7464"/>
    <w:rsid w:val="76E006FE"/>
    <w:rsid w:val="79541A0F"/>
    <w:rsid w:val="7A2110FB"/>
    <w:rsid w:val="7A590857"/>
    <w:rsid w:val="7BFE117C"/>
    <w:rsid w:val="7CA841F7"/>
    <w:rsid w:val="7D26615B"/>
    <w:rsid w:val="7E0F17C9"/>
    <w:rsid w:val="7E5557E9"/>
    <w:rsid w:val="7F021EC5"/>
    <w:rsid w:val="7FBA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4"/>
      <w:szCs w:val="22"/>
      <w:lang w:val="en-US" w:eastAsia="zh-CN" w:bidi="ar-SA"/>
    </w:rPr>
  </w:style>
  <w:style w:type="paragraph" w:styleId="2">
    <w:name w:val="heading 1"/>
    <w:basedOn w:val="1"/>
    <w:next w:val="1"/>
    <w:link w:val="44"/>
    <w:qFormat/>
    <w:uiPriority w:val="0"/>
    <w:pPr>
      <w:keepNext/>
      <w:keepLines/>
      <w:spacing w:before="360" w:after="360" w:line="720" w:lineRule="auto"/>
      <w:ind w:firstLine="0" w:firstLineChars="0"/>
      <w:jc w:val="center"/>
      <w:outlineLvl w:val="0"/>
    </w:pPr>
    <w:rPr>
      <w:rFonts w:eastAsia="黑体"/>
      <w:bCs/>
      <w:kern w:val="44"/>
      <w:sz w:val="36"/>
      <w:szCs w:val="44"/>
      <w:lang w:val="zh-CN"/>
    </w:rPr>
  </w:style>
  <w:style w:type="paragraph" w:styleId="3">
    <w:name w:val="heading 2"/>
    <w:basedOn w:val="1"/>
    <w:next w:val="1"/>
    <w:link w:val="45"/>
    <w:unhideWhenUsed/>
    <w:qFormat/>
    <w:uiPriority w:val="0"/>
    <w:pPr>
      <w:keepNext/>
      <w:keepLines/>
      <w:spacing w:before="240" w:after="240"/>
      <w:ind w:firstLine="0" w:firstLineChars="0"/>
      <w:outlineLvl w:val="1"/>
    </w:pPr>
    <w:rPr>
      <w:rFonts w:eastAsia="黑体"/>
      <w:bCs/>
      <w:kern w:val="0"/>
      <w:sz w:val="32"/>
      <w:szCs w:val="32"/>
      <w:lang w:val="zh-CN"/>
    </w:rPr>
  </w:style>
  <w:style w:type="paragraph" w:styleId="4">
    <w:name w:val="heading 3"/>
    <w:basedOn w:val="1"/>
    <w:next w:val="1"/>
    <w:link w:val="46"/>
    <w:unhideWhenUsed/>
    <w:qFormat/>
    <w:uiPriority w:val="9"/>
    <w:pPr>
      <w:keepNext/>
      <w:keepLines/>
      <w:spacing w:before="120" w:after="120"/>
      <w:ind w:firstLine="0" w:firstLineChars="0"/>
      <w:outlineLvl w:val="2"/>
    </w:pPr>
    <w:rPr>
      <w:rFonts w:eastAsia="黑体"/>
      <w:bCs/>
      <w:kern w:val="0"/>
      <w:sz w:val="28"/>
      <w:szCs w:val="32"/>
      <w:lang w:val="zh-CN"/>
    </w:rPr>
  </w:style>
  <w:style w:type="paragraph" w:styleId="5">
    <w:name w:val="heading 4"/>
    <w:basedOn w:val="6"/>
    <w:next w:val="1"/>
    <w:link w:val="47"/>
    <w:unhideWhenUsed/>
    <w:qFormat/>
    <w:uiPriority w:val="9"/>
    <w:pPr>
      <w:spacing w:before="156" w:after="156"/>
    </w:pPr>
    <w:rPr>
      <w:rFonts w:ascii="Arial" w:hAnsi="Arial" w:cs="Times New Roman"/>
      <w:kern w:val="0"/>
      <w:lang w:val="zh-CN"/>
    </w:rPr>
  </w:style>
  <w:style w:type="paragraph" w:styleId="7">
    <w:name w:val="heading 5"/>
    <w:basedOn w:val="1"/>
    <w:next w:val="1"/>
    <w:link w:val="48"/>
    <w:unhideWhenUsed/>
    <w:qFormat/>
    <w:uiPriority w:val="9"/>
    <w:pPr>
      <w:ind w:firstLine="540"/>
      <w:outlineLvl w:val="4"/>
    </w:pPr>
    <w:rPr>
      <w:b/>
      <w:kern w:val="0"/>
      <w:szCs w:val="20"/>
      <w:lang w:val="zh-CN"/>
    </w:rPr>
  </w:style>
  <w:style w:type="paragraph" w:styleId="8">
    <w:name w:val="heading 6"/>
    <w:basedOn w:val="1"/>
    <w:next w:val="1"/>
    <w:link w:val="49"/>
    <w:unhideWhenUsed/>
    <w:qFormat/>
    <w:uiPriority w:val="9"/>
    <w:pPr>
      <w:keepNext/>
      <w:keepLines/>
      <w:spacing w:before="240" w:after="64" w:line="320" w:lineRule="atLeast"/>
      <w:outlineLvl w:val="5"/>
    </w:pPr>
    <w:rPr>
      <w:rFonts w:ascii="Cambria" w:hAnsi="Cambria"/>
      <w:b/>
      <w:bCs/>
      <w:kern w:val="0"/>
      <w:szCs w:val="24"/>
      <w:lang w:val="zh-CN"/>
    </w:rPr>
  </w:style>
  <w:style w:type="paragraph" w:styleId="9">
    <w:name w:val="heading 7"/>
    <w:basedOn w:val="1"/>
    <w:next w:val="1"/>
    <w:link w:val="68"/>
    <w:unhideWhenUsed/>
    <w:qFormat/>
    <w:uiPriority w:val="9"/>
    <w:pPr>
      <w:keepNext/>
      <w:keepLines/>
      <w:spacing w:before="240" w:after="64" w:line="320" w:lineRule="atLeast"/>
      <w:outlineLvl w:val="6"/>
    </w:pPr>
    <w:rPr>
      <w:b/>
      <w:bCs/>
      <w:kern w:val="0"/>
      <w:szCs w:val="24"/>
      <w:lang w:val="zh-CN"/>
    </w:rPr>
  </w:style>
  <w:style w:type="character" w:default="1" w:styleId="35">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6">
    <w:name w:val="样式 样式1 + 首行缩进:  2 字符 段前: 0.5 行 段后: 0.5 行"/>
    <w:basedOn w:val="1"/>
    <w:qFormat/>
    <w:uiPriority w:val="0"/>
    <w:pPr>
      <w:keepNext/>
      <w:keepLines/>
      <w:spacing w:beforeLines="50" w:afterLines="50"/>
      <w:ind w:firstLine="482"/>
      <w:outlineLvl w:val="3"/>
    </w:pPr>
    <w:rPr>
      <w:rFonts w:ascii="Times New Roman" w:hAnsi="Times New Roman" w:cs="宋体"/>
      <w:b/>
      <w:bCs/>
      <w:szCs w:val="20"/>
    </w:rPr>
  </w:style>
  <w:style w:type="paragraph" w:styleId="10">
    <w:name w:val="toc 7"/>
    <w:basedOn w:val="1"/>
    <w:next w:val="1"/>
    <w:unhideWhenUsed/>
    <w:qFormat/>
    <w:uiPriority w:val="39"/>
    <w:pPr>
      <w:spacing w:line="400" w:lineRule="exact"/>
      <w:ind w:left="1440"/>
      <w:jc w:val="left"/>
    </w:pPr>
    <w:rPr>
      <w:rFonts w:ascii="Calibri" w:hAnsi="Calibri"/>
      <w:sz w:val="18"/>
      <w:szCs w:val="21"/>
    </w:rPr>
  </w:style>
  <w:style w:type="paragraph" w:styleId="11">
    <w:name w:val="Document Map"/>
    <w:basedOn w:val="1"/>
    <w:link w:val="50"/>
    <w:semiHidden/>
    <w:unhideWhenUsed/>
    <w:qFormat/>
    <w:uiPriority w:val="99"/>
    <w:rPr>
      <w:rFonts w:ascii="宋体"/>
      <w:kern w:val="0"/>
      <w:sz w:val="18"/>
      <w:szCs w:val="18"/>
      <w:lang w:val="zh-CN"/>
    </w:rPr>
  </w:style>
  <w:style w:type="paragraph" w:styleId="12">
    <w:name w:val="annotation text"/>
    <w:basedOn w:val="1"/>
    <w:link w:val="52"/>
    <w:unhideWhenUsed/>
    <w:qFormat/>
    <w:uiPriority w:val="99"/>
    <w:rPr>
      <w:kern w:val="0"/>
      <w:szCs w:val="20"/>
      <w:lang w:val="zh-CN"/>
    </w:rPr>
  </w:style>
  <w:style w:type="paragraph" w:styleId="13">
    <w:name w:val="toc 5"/>
    <w:basedOn w:val="1"/>
    <w:next w:val="1"/>
    <w:unhideWhenUsed/>
    <w:qFormat/>
    <w:uiPriority w:val="39"/>
    <w:pPr>
      <w:spacing w:line="400" w:lineRule="exact"/>
      <w:ind w:left="960"/>
      <w:jc w:val="left"/>
    </w:pPr>
    <w:rPr>
      <w:rFonts w:ascii="Calibri" w:hAnsi="Calibri"/>
      <w:sz w:val="18"/>
      <w:szCs w:val="21"/>
    </w:rPr>
  </w:style>
  <w:style w:type="paragraph" w:styleId="14">
    <w:name w:val="toc 3"/>
    <w:basedOn w:val="1"/>
    <w:next w:val="1"/>
    <w:unhideWhenUsed/>
    <w:qFormat/>
    <w:uiPriority w:val="39"/>
    <w:pPr>
      <w:widowControl/>
      <w:spacing w:line="240" w:lineRule="auto"/>
      <w:ind w:left="454" w:firstLine="0" w:firstLineChars="0"/>
      <w:jc w:val="left"/>
    </w:pPr>
    <w:rPr>
      <w:rFonts w:eastAsia="思源黑体 CN Normal"/>
      <w:kern w:val="0"/>
      <w:sz w:val="18"/>
    </w:rPr>
  </w:style>
  <w:style w:type="paragraph" w:styleId="15">
    <w:name w:val="Plain Text"/>
    <w:basedOn w:val="1"/>
    <w:link w:val="63"/>
    <w:qFormat/>
    <w:uiPriority w:val="0"/>
    <w:pPr>
      <w:spacing w:line="240" w:lineRule="auto"/>
      <w:ind w:firstLine="0" w:firstLineChars="0"/>
    </w:pPr>
    <w:rPr>
      <w:rFonts w:ascii="宋体" w:hAnsi="Courier New"/>
      <w:kern w:val="0"/>
      <w:sz w:val="20"/>
      <w:szCs w:val="20"/>
      <w:lang w:val="zh-CN"/>
    </w:rPr>
  </w:style>
  <w:style w:type="paragraph" w:styleId="16">
    <w:name w:val="toc 8"/>
    <w:basedOn w:val="1"/>
    <w:next w:val="1"/>
    <w:unhideWhenUsed/>
    <w:qFormat/>
    <w:uiPriority w:val="39"/>
    <w:pPr>
      <w:spacing w:line="400" w:lineRule="exact"/>
      <w:ind w:left="1680"/>
      <w:jc w:val="left"/>
    </w:pPr>
    <w:rPr>
      <w:rFonts w:ascii="Calibri" w:hAnsi="Calibri"/>
      <w:sz w:val="18"/>
      <w:szCs w:val="21"/>
    </w:rPr>
  </w:style>
  <w:style w:type="paragraph" w:styleId="17">
    <w:name w:val="Balloon Text"/>
    <w:basedOn w:val="1"/>
    <w:link w:val="54"/>
    <w:semiHidden/>
    <w:unhideWhenUsed/>
    <w:qFormat/>
    <w:uiPriority w:val="99"/>
    <w:pPr>
      <w:spacing w:line="240" w:lineRule="auto"/>
    </w:pPr>
    <w:rPr>
      <w:kern w:val="0"/>
      <w:sz w:val="18"/>
      <w:szCs w:val="18"/>
      <w:lang w:val="zh-CN"/>
    </w:rPr>
  </w:style>
  <w:style w:type="paragraph" w:styleId="18">
    <w:name w:val="footer"/>
    <w:basedOn w:val="1"/>
    <w:link w:val="43"/>
    <w:unhideWhenUsed/>
    <w:qFormat/>
    <w:uiPriority w:val="99"/>
    <w:pPr>
      <w:tabs>
        <w:tab w:val="center" w:pos="4153"/>
        <w:tab w:val="right" w:pos="8306"/>
      </w:tabs>
      <w:snapToGrid w:val="0"/>
    </w:pPr>
    <w:rPr>
      <w:kern w:val="0"/>
      <w:sz w:val="18"/>
      <w:szCs w:val="18"/>
      <w:lang w:val="zh-CN"/>
    </w:rPr>
  </w:style>
  <w:style w:type="paragraph" w:styleId="19">
    <w:name w:val="header"/>
    <w:basedOn w:val="1"/>
    <w:link w:val="42"/>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20">
    <w:name w:val="toc 1"/>
    <w:basedOn w:val="1"/>
    <w:next w:val="1"/>
    <w:unhideWhenUsed/>
    <w:qFormat/>
    <w:uiPriority w:val="39"/>
    <w:pPr>
      <w:widowControl/>
      <w:spacing w:line="240" w:lineRule="auto"/>
      <w:ind w:firstLine="0" w:firstLineChars="0"/>
      <w:jc w:val="left"/>
    </w:pPr>
    <w:rPr>
      <w:rFonts w:eastAsia="黑体"/>
      <w:b/>
      <w:kern w:val="0"/>
      <w:sz w:val="21"/>
    </w:rPr>
  </w:style>
  <w:style w:type="paragraph" w:styleId="21">
    <w:name w:val="toc 4"/>
    <w:basedOn w:val="1"/>
    <w:next w:val="1"/>
    <w:unhideWhenUsed/>
    <w:qFormat/>
    <w:uiPriority w:val="39"/>
    <w:pPr>
      <w:spacing w:line="400" w:lineRule="exact"/>
      <w:ind w:left="720"/>
      <w:jc w:val="left"/>
    </w:pPr>
    <w:rPr>
      <w:rFonts w:ascii="Calibri" w:hAnsi="Calibri"/>
      <w:sz w:val="18"/>
      <w:szCs w:val="21"/>
    </w:rPr>
  </w:style>
  <w:style w:type="paragraph" w:styleId="22">
    <w:name w:val="Subtitle"/>
    <w:basedOn w:val="1"/>
    <w:next w:val="1"/>
    <w:link w:val="66"/>
    <w:qFormat/>
    <w:uiPriority w:val="99"/>
    <w:pPr>
      <w:spacing w:before="240" w:after="60" w:line="312" w:lineRule="atLeast"/>
      <w:jc w:val="center"/>
      <w:outlineLvl w:val="1"/>
    </w:pPr>
    <w:rPr>
      <w:rFonts w:ascii="Cambria" w:hAnsi="Cambria"/>
      <w:b/>
      <w:bCs/>
      <w:kern w:val="28"/>
      <w:sz w:val="32"/>
      <w:szCs w:val="32"/>
      <w:lang w:val="zh-CN"/>
    </w:rPr>
  </w:style>
  <w:style w:type="paragraph" w:styleId="23">
    <w:name w:val="footnote text"/>
    <w:basedOn w:val="1"/>
    <w:link w:val="80"/>
    <w:unhideWhenUsed/>
    <w:qFormat/>
    <w:uiPriority w:val="99"/>
    <w:pPr>
      <w:snapToGrid w:val="0"/>
      <w:jc w:val="left"/>
    </w:pPr>
    <w:rPr>
      <w:sz w:val="18"/>
      <w:szCs w:val="18"/>
      <w:lang w:val="zh-CN"/>
    </w:rPr>
  </w:style>
  <w:style w:type="paragraph" w:styleId="24">
    <w:name w:val="toc 6"/>
    <w:basedOn w:val="1"/>
    <w:next w:val="1"/>
    <w:unhideWhenUsed/>
    <w:qFormat/>
    <w:uiPriority w:val="39"/>
    <w:pPr>
      <w:spacing w:line="400" w:lineRule="exact"/>
      <w:ind w:left="1200"/>
      <w:jc w:val="left"/>
    </w:pPr>
    <w:rPr>
      <w:rFonts w:ascii="Calibri" w:hAnsi="Calibri"/>
      <w:sz w:val="18"/>
      <w:szCs w:val="21"/>
    </w:rPr>
  </w:style>
  <w:style w:type="paragraph" w:styleId="25">
    <w:name w:val="toc 2"/>
    <w:basedOn w:val="1"/>
    <w:next w:val="1"/>
    <w:unhideWhenUsed/>
    <w:qFormat/>
    <w:uiPriority w:val="39"/>
    <w:pPr>
      <w:widowControl/>
      <w:spacing w:line="240" w:lineRule="auto"/>
      <w:ind w:left="227" w:firstLine="0" w:firstLineChars="0"/>
      <w:jc w:val="left"/>
    </w:pPr>
    <w:rPr>
      <w:rFonts w:eastAsia="思源黑体 CN Normal"/>
      <w:b/>
      <w:kern w:val="0"/>
      <w:sz w:val="18"/>
    </w:rPr>
  </w:style>
  <w:style w:type="paragraph" w:styleId="26">
    <w:name w:val="toc 9"/>
    <w:basedOn w:val="1"/>
    <w:next w:val="1"/>
    <w:unhideWhenUsed/>
    <w:qFormat/>
    <w:uiPriority w:val="39"/>
    <w:pPr>
      <w:spacing w:line="400" w:lineRule="exact"/>
      <w:ind w:left="1920"/>
      <w:jc w:val="left"/>
    </w:pPr>
    <w:rPr>
      <w:rFonts w:ascii="Calibri" w:hAnsi="Calibri"/>
      <w:sz w:val="18"/>
      <w:szCs w:val="21"/>
    </w:rPr>
  </w:style>
  <w:style w:type="paragraph" w:styleId="27">
    <w:name w:val="HTML Preformatted"/>
    <w:basedOn w:val="1"/>
    <w:link w:val="6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宋体" w:hAnsi="宋体"/>
      <w:kern w:val="0"/>
      <w:szCs w:val="24"/>
      <w:lang w:val="zh-CN"/>
    </w:rPr>
  </w:style>
  <w:style w:type="paragraph" w:styleId="28">
    <w:name w:val="Normal (Web)"/>
    <w:basedOn w:val="1"/>
    <w:unhideWhenUsed/>
    <w:qFormat/>
    <w:uiPriority w:val="99"/>
    <w:pPr>
      <w:widowControl/>
      <w:spacing w:before="100" w:beforeAutospacing="1" w:after="100" w:afterAutospacing="1" w:line="240" w:lineRule="auto"/>
      <w:ind w:firstLine="0" w:firstLineChars="0"/>
    </w:pPr>
    <w:rPr>
      <w:rFonts w:ascii="宋体" w:hAnsi="宋体" w:cs="宋体"/>
      <w:kern w:val="0"/>
      <w:szCs w:val="24"/>
    </w:rPr>
  </w:style>
  <w:style w:type="paragraph" w:styleId="29">
    <w:name w:val="Title"/>
    <w:basedOn w:val="1"/>
    <w:next w:val="1"/>
    <w:link w:val="84"/>
    <w:qFormat/>
    <w:uiPriority w:val="10"/>
    <w:pPr>
      <w:spacing w:before="240" w:after="60"/>
      <w:ind w:firstLine="0" w:firstLineChars="0"/>
      <w:jc w:val="center"/>
      <w:outlineLvl w:val="0"/>
    </w:pPr>
    <w:rPr>
      <w:rFonts w:eastAsia="黑体" w:asciiTheme="majorHAnsi" w:hAnsiTheme="majorHAnsi" w:cstheme="majorBidi"/>
      <w:b/>
      <w:bCs/>
      <w:sz w:val="32"/>
      <w:szCs w:val="32"/>
    </w:rPr>
  </w:style>
  <w:style w:type="paragraph" w:styleId="30">
    <w:name w:val="annotation subject"/>
    <w:basedOn w:val="12"/>
    <w:next w:val="12"/>
    <w:link w:val="53"/>
    <w:semiHidden/>
    <w:unhideWhenUsed/>
    <w:qFormat/>
    <w:uiPriority w:val="99"/>
    <w:rPr>
      <w:b/>
      <w:bCs/>
    </w:r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3">
    <w:name w:val="Medium Shading 1 Accent 1"/>
    <w:basedOn w:val="31"/>
    <w:qFormat/>
    <w:uiPriority w:val="63"/>
    <w:tblPr>
      <w:tblBorders>
        <w:top w:val="single" w:color="84B4DF" w:sz="8" w:space="0"/>
        <w:left w:val="single" w:color="84B4DF" w:sz="8" w:space="0"/>
        <w:bottom w:val="single" w:color="84B4DF" w:sz="8" w:space="0"/>
        <w:right w:val="single" w:color="84B4DF" w:sz="8" w:space="0"/>
        <w:insideH w:val="single" w:color="84B4DF" w:sz="8" w:space="0"/>
      </w:tblBorders>
    </w:tblPr>
    <w:tblStylePr w:type="firstRow">
      <w:pPr>
        <w:spacing w:before="0" w:after="0" w:line="240" w:lineRule="auto"/>
      </w:pPr>
      <w:rPr>
        <w:b/>
        <w:bCs/>
        <w:color w:val="FFFFFF"/>
      </w:rPr>
      <w:tblPr/>
      <w:tcPr>
        <w:tcBorders>
          <w:top w:val="single" w:color="84B4DF" w:sz="8" w:space="0"/>
          <w:left w:val="single" w:color="84B4DF" w:sz="8" w:space="0"/>
          <w:bottom w:val="single" w:color="84B4DF" w:sz="8" w:space="0"/>
          <w:right w:val="single" w:color="84B4DF" w:sz="8" w:space="0"/>
          <w:insideH w:val="nil"/>
          <w:insideV w:val="nil"/>
          <w:tl2br w:val="nil"/>
          <w:tr2bl w:val="nil"/>
        </w:tcBorders>
        <w:shd w:val="clear" w:color="auto" w:fill="5B9BD5"/>
      </w:tcPr>
    </w:tblStylePr>
    <w:tblStylePr w:type="lastRow">
      <w:pPr>
        <w:spacing w:before="0" w:after="0" w:line="240" w:lineRule="auto"/>
      </w:pPr>
      <w:rPr>
        <w:b/>
        <w:bCs/>
      </w:rPr>
      <w:tblPr/>
      <w:tcPr>
        <w:tcBorders>
          <w:top w:val="double" w:color="84B4DF" w:sz="6" w:space="0"/>
          <w:left w:val="single" w:color="84B4DF" w:sz="8" w:space="0"/>
          <w:bottom w:val="single" w:color="84B4DF" w:sz="8" w:space="0"/>
          <w:right w:val="single" w:color="84B4DF"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shd w:val="clear" w:color="auto" w:fill="D6E6F4"/>
      </w:tcPr>
    </w:tblStylePr>
    <w:tblStylePr w:type="band2Horz">
      <w:tblPr/>
      <w:tcPr>
        <w:tcBorders>
          <w:insideH w:val="nil"/>
          <w:insideV w:val="nil"/>
        </w:tcBorders>
      </w:tcPr>
    </w:tblStylePr>
  </w:style>
  <w:style w:type="table" w:styleId="34">
    <w:name w:val="Medium Grid 3 Accent 3"/>
    <w:basedOn w:val="31"/>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8E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A5A5A5"/>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A5A5A5"/>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A5A5A5"/>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A5A5A5"/>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2D2D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D2D2D2"/>
      </w:tcPr>
    </w:tblStylePr>
  </w:style>
  <w:style w:type="character" w:styleId="36">
    <w:name w:val="Strong"/>
    <w:qFormat/>
    <w:uiPriority w:val="22"/>
    <w:rPr>
      <w:b/>
      <w:bCs/>
    </w:rPr>
  </w:style>
  <w:style w:type="character" w:styleId="37">
    <w:name w:val="FollowedHyperlink"/>
    <w:semiHidden/>
    <w:unhideWhenUsed/>
    <w:qFormat/>
    <w:uiPriority w:val="99"/>
    <w:rPr>
      <w:color w:val="954F72"/>
      <w:u w:val="single"/>
    </w:rPr>
  </w:style>
  <w:style w:type="character" w:styleId="38">
    <w:name w:val="Emphasis"/>
    <w:qFormat/>
    <w:uiPriority w:val="20"/>
    <w:rPr>
      <w:i/>
      <w:iCs/>
    </w:rPr>
  </w:style>
  <w:style w:type="character" w:styleId="39">
    <w:name w:val="Hyperlink"/>
    <w:unhideWhenUsed/>
    <w:qFormat/>
    <w:uiPriority w:val="99"/>
    <w:rPr>
      <w:color w:val="0000FF"/>
      <w:u w:val="single"/>
    </w:rPr>
  </w:style>
  <w:style w:type="character" w:styleId="40">
    <w:name w:val="annotation reference"/>
    <w:semiHidden/>
    <w:unhideWhenUsed/>
    <w:qFormat/>
    <w:uiPriority w:val="99"/>
    <w:rPr>
      <w:sz w:val="21"/>
      <w:szCs w:val="21"/>
    </w:rPr>
  </w:style>
  <w:style w:type="character" w:styleId="41">
    <w:name w:val="footnote reference"/>
    <w:unhideWhenUsed/>
    <w:qFormat/>
    <w:uiPriority w:val="99"/>
    <w:rPr>
      <w:vertAlign w:val="superscript"/>
    </w:rPr>
  </w:style>
  <w:style w:type="character" w:customStyle="1" w:styleId="42">
    <w:name w:val="页眉 字符"/>
    <w:link w:val="19"/>
    <w:qFormat/>
    <w:uiPriority w:val="99"/>
    <w:rPr>
      <w:sz w:val="18"/>
      <w:szCs w:val="18"/>
    </w:rPr>
  </w:style>
  <w:style w:type="character" w:customStyle="1" w:styleId="43">
    <w:name w:val="页脚 字符"/>
    <w:link w:val="18"/>
    <w:qFormat/>
    <w:uiPriority w:val="99"/>
    <w:rPr>
      <w:sz w:val="18"/>
      <w:szCs w:val="18"/>
    </w:rPr>
  </w:style>
  <w:style w:type="character" w:customStyle="1" w:styleId="44">
    <w:name w:val="标题 1 字符"/>
    <w:link w:val="2"/>
    <w:qFormat/>
    <w:uiPriority w:val="0"/>
    <w:rPr>
      <w:rFonts w:ascii="Arial" w:hAnsi="Arial" w:eastAsia="黑体"/>
      <w:bCs/>
      <w:kern w:val="44"/>
      <w:sz w:val="36"/>
      <w:szCs w:val="44"/>
      <w:lang w:val="zh-CN"/>
    </w:rPr>
  </w:style>
  <w:style w:type="character" w:customStyle="1" w:styleId="45">
    <w:name w:val="标题 2 字符"/>
    <w:link w:val="3"/>
    <w:qFormat/>
    <w:uiPriority w:val="0"/>
    <w:rPr>
      <w:rFonts w:ascii="Arial" w:hAnsi="Arial" w:eastAsia="黑体"/>
      <w:bCs/>
      <w:sz w:val="32"/>
      <w:szCs w:val="32"/>
      <w:lang w:val="zh-CN" w:eastAsia="zh-CN"/>
    </w:rPr>
  </w:style>
  <w:style w:type="character" w:customStyle="1" w:styleId="46">
    <w:name w:val="标题 3 字符"/>
    <w:link w:val="4"/>
    <w:qFormat/>
    <w:uiPriority w:val="9"/>
    <w:rPr>
      <w:rFonts w:ascii="Arial" w:hAnsi="Arial" w:eastAsia="黑体"/>
      <w:bCs/>
      <w:sz w:val="28"/>
      <w:szCs w:val="32"/>
      <w:lang w:val="zh-CN"/>
    </w:rPr>
  </w:style>
  <w:style w:type="character" w:customStyle="1" w:styleId="47">
    <w:name w:val="标题 4 字符"/>
    <w:link w:val="5"/>
    <w:qFormat/>
    <w:uiPriority w:val="9"/>
    <w:rPr>
      <w:rFonts w:ascii="Arial" w:hAnsi="Arial"/>
      <w:b/>
      <w:bCs/>
      <w:sz w:val="24"/>
      <w:lang w:val="zh-CN" w:eastAsia="zh-CN"/>
    </w:rPr>
  </w:style>
  <w:style w:type="character" w:customStyle="1" w:styleId="48">
    <w:name w:val="标题 5 字符"/>
    <w:link w:val="7"/>
    <w:qFormat/>
    <w:uiPriority w:val="9"/>
    <w:rPr>
      <w:b/>
      <w:sz w:val="24"/>
    </w:rPr>
  </w:style>
  <w:style w:type="character" w:customStyle="1" w:styleId="49">
    <w:name w:val="标题 6 字符"/>
    <w:link w:val="8"/>
    <w:qFormat/>
    <w:uiPriority w:val="9"/>
    <w:rPr>
      <w:rFonts w:ascii="Cambria" w:hAnsi="Cambria" w:eastAsia="宋体" w:cs="Times New Roman"/>
      <w:b/>
      <w:bCs/>
      <w:sz w:val="24"/>
      <w:szCs w:val="24"/>
    </w:rPr>
  </w:style>
  <w:style w:type="character" w:customStyle="1" w:styleId="50">
    <w:name w:val="文档结构图 字符"/>
    <w:link w:val="11"/>
    <w:semiHidden/>
    <w:qFormat/>
    <w:uiPriority w:val="99"/>
    <w:rPr>
      <w:rFonts w:ascii="宋体" w:eastAsia="宋体"/>
      <w:sz w:val="18"/>
      <w:szCs w:val="18"/>
    </w:rPr>
  </w:style>
  <w:style w:type="paragraph" w:customStyle="1" w:styleId="51">
    <w:name w:val="无间隔1"/>
    <w:qFormat/>
    <w:uiPriority w:val="99"/>
    <w:pPr>
      <w:widowControl w:val="0"/>
      <w:adjustRightInd w:val="0"/>
      <w:snapToGrid w:val="0"/>
      <w:spacing w:beforeLines="50" w:afterLines="50" w:line="300" w:lineRule="auto"/>
      <w:ind w:firstLine="200" w:firstLineChars="200"/>
      <w:jc w:val="both"/>
    </w:pPr>
    <w:rPr>
      <w:rFonts w:ascii="Calibri" w:hAnsi="Calibri" w:eastAsia="宋体" w:cs="Times New Roman"/>
      <w:kern w:val="2"/>
      <w:sz w:val="24"/>
      <w:szCs w:val="22"/>
      <w:lang w:val="en-US" w:eastAsia="zh-CN" w:bidi="ar-SA"/>
    </w:rPr>
  </w:style>
  <w:style w:type="character" w:customStyle="1" w:styleId="52">
    <w:name w:val="批注文字 字符"/>
    <w:link w:val="12"/>
    <w:qFormat/>
    <w:uiPriority w:val="99"/>
    <w:rPr>
      <w:sz w:val="24"/>
    </w:rPr>
  </w:style>
  <w:style w:type="character" w:customStyle="1" w:styleId="53">
    <w:name w:val="批注主题 字符"/>
    <w:link w:val="30"/>
    <w:semiHidden/>
    <w:qFormat/>
    <w:uiPriority w:val="99"/>
    <w:rPr>
      <w:b/>
      <w:bCs/>
      <w:sz w:val="24"/>
    </w:rPr>
  </w:style>
  <w:style w:type="character" w:customStyle="1" w:styleId="54">
    <w:name w:val="批注框文本 字符"/>
    <w:link w:val="17"/>
    <w:semiHidden/>
    <w:qFormat/>
    <w:uiPriority w:val="99"/>
    <w:rPr>
      <w:sz w:val="18"/>
      <w:szCs w:val="18"/>
    </w:rPr>
  </w:style>
  <w:style w:type="character" w:customStyle="1" w:styleId="55">
    <w:name w:val="apple-converted-space"/>
    <w:basedOn w:val="35"/>
    <w:qFormat/>
    <w:uiPriority w:val="0"/>
  </w:style>
  <w:style w:type="paragraph" w:customStyle="1" w:styleId="56">
    <w:name w:val="列出段落1"/>
    <w:basedOn w:val="1"/>
    <w:link w:val="64"/>
    <w:qFormat/>
    <w:uiPriority w:val="34"/>
    <w:pPr>
      <w:widowControl/>
      <w:spacing w:line="240" w:lineRule="auto"/>
      <w:ind w:firstLine="420"/>
    </w:pPr>
    <w:rPr>
      <w:rFonts w:ascii="宋体" w:hAnsi="宋体"/>
      <w:kern w:val="0"/>
      <w:szCs w:val="24"/>
      <w:lang w:val="zh-CN"/>
    </w:rPr>
  </w:style>
  <w:style w:type="character" w:customStyle="1" w:styleId="57">
    <w:name w:val="title-text"/>
    <w:basedOn w:val="35"/>
    <w:qFormat/>
    <w:uiPriority w:val="0"/>
  </w:style>
  <w:style w:type="character" w:customStyle="1" w:styleId="58">
    <w:name w:val="number"/>
    <w:basedOn w:val="35"/>
    <w:qFormat/>
    <w:uiPriority w:val="0"/>
  </w:style>
  <w:style w:type="character" w:customStyle="1" w:styleId="59">
    <w:name w:val="description"/>
    <w:basedOn w:val="35"/>
    <w:qFormat/>
    <w:uiPriority w:val="0"/>
  </w:style>
  <w:style w:type="character" w:customStyle="1" w:styleId="60">
    <w:name w:val="HTML 预设格式 字符"/>
    <w:link w:val="27"/>
    <w:semiHidden/>
    <w:qFormat/>
    <w:uiPriority w:val="99"/>
    <w:rPr>
      <w:rFonts w:ascii="宋体" w:hAnsi="宋体" w:eastAsia="宋体" w:cs="宋体"/>
      <w:kern w:val="0"/>
      <w:sz w:val="24"/>
      <w:szCs w:val="24"/>
    </w:rPr>
  </w:style>
  <w:style w:type="paragraph" w:customStyle="1" w:styleId="61">
    <w:name w:val="p0"/>
    <w:basedOn w:val="1"/>
    <w:qFormat/>
    <w:uiPriority w:val="0"/>
    <w:pPr>
      <w:widowControl/>
      <w:spacing w:before="100" w:beforeAutospacing="1" w:after="100" w:afterAutospacing="1" w:line="240" w:lineRule="auto"/>
      <w:ind w:firstLine="0" w:firstLineChars="0"/>
    </w:pPr>
    <w:rPr>
      <w:rFonts w:ascii="宋体" w:hAnsi="宋体" w:cs="宋体"/>
      <w:kern w:val="0"/>
      <w:szCs w:val="24"/>
    </w:rPr>
  </w:style>
  <w:style w:type="paragraph" w:customStyle="1" w:styleId="62">
    <w:name w:val="Char Char Char Char"/>
    <w:basedOn w:val="1"/>
    <w:qFormat/>
    <w:uiPriority w:val="0"/>
    <w:pPr>
      <w:widowControl/>
      <w:spacing w:after="160" w:line="240" w:lineRule="exact"/>
      <w:ind w:firstLine="0" w:firstLineChars="0"/>
    </w:pPr>
    <w:rPr>
      <w:rFonts w:ascii="Verdana" w:hAnsi="Verdana" w:cs="Verdana"/>
      <w:kern w:val="0"/>
      <w:sz w:val="20"/>
      <w:szCs w:val="20"/>
      <w:lang w:eastAsia="en-US"/>
    </w:rPr>
  </w:style>
  <w:style w:type="character" w:customStyle="1" w:styleId="63">
    <w:name w:val="纯文本 字符"/>
    <w:link w:val="15"/>
    <w:qFormat/>
    <w:uiPriority w:val="0"/>
    <w:rPr>
      <w:rFonts w:ascii="宋体" w:hAnsi="Courier New" w:eastAsia="宋体" w:cs="Times New Roman"/>
      <w:szCs w:val="20"/>
    </w:rPr>
  </w:style>
  <w:style w:type="character" w:customStyle="1" w:styleId="64">
    <w:name w:val="列出段落 Char"/>
    <w:link w:val="56"/>
    <w:qFormat/>
    <w:uiPriority w:val="34"/>
    <w:rPr>
      <w:rFonts w:ascii="宋体" w:hAnsi="宋体" w:eastAsia="宋体" w:cs="宋体"/>
      <w:kern w:val="0"/>
      <w:sz w:val="24"/>
      <w:szCs w:val="24"/>
    </w:rPr>
  </w:style>
  <w:style w:type="paragraph" w:customStyle="1" w:styleId="6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66">
    <w:name w:val="副标题 字符"/>
    <w:link w:val="22"/>
    <w:qFormat/>
    <w:uiPriority w:val="99"/>
    <w:rPr>
      <w:rFonts w:ascii="Cambria" w:hAnsi="Cambria" w:eastAsia="宋体" w:cs="Times New Roman"/>
      <w:b/>
      <w:bCs/>
      <w:kern w:val="28"/>
      <w:sz w:val="32"/>
      <w:szCs w:val="32"/>
    </w:rPr>
  </w:style>
  <w:style w:type="paragraph" w:customStyle="1" w:styleId="67">
    <w:name w:val="目录 111"/>
    <w:basedOn w:val="1"/>
    <w:next w:val="1"/>
    <w:qFormat/>
    <w:uiPriority w:val="39"/>
    <w:pPr>
      <w:spacing w:before="120" w:after="120"/>
      <w:jc w:val="left"/>
    </w:pPr>
    <w:rPr>
      <w:b/>
      <w:bCs/>
      <w:caps/>
      <w:sz w:val="20"/>
      <w:szCs w:val="24"/>
    </w:rPr>
  </w:style>
  <w:style w:type="character" w:customStyle="1" w:styleId="68">
    <w:name w:val="标题 7 字符"/>
    <w:link w:val="9"/>
    <w:qFormat/>
    <w:uiPriority w:val="9"/>
    <w:rPr>
      <w:b/>
      <w:bCs/>
      <w:sz w:val="24"/>
      <w:szCs w:val="24"/>
    </w:rPr>
  </w:style>
  <w:style w:type="paragraph" w:customStyle="1" w:styleId="69">
    <w:name w:val="p18"/>
    <w:basedOn w:val="1"/>
    <w:qFormat/>
    <w:uiPriority w:val="0"/>
    <w:pPr>
      <w:widowControl/>
      <w:spacing w:before="100" w:after="100" w:line="240" w:lineRule="auto"/>
      <w:ind w:firstLine="0" w:firstLineChars="0"/>
    </w:pPr>
    <w:rPr>
      <w:rFonts w:ascii="宋体" w:hAnsi="宋体" w:cs="宋体"/>
      <w:kern w:val="0"/>
      <w:szCs w:val="24"/>
    </w:rPr>
  </w:style>
  <w:style w:type="character" w:customStyle="1" w:styleId="70">
    <w:name w:val="15"/>
    <w:qFormat/>
    <w:uiPriority w:val="0"/>
    <w:rPr>
      <w:rFonts w:hint="default" w:ascii="Times New Roman" w:hAnsi="Times New Roman" w:cs="Times New Roman"/>
      <w:b/>
      <w:bCs/>
      <w:sz w:val="20"/>
      <w:szCs w:val="20"/>
    </w:rPr>
  </w:style>
  <w:style w:type="paragraph" w:customStyle="1" w:styleId="71">
    <w:name w:val="目录 211"/>
    <w:basedOn w:val="1"/>
    <w:next w:val="1"/>
    <w:unhideWhenUsed/>
    <w:qFormat/>
    <w:uiPriority w:val="39"/>
    <w:pPr>
      <w:ind w:left="240"/>
      <w:jc w:val="left"/>
    </w:pPr>
    <w:rPr>
      <w:smallCaps/>
      <w:sz w:val="20"/>
      <w:szCs w:val="24"/>
    </w:rPr>
  </w:style>
  <w:style w:type="paragraph" w:customStyle="1" w:styleId="72">
    <w:name w:val="目录 311"/>
    <w:basedOn w:val="1"/>
    <w:next w:val="1"/>
    <w:unhideWhenUsed/>
    <w:qFormat/>
    <w:uiPriority w:val="39"/>
    <w:pPr>
      <w:ind w:left="480"/>
      <w:jc w:val="left"/>
    </w:pPr>
    <w:rPr>
      <w:i/>
      <w:iCs/>
      <w:sz w:val="20"/>
      <w:szCs w:val="24"/>
    </w:rPr>
  </w:style>
  <w:style w:type="paragraph" w:customStyle="1" w:styleId="73">
    <w:name w:val="目录 411"/>
    <w:basedOn w:val="1"/>
    <w:next w:val="1"/>
    <w:unhideWhenUsed/>
    <w:qFormat/>
    <w:uiPriority w:val="39"/>
    <w:pPr>
      <w:ind w:left="720"/>
      <w:jc w:val="left"/>
    </w:pPr>
    <w:rPr>
      <w:sz w:val="18"/>
      <w:szCs w:val="21"/>
    </w:rPr>
  </w:style>
  <w:style w:type="paragraph" w:customStyle="1" w:styleId="74">
    <w:name w:val="目录 511"/>
    <w:basedOn w:val="1"/>
    <w:next w:val="1"/>
    <w:unhideWhenUsed/>
    <w:qFormat/>
    <w:uiPriority w:val="39"/>
    <w:pPr>
      <w:ind w:left="960"/>
      <w:jc w:val="left"/>
    </w:pPr>
    <w:rPr>
      <w:sz w:val="18"/>
      <w:szCs w:val="21"/>
    </w:rPr>
  </w:style>
  <w:style w:type="paragraph" w:customStyle="1" w:styleId="75">
    <w:name w:val="目录 611"/>
    <w:basedOn w:val="1"/>
    <w:next w:val="1"/>
    <w:unhideWhenUsed/>
    <w:qFormat/>
    <w:uiPriority w:val="39"/>
    <w:pPr>
      <w:ind w:left="1200"/>
      <w:jc w:val="left"/>
    </w:pPr>
    <w:rPr>
      <w:sz w:val="18"/>
      <w:szCs w:val="21"/>
    </w:rPr>
  </w:style>
  <w:style w:type="paragraph" w:customStyle="1" w:styleId="76">
    <w:name w:val="目录 711"/>
    <w:basedOn w:val="1"/>
    <w:next w:val="1"/>
    <w:unhideWhenUsed/>
    <w:qFormat/>
    <w:uiPriority w:val="39"/>
    <w:pPr>
      <w:ind w:left="1440"/>
      <w:jc w:val="left"/>
    </w:pPr>
    <w:rPr>
      <w:sz w:val="18"/>
      <w:szCs w:val="21"/>
    </w:rPr>
  </w:style>
  <w:style w:type="paragraph" w:customStyle="1" w:styleId="77">
    <w:name w:val="目录 811"/>
    <w:basedOn w:val="1"/>
    <w:next w:val="1"/>
    <w:unhideWhenUsed/>
    <w:qFormat/>
    <w:uiPriority w:val="39"/>
    <w:pPr>
      <w:ind w:left="1680"/>
      <w:jc w:val="left"/>
    </w:pPr>
    <w:rPr>
      <w:sz w:val="18"/>
      <w:szCs w:val="21"/>
    </w:rPr>
  </w:style>
  <w:style w:type="paragraph" w:customStyle="1" w:styleId="78">
    <w:name w:val="目录 911"/>
    <w:basedOn w:val="1"/>
    <w:next w:val="1"/>
    <w:unhideWhenUsed/>
    <w:qFormat/>
    <w:uiPriority w:val="39"/>
    <w:pPr>
      <w:ind w:left="1920"/>
      <w:jc w:val="left"/>
    </w:pPr>
    <w:rPr>
      <w:sz w:val="18"/>
      <w:szCs w:val="21"/>
    </w:rPr>
  </w:style>
  <w:style w:type="paragraph" w:customStyle="1" w:styleId="79">
    <w:name w:val="TOC 标题1"/>
    <w:basedOn w:val="2"/>
    <w:next w:val="1"/>
    <w:unhideWhenUsed/>
    <w:qFormat/>
    <w:uiPriority w:val="39"/>
    <w:pPr>
      <w:widowControl/>
      <w:spacing w:before="480" w:after="0" w:line="276" w:lineRule="auto"/>
      <w:jc w:val="left"/>
      <w:outlineLvl w:val="9"/>
    </w:pPr>
    <w:rPr>
      <w:rFonts w:ascii="Cambria" w:hAnsi="Cambria" w:eastAsia="宋体"/>
      <w:b/>
      <w:color w:val="365F91"/>
      <w:kern w:val="0"/>
      <w:sz w:val="28"/>
      <w:szCs w:val="28"/>
    </w:rPr>
  </w:style>
  <w:style w:type="character" w:customStyle="1" w:styleId="80">
    <w:name w:val="脚注文本 字符"/>
    <w:link w:val="23"/>
    <w:semiHidden/>
    <w:qFormat/>
    <w:uiPriority w:val="99"/>
    <w:rPr>
      <w:kern w:val="2"/>
      <w:sz w:val="18"/>
      <w:szCs w:val="18"/>
    </w:rPr>
  </w:style>
  <w:style w:type="table" w:customStyle="1" w:styleId="81">
    <w:name w:val="网格型1"/>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2">
    <w:name w:val="表"/>
    <w:basedOn w:val="1"/>
    <w:link w:val="83"/>
    <w:qFormat/>
    <w:uiPriority w:val="0"/>
    <w:pPr>
      <w:spacing w:line="276" w:lineRule="auto"/>
      <w:ind w:firstLine="0" w:firstLineChars="0"/>
      <w:jc w:val="center"/>
    </w:pPr>
    <w:rPr>
      <w:rFonts w:eastAsia="楷体"/>
      <w:sz w:val="21"/>
      <w:szCs w:val="21"/>
    </w:rPr>
  </w:style>
  <w:style w:type="character" w:customStyle="1" w:styleId="83">
    <w:name w:val="表 字符"/>
    <w:basedOn w:val="35"/>
    <w:link w:val="82"/>
    <w:qFormat/>
    <w:uiPriority w:val="0"/>
    <w:rPr>
      <w:rFonts w:eastAsia="楷体"/>
      <w:kern w:val="2"/>
      <w:sz w:val="21"/>
      <w:szCs w:val="21"/>
    </w:rPr>
  </w:style>
  <w:style w:type="character" w:customStyle="1" w:styleId="84">
    <w:name w:val="标题 字符"/>
    <w:basedOn w:val="35"/>
    <w:link w:val="29"/>
    <w:qFormat/>
    <w:uiPriority w:val="10"/>
    <w:rPr>
      <w:rFonts w:eastAsia="黑体" w:asciiTheme="majorHAnsi" w:hAnsiTheme="majorHAnsi" w:cstheme="majorBidi"/>
      <w:b/>
      <w:bCs/>
      <w:kern w:val="2"/>
      <w:sz w:val="32"/>
      <w:szCs w:val="32"/>
    </w:rPr>
  </w:style>
  <w:style w:type="paragraph" w:styleId="85">
    <w:name w:val="List Paragraph"/>
    <w:basedOn w:val="1"/>
    <w:qFormat/>
    <w:uiPriority w:val="34"/>
    <w:pPr>
      <w:ind w:firstLine="420"/>
    </w:pPr>
  </w:style>
  <w:style w:type="table" w:customStyle="1" w:styleId="86">
    <w:name w:val="网格表 4 - 着色 51"/>
    <w:basedOn w:val="31"/>
    <w:qFormat/>
    <w:uiPriority w:val="49"/>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87">
    <w:name w:val="列出段落11"/>
    <w:basedOn w:val="1"/>
    <w:qFormat/>
    <w:uiPriority w:val="34"/>
    <w:pPr>
      <w:widowControl/>
      <w:spacing w:line="240" w:lineRule="auto"/>
      <w:ind w:firstLine="420"/>
    </w:pPr>
    <w:rPr>
      <w:rFonts w:ascii="宋体" w:hAnsi="宋体"/>
      <w:kern w:val="0"/>
      <w:szCs w:val="24"/>
      <w:lang w:val="zh-CN"/>
    </w:rPr>
  </w:style>
  <w:style w:type="paragraph" w:customStyle="1" w:styleId="88">
    <w:name w:val="目录 11"/>
    <w:basedOn w:val="1"/>
    <w:next w:val="1"/>
    <w:qFormat/>
    <w:uiPriority w:val="39"/>
    <w:pPr>
      <w:spacing w:before="120" w:after="120"/>
      <w:jc w:val="left"/>
    </w:pPr>
    <w:rPr>
      <w:rFonts w:ascii="Calibri" w:hAnsi="Calibri"/>
      <w:b/>
      <w:bCs/>
      <w:caps/>
      <w:sz w:val="20"/>
      <w:szCs w:val="24"/>
    </w:rPr>
  </w:style>
  <w:style w:type="paragraph" w:customStyle="1" w:styleId="89">
    <w:name w:val="目录 21"/>
    <w:basedOn w:val="1"/>
    <w:next w:val="1"/>
    <w:unhideWhenUsed/>
    <w:qFormat/>
    <w:uiPriority w:val="39"/>
    <w:pPr>
      <w:ind w:left="240"/>
      <w:jc w:val="left"/>
    </w:pPr>
    <w:rPr>
      <w:rFonts w:ascii="Calibri" w:hAnsi="Calibri"/>
      <w:smallCaps/>
      <w:sz w:val="20"/>
      <w:szCs w:val="24"/>
    </w:rPr>
  </w:style>
  <w:style w:type="paragraph" w:customStyle="1" w:styleId="90">
    <w:name w:val="目录 31"/>
    <w:basedOn w:val="1"/>
    <w:next w:val="1"/>
    <w:unhideWhenUsed/>
    <w:qFormat/>
    <w:uiPriority w:val="39"/>
    <w:pPr>
      <w:ind w:left="480"/>
      <w:jc w:val="left"/>
    </w:pPr>
    <w:rPr>
      <w:rFonts w:ascii="Calibri" w:hAnsi="Calibri"/>
      <w:i/>
      <w:iCs/>
      <w:sz w:val="20"/>
      <w:szCs w:val="24"/>
    </w:rPr>
  </w:style>
  <w:style w:type="paragraph" w:customStyle="1" w:styleId="91">
    <w:name w:val="目录 41"/>
    <w:basedOn w:val="1"/>
    <w:next w:val="1"/>
    <w:unhideWhenUsed/>
    <w:qFormat/>
    <w:uiPriority w:val="39"/>
    <w:pPr>
      <w:ind w:left="720"/>
      <w:jc w:val="left"/>
    </w:pPr>
    <w:rPr>
      <w:rFonts w:ascii="Calibri" w:hAnsi="Calibri"/>
      <w:sz w:val="18"/>
      <w:szCs w:val="21"/>
    </w:rPr>
  </w:style>
  <w:style w:type="paragraph" w:customStyle="1" w:styleId="92">
    <w:name w:val="目录 51"/>
    <w:basedOn w:val="1"/>
    <w:next w:val="1"/>
    <w:unhideWhenUsed/>
    <w:qFormat/>
    <w:uiPriority w:val="39"/>
    <w:pPr>
      <w:ind w:left="960"/>
      <w:jc w:val="left"/>
    </w:pPr>
    <w:rPr>
      <w:rFonts w:ascii="Calibri" w:hAnsi="Calibri"/>
      <w:sz w:val="18"/>
      <w:szCs w:val="21"/>
    </w:rPr>
  </w:style>
  <w:style w:type="paragraph" w:customStyle="1" w:styleId="93">
    <w:name w:val="目录 61"/>
    <w:basedOn w:val="1"/>
    <w:next w:val="1"/>
    <w:unhideWhenUsed/>
    <w:qFormat/>
    <w:uiPriority w:val="39"/>
    <w:pPr>
      <w:ind w:left="1200"/>
      <w:jc w:val="left"/>
    </w:pPr>
    <w:rPr>
      <w:rFonts w:ascii="Calibri" w:hAnsi="Calibri"/>
      <w:sz w:val="18"/>
      <w:szCs w:val="21"/>
    </w:rPr>
  </w:style>
  <w:style w:type="paragraph" w:customStyle="1" w:styleId="94">
    <w:name w:val="目录 71"/>
    <w:basedOn w:val="1"/>
    <w:next w:val="1"/>
    <w:unhideWhenUsed/>
    <w:qFormat/>
    <w:uiPriority w:val="39"/>
    <w:pPr>
      <w:ind w:left="1440"/>
      <w:jc w:val="left"/>
    </w:pPr>
    <w:rPr>
      <w:rFonts w:ascii="Calibri" w:hAnsi="Calibri"/>
      <w:sz w:val="18"/>
      <w:szCs w:val="21"/>
    </w:rPr>
  </w:style>
  <w:style w:type="paragraph" w:customStyle="1" w:styleId="95">
    <w:name w:val="目录 81"/>
    <w:basedOn w:val="1"/>
    <w:next w:val="1"/>
    <w:unhideWhenUsed/>
    <w:qFormat/>
    <w:uiPriority w:val="39"/>
    <w:pPr>
      <w:ind w:left="1680"/>
      <w:jc w:val="left"/>
    </w:pPr>
    <w:rPr>
      <w:rFonts w:ascii="Calibri" w:hAnsi="Calibri"/>
      <w:sz w:val="18"/>
      <w:szCs w:val="21"/>
    </w:rPr>
  </w:style>
  <w:style w:type="paragraph" w:customStyle="1" w:styleId="96">
    <w:name w:val="目录 91"/>
    <w:basedOn w:val="1"/>
    <w:next w:val="1"/>
    <w:unhideWhenUsed/>
    <w:qFormat/>
    <w:uiPriority w:val="39"/>
    <w:pPr>
      <w:ind w:left="1920"/>
      <w:jc w:val="left"/>
    </w:pPr>
    <w:rPr>
      <w:rFonts w:ascii="Calibri" w:hAnsi="Calibri"/>
      <w:sz w:val="18"/>
      <w:szCs w:val="21"/>
    </w:rPr>
  </w:style>
  <w:style w:type="paragraph" w:styleId="97">
    <w:name w:val="No Spacing"/>
    <w:qFormat/>
    <w:uiPriority w:val="1"/>
    <w:pPr>
      <w:widowControl w:val="0"/>
      <w:adjustRightInd w:val="0"/>
      <w:snapToGrid w:val="0"/>
      <w:spacing w:line="360" w:lineRule="auto"/>
      <w:ind w:firstLine="200" w:firstLineChars="200"/>
      <w:jc w:val="both"/>
    </w:pPr>
    <w:rPr>
      <w:rFonts w:ascii="等线" w:hAnsi="等线" w:eastAsia="宋体" w:cs="Times New Roman"/>
      <w:kern w:val="2"/>
      <w:sz w:val="28"/>
      <w:szCs w:val="22"/>
      <w:lang w:val="en-US" w:eastAsia="zh-CN" w:bidi="ar-SA"/>
    </w:rPr>
  </w:style>
  <w:style w:type="character" w:customStyle="1" w:styleId="98">
    <w:name w:val="未处理的提及1"/>
    <w:basedOn w:val="35"/>
    <w:semiHidden/>
    <w:unhideWhenUsed/>
    <w:qFormat/>
    <w:uiPriority w:val="99"/>
    <w:rPr>
      <w:color w:val="605E5C"/>
      <w:shd w:val="clear" w:color="auto" w:fill="E1DFDD"/>
    </w:rPr>
  </w:style>
  <w:style w:type="character" w:customStyle="1" w:styleId="99">
    <w:name w:val="未处理的提及2"/>
    <w:basedOn w:val="35"/>
    <w:semiHidden/>
    <w:unhideWhenUsed/>
    <w:qFormat/>
    <w:uiPriority w:val="99"/>
    <w:rPr>
      <w:color w:val="605E5C"/>
      <w:shd w:val="clear" w:color="auto" w:fill="E1DFDD"/>
    </w:rPr>
  </w:style>
  <w:style w:type="character" w:customStyle="1" w:styleId="100">
    <w:name w:val="未处理的提及3"/>
    <w:basedOn w:val="35"/>
    <w:semiHidden/>
    <w:unhideWhenUsed/>
    <w:qFormat/>
    <w:uiPriority w:val="99"/>
    <w:rPr>
      <w:color w:val="605E5C"/>
      <w:shd w:val="clear" w:color="auto" w:fill="E1DFDD"/>
    </w:rPr>
  </w:style>
  <w:style w:type="character" w:customStyle="1" w:styleId="101">
    <w:name w:val="未处理的提及4"/>
    <w:basedOn w:val="35"/>
    <w:semiHidden/>
    <w:unhideWhenUsed/>
    <w:qFormat/>
    <w:uiPriority w:val="99"/>
    <w:rPr>
      <w:color w:val="605E5C"/>
      <w:shd w:val="clear" w:color="auto" w:fill="E1DFDD"/>
    </w:rPr>
  </w:style>
  <w:style w:type="character" w:customStyle="1" w:styleId="102">
    <w:name w:val="Unresolved Mention"/>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5" Type="http://schemas.openxmlformats.org/officeDocument/2006/relationships/fontTable" Target="fontTable.xml"/><Relationship Id="rId54" Type="http://schemas.openxmlformats.org/officeDocument/2006/relationships/customXml" Target="../customXml/item1.xml"/><Relationship Id="rId53" Type="http://schemas.openxmlformats.org/officeDocument/2006/relationships/numbering" Target="numbering.xml"/><Relationship Id="rId52" Type="http://schemas.openxmlformats.org/officeDocument/2006/relationships/image" Target="media/image23.png"/><Relationship Id="rId51" Type="http://schemas.openxmlformats.org/officeDocument/2006/relationships/image" Target="media/image22.png"/><Relationship Id="rId50" Type="http://schemas.openxmlformats.org/officeDocument/2006/relationships/image" Target="media/image21.png"/><Relationship Id="rId5" Type="http://schemas.openxmlformats.org/officeDocument/2006/relationships/header" Target="header1.xml"/><Relationship Id="rId49" Type="http://schemas.openxmlformats.org/officeDocument/2006/relationships/image" Target="media/image20.png"/><Relationship Id="rId48" Type="http://schemas.openxmlformats.org/officeDocument/2006/relationships/chart" Target="charts/chart12.xml"/><Relationship Id="rId47" Type="http://schemas.openxmlformats.org/officeDocument/2006/relationships/chart" Target="charts/chart11.xml"/><Relationship Id="rId46" Type="http://schemas.openxmlformats.org/officeDocument/2006/relationships/chart" Target="charts/chart10.xml"/><Relationship Id="rId45" Type="http://schemas.openxmlformats.org/officeDocument/2006/relationships/chart" Target="charts/chart9.xml"/><Relationship Id="rId44" Type="http://schemas.openxmlformats.org/officeDocument/2006/relationships/chart" Target="charts/chart8.xml"/><Relationship Id="rId43" Type="http://schemas.openxmlformats.org/officeDocument/2006/relationships/chart" Target="charts/chart7.xml"/><Relationship Id="rId42" Type="http://schemas.openxmlformats.org/officeDocument/2006/relationships/chart" Target="charts/chart6.xml"/><Relationship Id="rId41" Type="http://schemas.openxmlformats.org/officeDocument/2006/relationships/chart" Target="charts/chart5.xml"/><Relationship Id="rId40" Type="http://schemas.openxmlformats.org/officeDocument/2006/relationships/image" Target="media/image19.png"/><Relationship Id="rId4" Type="http://schemas.openxmlformats.org/officeDocument/2006/relationships/endnotes" Target="endnotes.xml"/><Relationship Id="rId39" Type="http://schemas.openxmlformats.org/officeDocument/2006/relationships/image" Target="media/image18.png"/><Relationship Id="rId38" Type="http://schemas.openxmlformats.org/officeDocument/2006/relationships/chart" Target="charts/chart4.xml"/><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chart" Target="charts/chart3.xml"/><Relationship Id="rId34" Type="http://schemas.openxmlformats.org/officeDocument/2006/relationships/chart" Target="charts/chart2.xml"/><Relationship Id="rId33" Type="http://schemas.openxmlformats.org/officeDocument/2006/relationships/chart" Target="charts/chart1.xml"/><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5" Type="http://schemas.openxmlformats.org/officeDocument/2006/relationships/image" Target="media/image28.png"/><Relationship Id="rId4" Type="http://schemas.openxmlformats.org/officeDocument/2006/relationships/image" Target="media/image27.png"/><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H:\&#35759;&#28304;&#20844;&#21496;&#20107;&#21153;\&#37096;&#38376;&#25991;&#20214;\&#27766;&#19978;\&#27766;&#19978;&#21439;20171001-20180930&#30465;&#20221;&#25345;&#35777;&#20303;&#23487;&#20154;&#25968;(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7766;&#19978;\&#27766;&#19978;&#35199;&#27766;&#19978;&#21335;&#36710;&#27969;&#37327;&#32479;&#3574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7766;&#19978;\&#27766;&#19978;&#35199;&#27766;&#19978;&#21335;&#36710;&#27969;&#37327;&#32479;&#35745;.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H:\&#35759;&#28304;&#20844;&#21496;&#20107;&#21153;\&#37096;&#38376;&#25991;&#20214;\&#27766;&#19978;\&#27766;&#19978;&#35199;&#27766;&#19978;&#21335;&#36710;&#29260;&#20998;&#22320;&#24066;&#36710;&#27969;&#37327;&#32479;&#35745;201811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a:gsLst>
                <a:gs pos="0">
                  <a:srgbClr val="14CD68"/>
                </a:gs>
                <a:gs pos="100000">
                  <a:srgbClr val="0B6E38"/>
                </a:gs>
              </a:gsLst>
              <a:lin ang="5400000" scaled="0"/>
            </a:gradFill>
            <a:ln>
              <a:noFill/>
            </a:ln>
            <a:effectLst/>
          </c:spPr>
          <c:invertIfNegative val="0"/>
          <c:dPt>
            <c:idx val="16"/>
            <c:invertIfNegative val="0"/>
            <c:bubble3D val="0"/>
            <c:spPr>
              <a:gradFill>
                <a:gsLst>
                  <a:gs pos="0">
                    <a:srgbClr val="14CD68"/>
                  </a:gs>
                  <a:gs pos="100000">
                    <a:srgbClr val="035C7D"/>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'[汶上县20171001-20180930省份持证住宿人数(2).xlsx]省内客源'!$I$2:$I$18</c:f>
              <c:strCache>
                <c:ptCount val="17"/>
                <c:pt idx="0">
                  <c:v>滨州</c:v>
                </c:pt>
                <c:pt idx="1">
                  <c:v>莱芜</c:v>
                </c:pt>
                <c:pt idx="2">
                  <c:v>威海</c:v>
                </c:pt>
                <c:pt idx="3">
                  <c:v>东营</c:v>
                </c:pt>
                <c:pt idx="4">
                  <c:v>日照</c:v>
                </c:pt>
                <c:pt idx="5">
                  <c:v>淄博</c:v>
                </c:pt>
                <c:pt idx="6">
                  <c:v>烟台</c:v>
                </c:pt>
                <c:pt idx="7">
                  <c:v>聊城</c:v>
                </c:pt>
                <c:pt idx="8">
                  <c:v>青岛</c:v>
                </c:pt>
                <c:pt idx="9">
                  <c:v>枣庄</c:v>
                </c:pt>
                <c:pt idx="10">
                  <c:v>潍坊</c:v>
                </c:pt>
                <c:pt idx="11">
                  <c:v>德州</c:v>
                </c:pt>
                <c:pt idx="12">
                  <c:v>济南</c:v>
                </c:pt>
                <c:pt idx="13">
                  <c:v>临沂</c:v>
                </c:pt>
                <c:pt idx="14">
                  <c:v>菏泽</c:v>
                </c:pt>
                <c:pt idx="15">
                  <c:v>泰安</c:v>
                </c:pt>
                <c:pt idx="16">
                  <c:v>济宁</c:v>
                </c:pt>
              </c:strCache>
            </c:strRef>
          </c:cat>
          <c:val>
            <c:numRef>
              <c:f>'[汶上县20171001-20180930省份持证住宿人数(2).xlsx]省内客源'!$J$2:$J$18</c:f>
              <c:numCache>
                <c:formatCode>0.00_ </c:formatCode>
                <c:ptCount val="17"/>
                <c:pt idx="0">
                  <c:v>0.0133462983088333</c:v>
                </c:pt>
                <c:pt idx="1">
                  <c:v>0.390474556235581</c:v>
                </c:pt>
                <c:pt idx="2">
                  <c:v>0.528894735838624</c:v>
                </c:pt>
                <c:pt idx="3">
                  <c:v>0.541097065720986</c:v>
                </c:pt>
                <c:pt idx="4">
                  <c:v>0.579610669412191</c:v>
                </c:pt>
                <c:pt idx="5">
                  <c:v>1.61604606379531</c:v>
                </c:pt>
                <c:pt idx="6">
                  <c:v>1.83149345078076</c:v>
                </c:pt>
                <c:pt idx="7">
                  <c:v>1.88754790367786</c:v>
                </c:pt>
                <c:pt idx="8">
                  <c:v>2.19718202444279</c:v>
                </c:pt>
                <c:pt idx="9">
                  <c:v>2.21891742454575</c:v>
                </c:pt>
                <c:pt idx="10">
                  <c:v>2.63150870369311</c:v>
                </c:pt>
                <c:pt idx="11">
                  <c:v>2.70129077770787</c:v>
                </c:pt>
                <c:pt idx="12">
                  <c:v>4.17510343381189</c:v>
                </c:pt>
                <c:pt idx="13">
                  <c:v>4.3482239890179</c:v>
                </c:pt>
                <c:pt idx="14">
                  <c:v>5.59781883353353</c:v>
                </c:pt>
                <c:pt idx="15">
                  <c:v>7.98489961677058</c:v>
                </c:pt>
                <c:pt idx="16">
                  <c:v>60.7565444527064</c:v>
                </c:pt>
              </c:numCache>
            </c:numRef>
          </c:val>
        </c:ser>
        <c:dLbls>
          <c:showLegendKey val="0"/>
          <c:showVal val="1"/>
          <c:showCatName val="0"/>
          <c:showSerName val="0"/>
          <c:showPercent val="0"/>
          <c:showBubbleSize val="0"/>
        </c:dLbls>
        <c:gapWidth val="51"/>
        <c:axId val="466769440"/>
        <c:axId val="466770616"/>
      </c:barChart>
      <c:catAx>
        <c:axId val="466769440"/>
        <c:scaling>
          <c:orientation val="minMax"/>
        </c:scaling>
        <c:delete val="0"/>
        <c:axPos val="l"/>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6770616"/>
        <c:crosses val="autoZero"/>
        <c:auto val="1"/>
        <c:lblAlgn val="ctr"/>
        <c:lblOffset val="100"/>
        <c:noMultiLvlLbl val="0"/>
      </c:catAx>
      <c:valAx>
        <c:axId val="466770616"/>
        <c:scaling>
          <c:orientation val="minMax"/>
        </c:scaling>
        <c:delete val="1"/>
        <c:axPos val="b"/>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6769440"/>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907841973642"/>
          <c:y val="0.037179980985349"/>
          <c:w val="0.776605281069941"/>
          <c:h val="0.954564085062123"/>
        </c:manualLayout>
      </c:layout>
      <c:barChart>
        <c:barDir val="bar"/>
        <c:grouping val="clustered"/>
        <c:varyColors val="0"/>
        <c:ser>
          <c:idx val="0"/>
          <c:order val="0"/>
          <c:tx>
            <c:strRef>
              <c:f>Sheet1!$B$1</c:f>
              <c:strCache>
                <c:ptCount val="1"/>
                <c:pt idx="0">
                  <c:v>系列 1</c:v>
                </c:pt>
              </c:strCache>
            </c:strRef>
          </c:tx>
          <c:invertIfNegative val="0"/>
          <c:dPt>
            <c:idx val="0"/>
            <c:invertIfNegative val="0"/>
            <c:bubble3D val="0"/>
            <c:spPr>
              <a:solidFill>
                <a:schemeClr val="accent5">
                  <a:lumMod val="50000"/>
                </a:schemeClr>
              </a:solidFill>
            </c:spPr>
          </c:dPt>
          <c:dPt>
            <c:idx val="1"/>
            <c:invertIfNegative val="0"/>
            <c:bubble3D val="0"/>
            <c:spPr>
              <a:solidFill>
                <a:schemeClr val="accent5">
                  <a:lumMod val="75000"/>
                </a:schemeClr>
              </a:solidFill>
            </c:spPr>
          </c:dPt>
          <c:dPt>
            <c:idx val="2"/>
            <c:invertIfNegative val="0"/>
            <c:bubble3D val="0"/>
            <c:spPr>
              <a:solidFill>
                <a:schemeClr val="accent5">
                  <a:lumMod val="75000"/>
                </a:schemeClr>
              </a:solidFill>
            </c:spPr>
          </c:dPt>
          <c:dPt>
            <c:idx val="3"/>
            <c:invertIfNegative val="0"/>
            <c:bubble3D val="0"/>
            <c:spPr>
              <a:solidFill>
                <a:srgbClr val="4F94CD"/>
              </a:solidFill>
            </c:spPr>
          </c:dPt>
          <c:dPt>
            <c:idx val="4"/>
            <c:invertIfNegative val="0"/>
            <c:bubble3D val="0"/>
            <c:spPr>
              <a:solidFill>
                <a:srgbClr val="6CA6CD"/>
              </a:solidFill>
            </c:spPr>
          </c:dPt>
          <c:dPt>
            <c:idx val="5"/>
            <c:invertIfNegative val="0"/>
            <c:bubble3D val="0"/>
            <c:spPr>
              <a:solidFill>
                <a:srgbClr val="8DB6CD"/>
              </a:solidFill>
            </c:spPr>
          </c:dPt>
          <c:dPt>
            <c:idx val="6"/>
            <c:invertIfNegative val="0"/>
            <c:bubble3D val="0"/>
            <c:spPr>
              <a:solidFill>
                <a:srgbClr val="9FB6CD"/>
              </a:solidFill>
            </c:spPr>
          </c:dPt>
          <c:dPt>
            <c:idx val="7"/>
            <c:invertIfNegative val="0"/>
            <c:bubble3D val="0"/>
            <c:spPr>
              <a:solidFill>
                <a:srgbClr val="A4D3EE"/>
              </a:solidFill>
            </c:spPr>
          </c:dPt>
          <c:dPt>
            <c:idx val="8"/>
            <c:invertIfNegative val="0"/>
            <c:bubble3D val="0"/>
            <c:spPr>
              <a:solidFill>
                <a:srgbClr val="B9D3EE"/>
              </a:solidFill>
            </c:spPr>
          </c:dPt>
          <c:dPt>
            <c:idx val="9"/>
            <c:invertIfNegative val="0"/>
            <c:bubble3D val="0"/>
            <c:spPr>
              <a:solidFill>
                <a:srgbClr val="B0E2FF"/>
              </a:solidFill>
            </c:spPr>
          </c:dPt>
          <c:dPt>
            <c:idx val="10"/>
            <c:invertIfNegative val="0"/>
            <c:bubble3D val="0"/>
            <c:spPr>
              <a:solidFill>
                <a:schemeClr val="accent5">
                  <a:lumMod val="40000"/>
                  <a:lumOff val="60000"/>
                </a:schemeClr>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Sheet1!$A$2:$A$13</c:f>
              <c:strCache>
                <c:ptCount val="12"/>
                <c:pt idx="0">
                  <c:v>购物</c:v>
                </c:pt>
                <c:pt idx="1">
                  <c:v>餐饮</c:v>
                </c:pt>
                <c:pt idx="2">
                  <c:v>住宿</c:v>
                </c:pt>
                <c:pt idx="3">
                  <c:v>自驾车/租赁车</c:v>
                </c:pt>
                <c:pt idx="4">
                  <c:v>游览</c:v>
                </c:pt>
                <c:pt idx="5">
                  <c:v>长途交通</c:v>
                </c:pt>
                <c:pt idx="6">
                  <c:v>休闲娱乐</c:v>
                </c:pt>
                <c:pt idx="7">
                  <c:v>市内交通</c:v>
                </c:pt>
                <c:pt idx="8">
                  <c:v>其他</c:v>
                </c:pt>
                <c:pt idx="9">
                  <c:v>文化艺术</c:v>
                </c:pt>
                <c:pt idx="10">
                  <c:v>居民服务</c:v>
                </c:pt>
                <c:pt idx="11">
                  <c:v>邮电通信</c:v>
                </c:pt>
              </c:strCache>
            </c:strRef>
          </c:cat>
          <c:val>
            <c:numRef>
              <c:f>Sheet1!$B$2:$B$13</c:f>
              <c:numCache>
                <c:formatCode>0.00_ </c:formatCode>
                <c:ptCount val="12"/>
                <c:pt idx="0">
                  <c:v>33.9522595769224</c:v>
                </c:pt>
                <c:pt idx="1">
                  <c:v>21.9192450092095</c:v>
                </c:pt>
                <c:pt idx="2">
                  <c:v>17.7656793614765</c:v>
                </c:pt>
                <c:pt idx="3">
                  <c:v>11.2792796145045</c:v>
                </c:pt>
                <c:pt idx="4">
                  <c:v>10.7627583769</c:v>
                </c:pt>
                <c:pt idx="5">
                  <c:v>2.27748423226479</c:v>
                </c:pt>
                <c:pt idx="6">
                  <c:v>1.05001953524717</c:v>
                </c:pt>
                <c:pt idx="7">
                  <c:v>0.465357495023163</c:v>
                </c:pt>
                <c:pt idx="8">
                  <c:v>0.353494948743232</c:v>
                </c:pt>
                <c:pt idx="9">
                  <c:v>0.102327485162515</c:v>
                </c:pt>
                <c:pt idx="10">
                  <c:v>0.0488381179184729</c:v>
                </c:pt>
                <c:pt idx="11">
                  <c:v>0.0232562466278442</c:v>
                </c:pt>
              </c:numCache>
            </c:numRef>
          </c:val>
        </c:ser>
        <c:dLbls>
          <c:showLegendKey val="0"/>
          <c:showVal val="0"/>
          <c:showCatName val="0"/>
          <c:showSerName val="0"/>
          <c:showPercent val="0"/>
          <c:showBubbleSize val="0"/>
        </c:dLbls>
        <c:gapWidth val="100"/>
        <c:axId val="473848312"/>
        <c:axId val="473848704"/>
      </c:barChart>
      <c:catAx>
        <c:axId val="473848312"/>
        <c:scaling>
          <c:orientation val="maxMin"/>
        </c:scaling>
        <c:delete val="0"/>
        <c:axPos val="l"/>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3848704"/>
        <c:crosses val="autoZero"/>
        <c:auto val="1"/>
        <c:lblAlgn val="ctr"/>
        <c:lblOffset val="100"/>
        <c:noMultiLvlLbl val="0"/>
      </c:catAx>
      <c:valAx>
        <c:axId val="473848704"/>
        <c:scaling>
          <c:orientation val="minMax"/>
        </c:scaling>
        <c:delete val="1"/>
        <c:axPos val="t"/>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3848312"/>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人均花费</c:v>
                </c:pt>
              </c:strCache>
            </c:strRef>
          </c:tx>
          <c:spPr>
            <a:solidFill>
              <a:schemeClr val="accent1"/>
            </a:solidFill>
            <a:ln>
              <a:noFill/>
            </a:ln>
            <a:effectLst/>
          </c:spPr>
          <c:invertIfNegative val="0"/>
          <c:dPt>
            <c:idx val="2"/>
            <c:invertIfNegative val="0"/>
            <c:bubble3D val="0"/>
            <c:spPr>
              <a:solidFill>
                <a:schemeClr val="accent6">
                  <a:lumMod val="60000"/>
                  <a:lumOff val="40000"/>
                </a:schemeClr>
              </a:solidFill>
              <a:ln>
                <a:noFill/>
              </a:ln>
              <a:effectLst/>
            </c:spPr>
          </c:dPt>
          <c:dLbls>
            <c:dLbl>
              <c:idx val="0"/>
              <c:layout>
                <c:manualLayout>
                  <c:x val="0.00722222169566771"/>
                  <c:y val="-0.02478213188777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20370361594461"/>
                  <c:y val="-0.02065177657314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一日游游客</c:v>
                </c:pt>
                <c:pt idx="1">
                  <c:v>过夜游客</c:v>
                </c:pt>
                <c:pt idx="2">
                  <c:v>国内游客</c:v>
                </c:pt>
              </c:strCache>
            </c:strRef>
          </c:cat>
          <c:val>
            <c:numRef>
              <c:f>Sheet1!$B$2:$B$4</c:f>
              <c:numCache>
                <c:formatCode>0.00_ </c:formatCode>
                <c:ptCount val="3"/>
                <c:pt idx="0">
                  <c:v>273.63</c:v>
                </c:pt>
                <c:pt idx="1">
                  <c:v>857.52</c:v>
                </c:pt>
                <c:pt idx="2">
                  <c:v>577.22</c:v>
                </c:pt>
              </c:numCache>
            </c:numRef>
          </c:val>
        </c:ser>
        <c:dLbls>
          <c:showLegendKey val="0"/>
          <c:showVal val="0"/>
          <c:showCatName val="0"/>
          <c:showSerName val="0"/>
          <c:showPercent val="0"/>
          <c:showBubbleSize val="0"/>
        </c:dLbls>
        <c:gapWidth val="182"/>
        <c:axId val="473849488"/>
        <c:axId val="473849880"/>
      </c:barChart>
      <c:catAx>
        <c:axId val="473849488"/>
        <c:scaling>
          <c:orientation val="minMax"/>
        </c:scaling>
        <c:delete val="0"/>
        <c:axPos val="l"/>
        <c:numFmt formatCode="General" sourceLinked="0"/>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73849880"/>
        <c:crosses val="autoZero"/>
        <c:auto val="1"/>
        <c:lblAlgn val="ctr"/>
        <c:lblOffset val="100"/>
        <c:noMultiLvlLbl val="0"/>
      </c:catAx>
      <c:valAx>
        <c:axId val="473849880"/>
        <c:scaling>
          <c:orientation val="minMax"/>
        </c:scaling>
        <c:delete val="0"/>
        <c:axPos val="b"/>
        <c:numFmt formatCode="0_);[Red]\(0\)" sourceLinked="0"/>
        <c:majorTickMark val="out"/>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3849488"/>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人均花费</c:v>
                </c:pt>
              </c:strCache>
            </c:strRef>
          </c:tx>
          <c:spPr>
            <a:solidFill>
              <a:schemeClr val="accent2"/>
            </a:solidFill>
            <a:ln>
              <a:noFill/>
            </a:ln>
            <a:effectLst/>
          </c:spPr>
          <c:invertIfNegative val="0"/>
          <c:dPt>
            <c:idx val="2"/>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济宁市</c:v>
                </c:pt>
                <c:pt idx="1">
                  <c:v>汶上县</c:v>
                </c:pt>
                <c:pt idx="2">
                  <c:v>山东省</c:v>
                </c:pt>
              </c:strCache>
            </c:strRef>
          </c:cat>
          <c:val>
            <c:numRef>
              <c:f>Sheet1!$B$2:$B$4</c:f>
              <c:numCache>
                <c:formatCode>0.00_ </c:formatCode>
                <c:ptCount val="3"/>
                <c:pt idx="0">
                  <c:v>960.44</c:v>
                </c:pt>
                <c:pt idx="1">
                  <c:v>577.22</c:v>
                </c:pt>
                <c:pt idx="2">
                  <c:v>1089.13</c:v>
                </c:pt>
              </c:numCache>
            </c:numRef>
          </c:val>
        </c:ser>
        <c:dLbls>
          <c:showLegendKey val="0"/>
          <c:showVal val="1"/>
          <c:showCatName val="0"/>
          <c:showSerName val="0"/>
          <c:showPercent val="0"/>
          <c:showBubbleSize val="0"/>
        </c:dLbls>
        <c:gapWidth val="182"/>
        <c:axId val="473851056"/>
        <c:axId val="473851448"/>
      </c:barChart>
      <c:catAx>
        <c:axId val="473851056"/>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3851448"/>
        <c:crosses val="autoZero"/>
        <c:auto val="1"/>
        <c:lblAlgn val="ctr"/>
        <c:lblOffset val="100"/>
        <c:noMultiLvlLbl val="0"/>
      </c:catAx>
      <c:valAx>
        <c:axId val="473851448"/>
        <c:scaling>
          <c:orientation val="minMax"/>
        </c:scaling>
        <c:delete val="0"/>
        <c:axPos val="b"/>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38510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9BBB59"/>
            </a:solidFill>
            <a:ln>
              <a:solidFill>
                <a:srgbClr val="D9D9D9">
                  <a:lumMod val="85000"/>
                </a:srgb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trendline>
            <c:spPr>
              <a:ln w="19050" cap="rnd">
                <a:solidFill>
                  <a:srgbClr val="5B9BD5"/>
                </a:solidFill>
                <a:prstDash val="sysDot"/>
              </a:ln>
              <a:effectLst/>
            </c:spPr>
            <c:trendlineType val="linear"/>
            <c:dispRSqr val="0"/>
            <c:dispEq val="0"/>
          </c:trendline>
          <c:cat>
            <c:strRef>
              <c:f>[汶上西汶上南车流量统计.xlsx]Sheet1!$N$2:$N$13</c:f>
              <c:strCache>
                <c:ptCount val="12"/>
                <c:pt idx="0">
                  <c:v>2017年10月</c:v>
                </c:pt>
                <c:pt idx="1">
                  <c:v>11月</c:v>
                </c:pt>
                <c:pt idx="2">
                  <c:v>12月</c:v>
                </c:pt>
                <c:pt idx="3">
                  <c:v>1月</c:v>
                </c:pt>
                <c:pt idx="4">
                  <c:v>2月</c:v>
                </c:pt>
                <c:pt idx="5">
                  <c:v>3月</c:v>
                </c:pt>
                <c:pt idx="6">
                  <c:v>4月</c:v>
                </c:pt>
                <c:pt idx="7">
                  <c:v>5月</c:v>
                </c:pt>
                <c:pt idx="8">
                  <c:v>6月</c:v>
                </c:pt>
                <c:pt idx="9">
                  <c:v>7月</c:v>
                </c:pt>
                <c:pt idx="10">
                  <c:v>8月</c:v>
                </c:pt>
                <c:pt idx="11">
                  <c:v>2018年9月</c:v>
                </c:pt>
              </c:strCache>
            </c:strRef>
          </c:cat>
          <c:val>
            <c:numRef>
              <c:f>[汶上西汶上南车流量统计.xlsx]Sheet1!$Q$2:$Q$13</c:f>
              <c:numCache>
                <c:formatCode>0.00_ </c:formatCode>
                <c:ptCount val="12"/>
                <c:pt idx="0">
                  <c:v>3.577</c:v>
                </c:pt>
                <c:pt idx="1">
                  <c:v>4.5923</c:v>
                </c:pt>
                <c:pt idx="2">
                  <c:v>4.3998</c:v>
                </c:pt>
                <c:pt idx="3">
                  <c:v>3.6759</c:v>
                </c:pt>
                <c:pt idx="4">
                  <c:v>5.3136</c:v>
                </c:pt>
                <c:pt idx="5">
                  <c:v>4.6117</c:v>
                </c:pt>
                <c:pt idx="6">
                  <c:v>4.37</c:v>
                </c:pt>
                <c:pt idx="7">
                  <c:v>5.0656</c:v>
                </c:pt>
                <c:pt idx="8">
                  <c:v>5.0357</c:v>
                </c:pt>
                <c:pt idx="9">
                  <c:v>5.2486</c:v>
                </c:pt>
                <c:pt idx="10">
                  <c:v>5.6218</c:v>
                </c:pt>
                <c:pt idx="11">
                  <c:v>5.5112</c:v>
                </c:pt>
              </c:numCache>
            </c:numRef>
          </c:val>
        </c:ser>
        <c:dLbls>
          <c:showLegendKey val="0"/>
          <c:showVal val="0"/>
          <c:showCatName val="0"/>
          <c:showSerName val="0"/>
          <c:showPercent val="0"/>
          <c:showBubbleSize val="0"/>
        </c:dLbls>
        <c:gapWidth val="159"/>
        <c:overlap val="-27"/>
        <c:axId val="467422760"/>
        <c:axId val="388371272"/>
      </c:barChart>
      <c:catAx>
        <c:axId val="467422760"/>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88371272"/>
        <c:crosses val="autoZero"/>
        <c:auto val="1"/>
        <c:lblAlgn val="ctr"/>
        <c:lblOffset val="100"/>
        <c:noMultiLvlLbl val="0"/>
      </c:catAx>
      <c:valAx>
        <c:axId val="388371272"/>
        <c:scaling>
          <c:orientation val="minMax"/>
        </c:scaling>
        <c:delete val="0"/>
        <c:axPos val="l"/>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7422760"/>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9BBB5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[汶上西汶上南车流量统计.xlsx]Sheet1!$L$27:$O$27</c:f>
              <c:strCache>
                <c:ptCount val="4"/>
                <c:pt idx="0">
                  <c:v>客1</c:v>
                </c:pt>
                <c:pt idx="1">
                  <c:v>客2</c:v>
                </c:pt>
                <c:pt idx="2">
                  <c:v>客3</c:v>
                </c:pt>
                <c:pt idx="3">
                  <c:v>客4</c:v>
                </c:pt>
              </c:strCache>
            </c:strRef>
          </c:cat>
          <c:val>
            <c:numRef>
              <c:f>[汶上西汶上南车流量统计.xlsx]Sheet1!$L$29:$O$29</c:f>
              <c:numCache>
                <c:formatCode>0.00_ </c:formatCode>
                <c:ptCount val="4"/>
                <c:pt idx="0">
                  <c:v>54.7694</c:v>
                </c:pt>
                <c:pt idx="1">
                  <c:v>1.2025</c:v>
                </c:pt>
                <c:pt idx="2">
                  <c:v>0.5198</c:v>
                </c:pt>
                <c:pt idx="3">
                  <c:v>0.5315</c:v>
                </c:pt>
              </c:numCache>
            </c:numRef>
          </c:val>
        </c:ser>
        <c:dLbls>
          <c:showLegendKey val="0"/>
          <c:showVal val="1"/>
          <c:showCatName val="0"/>
          <c:showSerName val="0"/>
          <c:showPercent val="0"/>
          <c:showBubbleSize val="0"/>
        </c:dLbls>
        <c:gapWidth val="219"/>
        <c:overlap val="-27"/>
        <c:axId val="468449536"/>
        <c:axId val="468449928"/>
      </c:barChart>
      <c:catAx>
        <c:axId val="468449536"/>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8449928"/>
        <c:crosses val="autoZero"/>
        <c:auto val="1"/>
        <c:lblAlgn val="ctr"/>
        <c:lblOffset val="100"/>
        <c:noMultiLvlLbl val="0"/>
      </c:catAx>
      <c:valAx>
        <c:axId val="468449928"/>
        <c:scaling>
          <c:orientation val="minMax"/>
        </c:scaling>
        <c:delete val="0"/>
        <c:axPos val="l"/>
        <c:numFmt formatCode="0_);[Red]\(0\)" sourceLinked="0"/>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8449536"/>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a:gsLst>
                <a:gs pos="0">
                  <a:srgbClr val="14CD68"/>
                </a:gs>
                <a:gs pos="100000">
                  <a:srgbClr val="0B6E38"/>
                </a:gs>
              </a:gsLst>
              <a:lin ang="5400000" scaled="0"/>
            </a:gradFill>
            <a:ln>
              <a:noFill/>
            </a:ln>
            <a:effectLst/>
          </c:spPr>
          <c:invertIfNegative val="0"/>
          <c:dPt>
            <c:idx val="16"/>
            <c:invertIfNegative val="0"/>
            <c:bubble3D val="0"/>
            <c:spPr>
              <a:gradFill>
                <a:gsLst>
                  <a:gs pos="0">
                    <a:srgbClr val="14CD68"/>
                  </a:gs>
                  <a:gs pos="100000">
                    <a:srgbClr val="035C7D"/>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[汶上西汶上南车牌分地市车流量统计20181102.xlsx]Sheet1!$P$2:$P$18</c:f>
              <c:strCache>
                <c:ptCount val="17"/>
                <c:pt idx="0">
                  <c:v>莱芜</c:v>
                </c:pt>
                <c:pt idx="1">
                  <c:v>威海</c:v>
                </c:pt>
                <c:pt idx="2">
                  <c:v>日照</c:v>
                </c:pt>
                <c:pt idx="3">
                  <c:v>烟台</c:v>
                </c:pt>
                <c:pt idx="4">
                  <c:v>滨州</c:v>
                </c:pt>
                <c:pt idx="5">
                  <c:v>德州</c:v>
                </c:pt>
                <c:pt idx="6">
                  <c:v>东营</c:v>
                </c:pt>
                <c:pt idx="7">
                  <c:v>潍坊</c:v>
                </c:pt>
                <c:pt idx="8">
                  <c:v>枣庄</c:v>
                </c:pt>
                <c:pt idx="9">
                  <c:v>淄博</c:v>
                </c:pt>
                <c:pt idx="10">
                  <c:v>聊城</c:v>
                </c:pt>
                <c:pt idx="11">
                  <c:v>临沂</c:v>
                </c:pt>
                <c:pt idx="12">
                  <c:v>青岛</c:v>
                </c:pt>
                <c:pt idx="13">
                  <c:v>泰安</c:v>
                </c:pt>
                <c:pt idx="14">
                  <c:v>菏泽</c:v>
                </c:pt>
                <c:pt idx="15">
                  <c:v>济南</c:v>
                </c:pt>
                <c:pt idx="16">
                  <c:v>济宁</c:v>
                </c:pt>
              </c:strCache>
            </c:strRef>
          </c:cat>
          <c:val>
            <c:numRef>
              <c:f>[汶上西汶上南车牌分地市车流量统计20181102.xlsx]Sheet1!$R$2:$R$18</c:f>
              <c:numCache>
                <c:formatCode>0.00_ </c:formatCode>
                <c:ptCount val="17"/>
                <c:pt idx="0">
                  <c:v>0.125376635457321</c:v>
                </c:pt>
                <c:pt idx="1">
                  <c:v>0.266324240156923</c:v>
                </c:pt>
                <c:pt idx="2">
                  <c:v>0.31971042041617</c:v>
                </c:pt>
                <c:pt idx="3">
                  <c:v>0.517077511071566</c:v>
                </c:pt>
                <c:pt idx="4">
                  <c:v>0.553881620189683</c:v>
                </c:pt>
                <c:pt idx="5">
                  <c:v>0.704333582738468</c:v>
                </c:pt>
                <c:pt idx="6">
                  <c:v>0.849932256172777</c:v>
                </c:pt>
                <c:pt idx="7">
                  <c:v>0.977937756567107</c:v>
                </c:pt>
                <c:pt idx="8">
                  <c:v>1.12070534468464</c:v>
                </c:pt>
                <c:pt idx="9">
                  <c:v>1.13587187316738</c:v>
                </c:pt>
                <c:pt idx="10">
                  <c:v>1.48793755434673</c:v>
                </c:pt>
                <c:pt idx="11">
                  <c:v>1.94556227376595</c:v>
                </c:pt>
                <c:pt idx="12">
                  <c:v>2.59185860751046</c:v>
                </c:pt>
                <c:pt idx="13">
                  <c:v>3.05939212553841</c:v>
                </c:pt>
                <c:pt idx="14">
                  <c:v>3.3548361003822</c:v>
                </c:pt>
                <c:pt idx="15">
                  <c:v>16.4376857899739</c:v>
                </c:pt>
                <c:pt idx="16">
                  <c:v>64.5515763078603</c:v>
                </c:pt>
              </c:numCache>
            </c:numRef>
          </c:val>
        </c:ser>
        <c:dLbls>
          <c:showLegendKey val="0"/>
          <c:showVal val="1"/>
          <c:showCatName val="0"/>
          <c:showSerName val="0"/>
          <c:showPercent val="0"/>
          <c:showBubbleSize val="0"/>
        </c:dLbls>
        <c:gapWidth val="56"/>
        <c:axId val="468450712"/>
        <c:axId val="468451104"/>
      </c:barChart>
      <c:catAx>
        <c:axId val="468450712"/>
        <c:scaling>
          <c:orientation val="minMax"/>
        </c:scaling>
        <c:delete val="0"/>
        <c:axPos val="l"/>
        <c:numFmt formatCode="General" sourceLinked="0"/>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8451104"/>
        <c:crosses val="autoZero"/>
        <c:auto val="1"/>
        <c:lblAlgn val="ctr"/>
        <c:lblOffset val="100"/>
        <c:noMultiLvlLbl val="0"/>
      </c:catAx>
      <c:valAx>
        <c:axId val="468451104"/>
        <c:scaling>
          <c:orientation val="minMax"/>
        </c:scaling>
        <c:delete val="1"/>
        <c:axPos val="b"/>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68450712"/>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占比（%）</c:v>
                </c:pt>
              </c:strCache>
            </c:strRef>
          </c:tx>
          <c:spPr>
            <a:solidFill>
              <a:schemeClr val="accent1"/>
            </a:solidFill>
            <a:ln>
              <a:noFill/>
            </a:ln>
            <a:effectLst/>
          </c:spPr>
          <c:invertIfNegative val="0"/>
          <c:dPt>
            <c:idx val="1"/>
            <c:invertIfNegative val="0"/>
            <c:bubble3D val="0"/>
            <c:spPr>
              <a:solidFill>
                <a:srgbClr val="32736F"/>
              </a:solidFill>
              <a:ln>
                <a:noFill/>
              </a:ln>
              <a:effectLst/>
            </c:spPr>
          </c:dPt>
          <c:dPt>
            <c:idx val="2"/>
            <c:invertIfNegative val="0"/>
            <c:bubble3D val="0"/>
            <c:spPr>
              <a:gradFill>
                <a:gsLst>
                  <a:gs pos="0">
                    <a:srgbClr val="14CD68"/>
                  </a:gs>
                  <a:gs pos="100000">
                    <a:srgbClr val="035C7D"/>
                  </a:gs>
                </a:gsLst>
                <a:lin ang="5400000" scaled="0"/>
              </a:gradFill>
              <a:ln>
                <a:noFill/>
              </a:ln>
              <a:effectLst/>
            </c:spPr>
          </c:dPt>
          <c:dPt>
            <c:idx val="3"/>
            <c:invertIfNegative val="0"/>
            <c:bubble3D val="0"/>
            <c:spPr>
              <a:gradFill>
                <a:gsLst>
                  <a:gs pos="0">
                    <a:srgbClr val="14CD68"/>
                  </a:gs>
                  <a:gs pos="100000">
                    <a:srgbClr val="0B6E38"/>
                  </a:gs>
                </a:gsLst>
                <a:lin ang="0" scaled="0"/>
              </a:gradFill>
              <a:ln>
                <a:noFill/>
              </a:ln>
              <a:effectLst/>
            </c:spPr>
          </c:dPt>
          <c:dPt>
            <c:idx val="4"/>
            <c:invertIfNegative val="0"/>
            <c:bubble3D val="0"/>
            <c:spPr>
              <a:solidFill>
                <a:srgbClr val="A2FFF9"/>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18岁以下</c:v>
                </c:pt>
                <c:pt idx="1">
                  <c:v>19-24岁</c:v>
                </c:pt>
                <c:pt idx="2">
                  <c:v>25-44岁</c:v>
                </c:pt>
                <c:pt idx="3">
                  <c:v>45-64岁</c:v>
                </c:pt>
                <c:pt idx="4">
                  <c:v>65岁以上</c:v>
                </c:pt>
              </c:strCache>
            </c:strRef>
          </c:cat>
          <c:val>
            <c:numRef>
              <c:f>Sheet1!$B$2:$B$6</c:f>
              <c:numCache>
                <c:formatCode>General</c:formatCode>
                <c:ptCount val="5"/>
                <c:pt idx="0">
                  <c:v>0.5</c:v>
                </c:pt>
                <c:pt idx="1">
                  <c:v>25.2</c:v>
                </c:pt>
                <c:pt idx="2">
                  <c:v>53.9</c:v>
                </c:pt>
                <c:pt idx="3">
                  <c:v>18.5</c:v>
                </c:pt>
                <c:pt idx="4" c:formatCode="0.0_ ">
                  <c:v>2</c:v>
                </c:pt>
              </c:numCache>
            </c:numRef>
          </c:val>
        </c:ser>
        <c:dLbls>
          <c:showLegendKey val="0"/>
          <c:showVal val="1"/>
          <c:showCatName val="0"/>
          <c:showSerName val="0"/>
          <c:showPercent val="0"/>
          <c:showBubbleSize val="0"/>
        </c:dLbls>
        <c:gapWidth val="219"/>
        <c:overlap val="-27"/>
        <c:axId val="468451888"/>
        <c:axId val="468452280"/>
      </c:barChart>
      <c:catAx>
        <c:axId val="4684518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468452280"/>
        <c:crosses val="autoZero"/>
        <c:auto val="1"/>
        <c:lblAlgn val="ctr"/>
        <c:lblOffset val="100"/>
        <c:noMultiLvlLbl val="0"/>
      </c:catAx>
      <c:valAx>
        <c:axId val="46845228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ysClr val="windowText" lastClr="000000"/>
                </a:solidFill>
                <a:latin typeface="+mn-lt"/>
                <a:ea typeface="+mn-ea"/>
                <a:cs typeface="+mn-cs"/>
              </a:defRPr>
            </a:pPr>
          </a:p>
        </c:txPr>
        <c:crossAx val="468451888"/>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lang="zh-CN">
          <a:solidFill>
            <a:sysClr val="windowText" lastClr="000000"/>
          </a:solidFill>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Pt>
            <c:idx val="0"/>
            <c:invertIfNegative val="0"/>
            <c:bubble3D val="0"/>
            <c:spPr>
              <a:solidFill>
                <a:srgbClr val="B0E2FF"/>
              </a:solidFill>
            </c:spPr>
          </c:dPt>
          <c:dPt>
            <c:idx val="1"/>
            <c:invertIfNegative val="0"/>
            <c:bubble3D val="0"/>
            <c:spPr>
              <a:solidFill>
                <a:srgbClr val="B9D3EE"/>
              </a:solidFill>
            </c:spPr>
          </c:dPt>
          <c:dPt>
            <c:idx val="2"/>
            <c:invertIfNegative val="0"/>
            <c:bubble3D val="0"/>
            <c:spPr>
              <a:solidFill>
                <a:srgbClr val="A4D3EE"/>
              </a:solidFill>
            </c:spPr>
          </c:dPt>
          <c:dPt>
            <c:idx val="3"/>
            <c:invertIfNegative val="0"/>
            <c:bubble3D val="0"/>
            <c:spPr>
              <a:solidFill>
                <a:srgbClr val="9FB6CD"/>
              </a:solidFill>
            </c:spPr>
          </c:dPt>
          <c:dPt>
            <c:idx val="4"/>
            <c:invertIfNegative val="0"/>
            <c:bubble3D val="0"/>
            <c:spPr>
              <a:solidFill>
                <a:srgbClr val="8DB6CD"/>
              </a:solidFill>
            </c:spPr>
          </c:dPt>
          <c:dPt>
            <c:idx val="5"/>
            <c:invertIfNegative val="0"/>
            <c:bubble3D val="0"/>
            <c:spPr>
              <a:solidFill>
                <a:schemeClr val="accent5">
                  <a:lumMod val="60000"/>
                  <a:lumOff val="40000"/>
                </a:schemeClr>
              </a:solidFill>
            </c:spPr>
          </c:dPt>
          <c:dPt>
            <c:idx val="6"/>
            <c:invertIfNegative val="0"/>
            <c:bubble3D val="0"/>
            <c:spPr>
              <a:gradFill>
                <a:gsLst>
                  <a:gs pos="0">
                    <a:srgbClr val="9EE256"/>
                  </a:gs>
                  <a:gs pos="100000">
                    <a:srgbClr val="52762D"/>
                  </a:gs>
                </a:gsLst>
                <a:lin ang="0" scaled="0"/>
              </a:gradFill>
            </c:spPr>
          </c:dPt>
          <c:dPt>
            <c:idx val="7"/>
            <c:invertIfNegative val="0"/>
            <c:bubble3D val="0"/>
            <c:spPr>
              <a:gradFill>
                <a:gsLst>
                  <a:gs pos="0">
                    <a:srgbClr val="14CD68"/>
                  </a:gs>
                  <a:gs pos="100000">
                    <a:srgbClr val="0B6E38"/>
                  </a:gs>
                </a:gsLst>
                <a:lin ang="0" scaled="0"/>
              </a:gradFill>
            </c:spPr>
          </c:dPt>
          <c:dPt>
            <c:idx val="8"/>
            <c:invertIfNegative val="0"/>
            <c:bubble3D val="0"/>
            <c:spPr>
              <a:gradFill>
                <a:gsLst>
                  <a:gs pos="0">
                    <a:srgbClr val="14CD68"/>
                  </a:gs>
                  <a:gs pos="100000">
                    <a:srgbClr val="035C7D"/>
                  </a:gs>
                </a:gsLst>
                <a:lin ang="0" scaled="0"/>
              </a:gradFill>
            </c:spPr>
          </c:dPt>
          <c:dPt>
            <c:idx val="9"/>
            <c:invertIfNegative val="0"/>
            <c:bubble3D val="0"/>
            <c:spPr>
              <a:solidFill>
                <a:schemeClr val="accent5">
                  <a:lumMod val="75000"/>
                </a:schemeClr>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Sheet1!$A$2:$A$11</c:f>
              <c:strCache>
                <c:ptCount val="10"/>
                <c:pt idx="0">
                  <c:v>农民</c:v>
                </c:pt>
                <c:pt idx="1">
                  <c:v>军人</c:v>
                </c:pt>
                <c:pt idx="2">
                  <c:v>其他</c:v>
                </c:pt>
                <c:pt idx="3">
                  <c:v>离退休人员</c:v>
                </c:pt>
                <c:pt idx="4">
                  <c:v>公务员</c:v>
                </c:pt>
                <c:pt idx="5">
                  <c:v>学生</c:v>
                </c:pt>
                <c:pt idx="6">
                  <c:v>工人</c:v>
                </c:pt>
                <c:pt idx="7">
                  <c:v>服务销售人员</c:v>
                </c:pt>
                <c:pt idx="8">
                  <c:v>专业/文教科技人员</c:v>
                </c:pt>
                <c:pt idx="9">
                  <c:v>企事业管理人员</c:v>
                </c:pt>
              </c:strCache>
            </c:strRef>
          </c:cat>
          <c:val>
            <c:numRef>
              <c:f>Sheet1!$B$2:$B$11</c:f>
              <c:numCache>
                <c:formatCode>0.0_ </c:formatCode>
                <c:ptCount val="10"/>
                <c:pt idx="0">
                  <c:v>2</c:v>
                </c:pt>
                <c:pt idx="1">
                  <c:v>3.2</c:v>
                </c:pt>
                <c:pt idx="2">
                  <c:v>3.7</c:v>
                </c:pt>
                <c:pt idx="3">
                  <c:v>4.5</c:v>
                </c:pt>
                <c:pt idx="4">
                  <c:v>4.7</c:v>
                </c:pt>
                <c:pt idx="5">
                  <c:v>11</c:v>
                </c:pt>
                <c:pt idx="6">
                  <c:v>13.7</c:v>
                </c:pt>
                <c:pt idx="7">
                  <c:v>14.5</c:v>
                </c:pt>
                <c:pt idx="8">
                  <c:v>19.2</c:v>
                </c:pt>
                <c:pt idx="9">
                  <c:v>23.4</c:v>
                </c:pt>
              </c:numCache>
            </c:numRef>
          </c:val>
        </c:ser>
        <c:dLbls>
          <c:showLegendKey val="0"/>
          <c:showVal val="0"/>
          <c:showCatName val="0"/>
          <c:showSerName val="0"/>
          <c:showPercent val="0"/>
          <c:showBubbleSize val="0"/>
        </c:dLbls>
        <c:gapWidth val="100"/>
        <c:axId val="468453064"/>
        <c:axId val="470738536"/>
      </c:barChart>
      <c:catAx>
        <c:axId val="468453064"/>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0738536"/>
        <c:crosses val="autoZero"/>
        <c:auto val="1"/>
        <c:lblAlgn val="ctr"/>
        <c:lblOffset val="100"/>
        <c:noMultiLvlLbl val="0"/>
      </c:catAx>
      <c:valAx>
        <c:axId val="470738536"/>
        <c:scaling>
          <c:orientation val="minMax"/>
        </c:scaling>
        <c:delete val="1"/>
        <c:axPos val="b"/>
        <c:numFmt formatCode="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8453064"/>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2017年</c:v>
                </c:pt>
              </c:strCache>
            </c:strRef>
          </c:tx>
          <c:invertIfNegative val="0"/>
          <c:dLbls>
            <c:dLbl>
              <c:idx val="1"/>
              <c:layout>
                <c:manualLayout>
                  <c:x val="-0.00481798725357845"/>
                  <c:y val="0.01240808733730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722698088036767"/>
                  <c:y val="0.012408087337302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41643729671972e-17"/>
                  <c:y val="0.0041360291124342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240899362678922"/>
                  <c:y val="0.01240808733730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0.016544116449736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
                  <c:y val="0.012408087337302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Sheet1!$A$2:$A$9</c:f>
              <c:strCache>
                <c:ptCount val="8"/>
                <c:pt idx="0">
                  <c:v>文化/体育/科技交流</c:v>
                </c:pt>
                <c:pt idx="1">
                  <c:v>会议</c:v>
                </c:pt>
                <c:pt idx="2">
                  <c:v>购物</c:v>
                </c:pt>
                <c:pt idx="3">
                  <c:v>商务/公务</c:v>
                </c:pt>
                <c:pt idx="4">
                  <c:v>宗教/朝拜</c:v>
                </c:pt>
                <c:pt idx="5">
                  <c:v>探亲访友</c:v>
                </c:pt>
                <c:pt idx="6">
                  <c:v>休闲/度假</c:v>
                </c:pt>
                <c:pt idx="7">
                  <c:v>观光/游览</c:v>
                </c:pt>
              </c:strCache>
            </c:strRef>
          </c:cat>
          <c:val>
            <c:numRef>
              <c:f>Sheet1!$B$2:$B$9</c:f>
              <c:numCache>
                <c:formatCode>0.0_ </c:formatCode>
                <c:ptCount val="8"/>
                <c:pt idx="0">
                  <c:v>0.7</c:v>
                </c:pt>
                <c:pt idx="1">
                  <c:v>1.2</c:v>
                </c:pt>
                <c:pt idx="2">
                  <c:v>2</c:v>
                </c:pt>
                <c:pt idx="3">
                  <c:v>4</c:v>
                </c:pt>
                <c:pt idx="4">
                  <c:v>8</c:v>
                </c:pt>
                <c:pt idx="5">
                  <c:v>14.5</c:v>
                </c:pt>
                <c:pt idx="6">
                  <c:v>23.7</c:v>
                </c:pt>
                <c:pt idx="7">
                  <c:v>45.9</c:v>
                </c:pt>
              </c:numCache>
            </c:numRef>
          </c:val>
        </c:ser>
        <c:dLbls>
          <c:showLegendKey val="0"/>
          <c:showVal val="0"/>
          <c:showCatName val="0"/>
          <c:showSerName val="0"/>
          <c:showPercent val="0"/>
          <c:showBubbleSize val="0"/>
        </c:dLbls>
        <c:gapWidth val="150"/>
        <c:axId val="470739320"/>
        <c:axId val="470739712"/>
      </c:barChart>
      <c:catAx>
        <c:axId val="470739320"/>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0739712"/>
        <c:crosses val="autoZero"/>
        <c:auto val="1"/>
        <c:lblAlgn val="ctr"/>
        <c:lblOffset val="100"/>
        <c:noMultiLvlLbl val="0"/>
      </c:catAx>
      <c:valAx>
        <c:axId val="470739712"/>
        <c:scaling>
          <c:orientation val="minMax"/>
        </c:scaling>
        <c:delete val="0"/>
        <c:axPos val="b"/>
        <c:numFmt formatCode="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0739320"/>
        <c:crosses val="autoZero"/>
        <c:crossBetween val="between"/>
      </c:valAx>
      <c:spPr>
        <a:solidFill>
          <a:schemeClr val="bg1"/>
        </a:solidFill>
        <a:ln>
          <a:noFill/>
        </a:ln>
        <a:effectLst/>
      </c:spPr>
    </c:plotArea>
    <c:plotVisOnly val="1"/>
    <c:dispBlanksAs val="gap"/>
    <c:showDLblsOverMax val="0"/>
  </c:chart>
  <c:spPr>
    <a:pattFill prst="ltDnDiag">
      <a:fgClr>
        <a:schemeClr val="bg2"/>
      </a:fgClr>
      <a:bgClr>
        <a:schemeClr val="bg1"/>
      </a:bgClr>
    </a:pattFill>
    <a:ln w="6350" cap="flat" cmpd="sng" algn="ctr">
      <a:noFill/>
      <a:prstDash val="solid"/>
      <a:round/>
    </a:ln>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占比（%）</c:v>
                </c:pt>
              </c:strCache>
            </c:strRef>
          </c:tx>
          <c:invertIfNegative val="0"/>
          <c:dPt>
            <c:idx val="0"/>
            <c:invertIfNegative val="0"/>
            <c:bubble3D val="0"/>
            <c:spPr>
              <a:solidFill>
                <a:srgbClr val="A2FFFA"/>
              </a:solidFill>
            </c:spPr>
          </c:dPt>
          <c:dPt>
            <c:idx val="1"/>
            <c:invertIfNegative val="0"/>
            <c:bubble3D val="0"/>
            <c:spPr>
              <a:solidFill>
                <a:schemeClr val="accent5">
                  <a:lumMod val="50000"/>
                </a:schemeClr>
              </a:solidFill>
            </c:spPr>
          </c:dPt>
          <c:dPt>
            <c:idx val="2"/>
            <c:invertIfNegative val="0"/>
            <c:bubble3D val="0"/>
            <c:spPr>
              <a:solidFill>
                <a:srgbClr val="478BA8"/>
              </a:solidFill>
            </c:spPr>
          </c:dPt>
          <c:dPt>
            <c:idx val="3"/>
            <c:invertIfNegative val="0"/>
            <c:bubble3D val="0"/>
            <c:spPr>
              <a:solidFill>
                <a:srgbClr val="32736F"/>
              </a:solidFill>
            </c:spPr>
          </c:dPt>
          <c:dPt>
            <c:idx val="4"/>
            <c:invertIfNegative val="0"/>
            <c:bubble3D val="0"/>
            <c:spPr>
              <a:solidFill>
                <a:srgbClr val="D6DCE4"/>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单位组织</c:v>
                </c:pt>
                <c:pt idx="1">
                  <c:v>个人或与亲朋结伴</c:v>
                </c:pt>
                <c:pt idx="2">
                  <c:v>旅行社组织</c:v>
                </c:pt>
                <c:pt idx="3">
                  <c:v>公务活动</c:v>
                </c:pt>
                <c:pt idx="4">
                  <c:v>其他</c:v>
                </c:pt>
              </c:strCache>
            </c:strRef>
          </c:cat>
          <c:val>
            <c:numRef>
              <c:f>Sheet1!$B$2:$B$6</c:f>
              <c:numCache>
                <c:formatCode>0.0_ </c:formatCode>
                <c:ptCount val="5"/>
                <c:pt idx="0">
                  <c:v>3.7</c:v>
                </c:pt>
                <c:pt idx="1">
                  <c:v>91.3</c:v>
                </c:pt>
                <c:pt idx="2">
                  <c:v>2.7</c:v>
                </c:pt>
                <c:pt idx="3">
                  <c:v>2</c:v>
                </c:pt>
                <c:pt idx="4">
                  <c:v>0.2</c:v>
                </c:pt>
              </c:numCache>
            </c:numRef>
          </c:val>
        </c:ser>
        <c:dLbls>
          <c:showLegendKey val="0"/>
          <c:showVal val="0"/>
          <c:showCatName val="0"/>
          <c:showSerName val="0"/>
          <c:showPercent val="0"/>
          <c:showBubbleSize val="0"/>
        </c:dLbls>
        <c:gapWidth val="150"/>
        <c:axId val="470740496"/>
        <c:axId val="470740888"/>
      </c:barChart>
      <c:catAx>
        <c:axId val="47074049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ysClr val="windowText" lastClr="000000"/>
                </a:solidFill>
                <a:latin typeface="+mn-lt"/>
                <a:ea typeface="+mn-ea"/>
                <a:cs typeface="+mn-cs"/>
              </a:defRPr>
            </a:pPr>
          </a:p>
        </c:txPr>
        <c:crossAx val="470740888"/>
        <c:crosses val="autoZero"/>
        <c:auto val="1"/>
        <c:lblAlgn val="ctr"/>
        <c:lblOffset val="100"/>
        <c:noMultiLvlLbl val="0"/>
      </c:catAx>
      <c:valAx>
        <c:axId val="470740888"/>
        <c:scaling>
          <c:orientation val="minMax"/>
        </c:scaling>
        <c:delete val="1"/>
        <c:axPos val="l"/>
        <c:numFmt formatCode="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ysClr val="windowText" lastClr="000000"/>
                </a:solidFill>
                <a:latin typeface="+mn-lt"/>
                <a:ea typeface="+mn-ea"/>
                <a:cs typeface="+mn-cs"/>
              </a:defRPr>
            </a:pPr>
          </a:p>
        </c:txPr>
        <c:crossAx val="470740496"/>
        <c:crosses val="autoZero"/>
        <c:crossBetween val="between"/>
      </c:valAx>
      <c:spPr>
        <a:noFill/>
        <a:ln w="25400">
          <a:noFill/>
        </a:ln>
      </c:spPr>
    </c:plotArea>
    <c:plotVisOnly val="1"/>
    <c:dispBlanksAs val="gap"/>
    <c:showDLblsOverMax val="0"/>
  </c:chart>
  <c:spPr>
    <a:ln w="9525" cap="flat" cmpd="sng" algn="ctr">
      <a:noFill/>
      <a:prstDash val="solid"/>
      <a:round/>
    </a:ln>
  </c:spPr>
  <c:txPr>
    <a:bodyPr/>
    <a:lstStyle/>
    <a:p>
      <a:pPr>
        <a:defRPr lang="zh-CN">
          <a:solidFill>
            <a:sysClr val="windowText" lastClr="000000"/>
          </a:solidFill>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系列 1</c:v>
                </c:pt>
              </c:strCache>
            </c:strRef>
          </c:tx>
          <c:spPr>
            <a:ln w="31750" cap="rnd" cmpd="sng" algn="ctr">
              <a:solidFill>
                <a:schemeClr val="accent1"/>
              </a:solidFill>
              <a:prstDash val="solid"/>
              <a:round/>
            </a:ln>
            <a:effectLst/>
          </c:spPr>
          <c:marker>
            <c:symbol val="circle"/>
            <c:size val="17"/>
            <c:spPr>
              <a:solidFill>
                <a:schemeClr val="accent1"/>
              </a:solidFill>
              <a:ln w="6350" cap="flat" cmpd="sng" algn="ctr">
                <a:noFill/>
                <a:prstDash val="solid"/>
                <a:round/>
              </a:ln>
              <a:effectLst/>
            </c:spPr>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bg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Sheet1!$A$2:$A$9</c:f>
              <c:strCache>
                <c:ptCount val="8"/>
                <c:pt idx="0">
                  <c:v>山岳风景</c:v>
                </c:pt>
                <c:pt idx="1">
                  <c:v>滨水休闲</c:v>
                </c:pt>
                <c:pt idx="2">
                  <c:v>民俗风情及特色街区</c:v>
                </c:pt>
                <c:pt idx="3">
                  <c:v>房车露营/民宿</c:v>
                </c:pt>
                <c:pt idx="4">
                  <c:v>温泉/滑雪</c:v>
                </c:pt>
                <c:pt idx="5">
                  <c:v>农业、乡村旅游</c:v>
                </c:pt>
                <c:pt idx="6">
                  <c:v>宗教、文物古迹</c:v>
                </c:pt>
                <c:pt idx="7">
                  <c:v>饮食烹调</c:v>
                </c:pt>
              </c:strCache>
            </c:strRef>
          </c:cat>
          <c:val>
            <c:numRef>
              <c:f>Sheet1!$B$2:$B$9</c:f>
              <c:numCache>
                <c:formatCode>0.0_ </c:formatCode>
                <c:ptCount val="8"/>
                <c:pt idx="0">
                  <c:v>9.06068162926018</c:v>
                </c:pt>
                <c:pt idx="1">
                  <c:v>7.81379883624273</c:v>
                </c:pt>
                <c:pt idx="2">
                  <c:v>24.5220282626766</c:v>
                </c:pt>
                <c:pt idx="3">
                  <c:v>15.378221113882</c:v>
                </c:pt>
                <c:pt idx="4">
                  <c:v>13.383208645054</c:v>
                </c:pt>
                <c:pt idx="5">
                  <c:v>13.9650872817955</c:v>
                </c:pt>
                <c:pt idx="6">
                  <c:v>10.2244389027431</c:v>
                </c:pt>
                <c:pt idx="7">
                  <c:v>5.6525353283458</c:v>
                </c:pt>
              </c:numCache>
            </c:numRef>
          </c:val>
          <c:smooth val="0"/>
        </c:ser>
        <c:dLbls>
          <c:showLegendKey val="0"/>
          <c:showVal val="1"/>
          <c:showCatName val="0"/>
          <c:showSerName val="0"/>
          <c:showPercent val="0"/>
          <c:showBubbleSize val="0"/>
        </c:dLbls>
        <c:marker val="1"/>
        <c:smooth val="0"/>
        <c:axId val="470741672"/>
        <c:axId val="470742064"/>
      </c:lineChart>
      <c:catAx>
        <c:axId val="470741672"/>
        <c:scaling>
          <c:orientation val="minMax"/>
        </c:scaling>
        <c:delete val="0"/>
        <c:axPos val="b"/>
        <c:numFmt formatCode="General" sourceLinked="0"/>
        <c:majorTickMark val="out"/>
        <c:minorTickMark val="none"/>
        <c:tickLblPos val="nextTo"/>
        <c:spPr>
          <a:noFill/>
          <a:ln w="19050" cap="flat" cmpd="sng" algn="ctr">
            <a:solidFill>
              <a:schemeClr val="dk1">
                <a:lumMod val="75000"/>
                <a:lumOff val="25000"/>
              </a:schemeClr>
            </a:solidFill>
            <a:prstDash val="solid"/>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470742064"/>
        <c:crosses val="autoZero"/>
        <c:auto val="1"/>
        <c:lblAlgn val="ctr"/>
        <c:lblOffset val="100"/>
        <c:noMultiLvlLbl val="0"/>
      </c:catAx>
      <c:valAx>
        <c:axId val="4707420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olid"/>
              <a:round/>
            </a:ln>
            <a:effectLst/>
          </c:spPr>
        </c:majorGridlines>
        <c:numFmt formatCode="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0741672"/>
        <c:crosses val="autoZero"/>
        <c:crossBetween val="between"/>
      </c:valAx>
      <c:spPr>
        <a:noFill/>
        <a:ln>
          <a:noFill/>
        </a:ln>
        <a:effectLst/>
      </c:spPr>
    </c:plotArea>
    <c:plotVisOnly val="1"/>
    <c:dispBlanksAs val="gap"/>
    <c:showDLblsOverMax val="0"/>
  </c:chart>
  <c:spPr>
    <a:noFill/>
    <a:ln w="9525" cap="flat" cmpd="sng" algn="ctr">
      <a:no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1F4F8-9AFC-4B80-BCBB-A4C6989EF1F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246</Pages>
  <Words>131417</Words>
  <Characters>136269</Characters>
  <Lines>1098</Lines>
  <Paragraphs>309</Paragraphs>
  <TotalTime>320</TotalTime>
  <ScaleCrop>false</ScaleCrop>
  <LinksUpToDate>false</LinksUpToDate>
  <CharactersWithSpaces>137035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2019-05-29T07:15:00Z</dcterms:created>
  <dc:creator>admin</dc:creator>
  <cp:lastModifiedBy>王小胖＠崔小云</cp:lastModifiedBy>
  <cp:lastPrinted>2019-06-12T03:11:00Z</cp:lastPrinted>
  <dcterms:modified xsi:type="dcterms:W3CDTF">2023-06-07T02:57:02Z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A114177053EA41B2B2B0FB753843017B</vt:lpwstr>
  </property>
</Properties>
</file>