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EAB01">
      <w:pPr>
        <w:rPr>
          <w:rFonts w:hint="eastAsia" w:ascii="Times New Roman" w:hAnsi="Times New Roman" w:eastAsia="方正黑体简体" w:cs="Times New Roman"/>
          <w:b/>
          <w:sz w:val="32"/>
          <w:szCs w:val="32"/>
          <w:lang w:val="en-US" w:eastAsia="zh-CN"/>
        </w:rPr>
      </w:pPr>
      <w:r>
        <w:rPr>
          <w:rFonts w:ascii="Times New Roman" w:hAnsi="Times New Roman" w:eastAsia="方正黑体简体" w:cs="Times New Roman"/>
          <w:b/>
          <w:sz w:val="32"/>
          <w:szCs w:val="32"/>
        </w:rPr>
        <w:t>附件</w:t>
      </w:r>
      <w:r>
        <w:rPr>
          <w:rFonts w:hint="eastAsia" w:ascii="Times New Roman" w:hAnsi="Times New Roman" w:eastAsia="方正黑体简体" w:cs="Times New Roman"/>
          <w:b/>
          <w:sz w:val="32"/>
          <w:szCs w:val="32"/>
          <w:lang w:val="en-US" w:eastAsia="zh-CN"/>
        </w:rPr>
        <w:t>2</w:t>
      </w:r>
    </w:p>
    <w:p w14:paraId="4A1A372A">
      <w:pPr>
        <w:spacing w:line="60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lang w:val="en-US" w:eastAsia="zh-CN"/>
        </w:rPr>
        <w:t>汶上县农业农村局2025年涉企</w:t>
      </w:r>
      <w:r>
        <w:rPr>
          <w:rFonts w:hint="eastAsia" w:ascii="Times New Roman" w:hAnsi="Times New Roman" w:eastAsia="方正小标宋简体" w:cs="Times New Roman"/>
          <w:b/>
          <w:sz w:val="44"/>
          <w:szCs w:val="44"/>
        </w:rPr>
        <w:t>行政检查</w:t>
      </w:r>
      <w:r>
        <w:rPr>
          <w:rFonts w:hint="eastAsia" w:ascii="Times New Roman" w:hAnsi="Times New Roman" w:eastAsia="方正小标宋简体" w:cs="Times New Roman"/>
          <w:b/>
          <w:sz w:val="44"/>
          <w:szCs w:val="44"/>
          <w:lang w:val="en-US" w:eastAsia="zh-CN"/>
        </w:rPr>
        <w:t>计划</w:t>
      </w:r>
      <w:r>
        <w:rPr>
          <w:rFonts w:ascii="Times New Roman" w:hAnsi="Times New Roman" w:eastAsia="方正小标宋简体" w:cs="Times New Roman"/>
          <w:b/>
          <w:sz w:val="44"/>
          <w:szCs w:val="44"/>
        </w:rPr>
        <w:t>表</w:t>
      </w:r>
    </w:p>
    <w:p w14:paraId="04331AD2">
      <w:pPr>
        <w:rPr>
          <w:rFonts w:hint="default" w:ascii="Times New Roman" w:hAnsi="Times New Roman" w:eastAsia="方正楷体简体" w:cs="Times New Roman"/>
          <w:b/>
          <w:sz w:val="28"/>
          <w:szCs w:val="28"/>
          <w:lang w:val="en-US" w:eastAsia="zh-CN"/>
        </w:rPr>
      </w:pPr>
      <w:r>
        <w:rPr>
          <w:rFonts w:ascii="Times New Roman" w:hAnsi="Times New Roman" w:eastAsia="方正楷体简体" w:cs="Times New Roman"/>
          <w:b/>
          <w:sz w:val="28"/>
          <w:szCs w:val="28"/>
        </w:rPr>
        <w:t>填报单位（盖章）：</w:t>
      </w:r>
      <w:r>
        <w:rPr>
          <w:rFonts w:hint="eastAsia" w:ascii="Times New Roman" w:hAnsi="Times New Roman" w:eastAsia="方正楷体简体" w:cs="Times New Roman"/>
          <w:b/>
          <w:sz w:val="28"/>
          <w:szCs w:val="28"/>
          <w:lang w:val="en-US" w:eastAsia="zh-CN"/>
        </w:rPr>
        <w:t>汶上县农业农村局</w:t>
      </w:r>
      <w:r>
        <w:rPr>
          <w:rFonts w:ascii="Times New Roman" w:hAnsi="Times New Roman" w:eastAsia="方正楷体简体" w:cs="Times New Roman"/>
          <w:b/>
          <w:sz w:val="28"/>
          <w:szCs w:val="28"/>
        </w:rPr>
        <w:t xml:space="preserve">     </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455"/>
        <w:gridCol w:w="1470"/>
        <w:gridCol w:w="4326"/>
        <w:gridCol w:w="1455"/>
        <w:gridCol w:w="1005"/>
        <w:gridCol w:w="915"/>
        <w:gridCol w:w="1050"/>
        <w:gridCol w:w="990"/>
        <w:gridCol w:w="780"/>
      </w:tblGrid>
      <w:tr w14:paraId="4068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8" w:type="dxa"/>
            <w:vAlign w:val="center"/>
          </w:tcPr>
          <w:p w14:paraId="605677A3">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Times New Roman" w:hAnsi="Times New Roman" w:eastAsia="方正仿宋简体" w:cs="Times New Roman"/>
                <w:b/>
                <w:bCs w:val="0"/>
                <w:sz w:val="30"/>
                <w:szCs w:val="30"/>
                <w:vertAlign w:val="baseline"/>
                <w:lang w:val="en-US" w:eastAsia="zh-CN"/>
              </w:rPr>
            </w:pPr>
            <w:r>
              <w:rPr>
                <w:rFonts w:hint="eastAsia" w:ascii="Times New Roman" w:hAnsi="Times New Roman" w:eastAsia="方正仿宋简体" w:cs="Times New Roman"/>
                <w:b/>
                <w:bCs w:val="0"/>
                <w:sz w:val="30"/>
                <w:szCs w:val="30"/>
                <w:vertAlign w:val="baseline"/>
                <w:lang w:val="en-US" w:eastAsia="zh-CN"/>
              </w:rPr>
              <w:t>序号</w:t>
            </w:r>
          </w:p>
        </w:tc>
        <w:tc>
          <w:tcPr>
            <w:tcW w:w="1455" w:type="dxa"/>
            <w:vAlign w:val="center"/>
          </w:tcPr>
          <w:p w14:paraId="1E4B1B34">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rPr>
                <w:rFonts w:hint="default" w:ascii="Times New Roman" w:hAnsi="Times New Roman" w:eastAsia="方正仿宋简体" w:cs="Times New Roman"/>
                <w:b/>
                <w:bCs w:val="0"/>
                <w:sz w:val="30"/>
                <w:szCs w:val="30"/>
                <w:vertAlign w:val="baseline"/>
                <w:lang w:val="en-US" w:eastAsia="zh-CN"/>
              </w:rPr>
            </w:pPr>
            <w:r>
              <w:rPr>
                <w:rFonts w:hint="eastAsia" w:ascii="Times New Roman" w:hAnsi="Times New Roman" w:eastAsia="方正仿宋简体" w:cs="Times New Roman"/>
                <w:b/>
                <w:bCs w:val="0"/>
                <w:sz w:val="30"/>
                <w:szCs w:val="30"/>
                <w:vertAlign w:val="baseline"/>
                <w:lang w:val="en-US" w:eastAsia="zh-CN"/>
              </w:rPr>
              <w:t>检查事项</w:t>
            </w:r>
          </w:p>
        </w:tc>
        <w:tc>
          <w:tcPr>
            <w:tcW w:w="1470" w:type="dxa"/>
            <w:vAlign w:val="center"/>
          </w:tcPr>
          <w:p w14:paraId="09FAED34">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rPr>
                <w:rFonts w:hint="default" w:ascii="Times New Roman" w:hAnsi="Times New Roman" w:eastAsia="方正仿宋简体" w:cs="Times New Roman"/>
                <w:b/>
                <w:bCs w:val="0"/>
                <w:sz w:val="30"/>
                <w:szCs w:val="30"/>
                <w:vertAlign w:val="baseline"/>
                <w:lang w:val="en-US" w:eastAsia="zh-CN"/>
              </w:rPr>
            </w:pPr>
            <w:r>
              <w:rPr>
                <w:rFonts w:hint="eastAsia" w:ascii="Times New Roman" w:hAnsi="Times New Roman" w:eastAsia="方正仿宋简体" w:cs="Times New Roman"/>
                <w:b/>
                <w:bCs w:val="0"/>
                <w:sz w:val="30"/>
                <w:szCs w:val="30"/>
                <w:vertAlign w:val="baseline"/>
                <w:lang w:val="en-US" w:eastAsia="zh-CN"/>
              </w:rPr>
              <w:t>事项类别</w:t>
            </w:r>
          </w:p>
        </w:tc>
        <w:tc>
          <w:tcPr>
            <w:tcW w:w="4326" w:type="dxa"/>
            <w:vAlign w:val="center"/>
          </w:tcPr>
          <w:p w14:paraId="1CAA3B72">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rPr>
                <w:rFonts w:hint="default" w:ascii="Times New Roman" w:hAnsi="Times New Roman" w:eastAsia="方正仿宋简体" w:cs="Times New Roman"/>
                <w:b/>
                <w:bCs w:val="0"/>
                <w:sz w:val="30"/>
                <w:szCs w:val="30"/>
                <w:vertAlign w:val="baseline"/>
                <w:lang w:val="en-US" w:eastAsia="zh-CN"/>
              </w:rPr>
            </w:pPr>
            <w:r>
              <w:rPr>
                <w:rFonts w:hint="eastAsia" w:ascii="Times New Roman" w:hAnsi="Times New Roman" w:eastAsia="方正仿宋简体" w:cs="Times New Roman"/>
                <w:b/>
                <w:bCs w:val="0"/>
                <w:sz w:val="30"/>
                <w:szCs w:val="30"/>
                <w:vertAlign w:val="baseline"/>
                <w:lang w:val="en-US" w:eastAsia="zh-CN"/>
              </w:rPr>
              <w:t>设定依据</w:t>
            </w:r>
          </w:p>
        </w:tc>
        <w:tc>
          <w:tcPr>
            <w:tcW w:w="1455" w:type="dxa"/>
            <w:vAlign w:val="center"/>
          </w:tcPr>
          <w:p w14:paraId="61B247D9">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Times New Roman" w:hAnsi="Times New Roman" w:eastAsia="方正仿宋简体" w:cs="Times New Roman"/>
                <w:b/>
                <w:bCs w:val="0"/>
                <w:sz w:val="30"/>
                <w:szCs w:val="30"/>
                <w:vertAlign w:val="baseline"/>
                <w:lang w:val="en-US" w:eastAsia="zh-CN"/>
              </w:rPr>
            </w:pPr>
            <w:r>
              <w:rPr>
                <w:rFonts w:hint="eastAsia" w:ascii="Times New Roman" w:hAnsi="Times New Roman" w:eastAsia="方正仿宋简体" w:cs="Times New Roman"/>
                <w:b/>
                <w:bCs w:val="0"/>
                <w:sz w:val="30"/>
                <w:szCs w:val="30"/>
                <w:vertAlign w:val="baseline"/>
                <w:lang w:val="en-US" w:eastAsia="zh-CN"/>
              </w:rPr>
              <w:t>检查对象</w:t>
            </w:r>
          </w:p>
        </w:tc>
        <w:tc>
          <w:tcPr>
            <w:tcW w:w="1005" w:type="dxa"/>
            <w:vAlign w:val="center"/>
          </w:tcPr>
          <w:p w14:paraId="4D39CA70">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rPr>
                <w:rFonts w:hint="default" w:ascii="Times New Roman" w:hAnsi="Times New Roman" w:eastAsia="方正仿宋简体" w:cs="Times New Roman"/>
                <w:b/>
                <w:bCs w:val="0"/>
                <w:sz w:val="30"/>
                <w:szCs w:val="30"/>
                <w:vertAlign w:val="baseline"/>
                <w:lang w:val="en-US" w:eastAsia="zh-CN"/>
              </w:rPr>
            </w:pPr>
            <w:r>
              <w:rPr>
                <w:rFonts w:hint="eastAsia" w:ascii="Times New Roman" w:hAnsi="Times New Roman" w:eastAsia="方正仿宋简体" w:cs="Times New Roman"/>
                <w:b/>
                <w:bCs w:val="0"/>
                <w:sz w:val="30"/>
                <w:szCs w:val="30"/>
                <w:vertAlign w:val="baseline"/>
                <w:lang w:val="en-US" w:eastAsia="zh-CN"/>
              </w:rPr>
              <w:t>实施层级</w:t>
            </w:r>
          </w:p>
        </w:tc>
        <w:tc>
          <w:tcPr>
            <w:tcW w:w="915" w:type="dxa"/>
            <w:vAlign w:val="center"/>
          </w:tcPr>
          <w:p w14:paraId="5B44BDDF">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rPr>
                <w:rFonts w:hint="default" w:ascii="Times New Roman" w:hAnsi="Times New Roman" w:eastAsia="方正仿宋简体" w:cs="Times New Roman"/>
                <w:b/>
                <w:bCs w:val="0"/>
                <w:sz w:val="30"/>
                <w:szCs w:val="30"/>
                <w:vertAlign w:val="baseline"/>
                <w:lang w:val="en-US" w:eastAsia="zh-CN"/>
              </w:rPr>
            </w:pPr>
            <w:r>
              <w:rPr>
                <w:rFonts w:hint="eastAsia" w:ascii="Times New Roman" w:hAnsi="Times New Roman" w:eastAsia="方正仿宋简体" w:cs="Times New Roman"/>
                <w:b/>
                <w:bCs w:val="0"/>
                <w:sz w:val="30"/>
                <w:szCs w:val="30"/>
                <w:vertAlign w:val="baseline"/>
                <w:lang w:val="en-US" w:eastAsia="zh-CN"/>
              </w:rPr>
              <w:t>检查时间</w:t>
            </w:r>
          </w:p>
        </w:tc>
        <w:tc>
          <w:tcPr>
            <w:tcW w:w="1050" w:type="dxa"/>
            <w:vAlign w:val="center"/>
          </w:tcPr>
          <w:p w14:paraId="2390415D">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rPr>
                <w:rFonts w:hint="default" w:ascii="Times New Roman" w:hAnsi="Times New Roman" w:eastAsia="方正仿宋简体" w:cs="Times New Roman"/>
                <w:b/>
                <w:bCs w:val="0"/>
                <w:sz w:val="30"/>
                <w:szCs w:val="30"/>
                <w:vertAlign w:val="baseline"/>
                <w:lang w:val="en-US" w:eastAsia="zh-CN"/>
              </w:rPr>
            </w:pPr>
            <w:r>
              <w:rPr>
                <w:rFonts w:hint="eastAsia" w:ascii="Times New Roman" w:hAnsi="Times New Roman" w:eastAsia="方正仿宋简体" w:cs="Times New Roman"/>
                <w:b/>
                <w:bCs w:val="0"/>
                <w:sz w:val="30"/>
                <w:szCs w:val="30"/>
                <w:vertAlign w:val="baseline"/>
                <w:lang w:val="en-US" w:eastAsia="zh-CN"/>
              </w:rPr>
              <w:t>检查频次</w:t>
            </w:r>
          </w:p>
        </w:tc>
        <w:tc>
          <w:tcPr>
            <w:tcW w:w="990" w:type="dxa"/>
            <w:vAlign w:val="center"/>
          </w:tcPr>
          <w:p w14:paraId="2FF6D52B">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rPr>
                <w:rFonts w:hint="default" w:ascii="Times New Roman" w:hAnsi="Times New Roman" w:eastAsia="方正仿宋简体" w:cs="Times New Roman"/>
                <w:b/>
                <w:bCs w:val="0"/>
                <w:sz w:val="30"/>
                <w:szCs w:val="30"/>
                <w:vertAlign w:val="baseline"/>
                <w:lang w:val="en-US" w:eastAsia="zh-CN"/>
              </w:rPr>
            </w:pPr>
            <w:r>
              <w:rPr>
                <w:rFonts w:hint="eastAsia" w:ascii="Times New Roman" w:hAnsi="Times New Roman" w:eastAsia="方正仿宋简体" w:cs="Times New Roman"/>
                <w:b/>
                <w:bCs w:val="0"/>
                <w:sz w:val="30"/>
                <w:szCs w:val="30"/>
                <w:vertAlign w:val="baseline"/>
                <w:lang w:val="en-US" w:eastAsia="zh-CN"/>
              </w:rPr>
              <w:t>检查方式</w:t>
            </w:r>
          </w:p>
        </w:tc>
        <w:tc>
          <w:tcPr>
            <w:tcW w:w="780" w:type="dxa"/>
            <w:vAlign w:val="center"/>
          </w:tcPr>
          <w:p w14:paraId="3B902705">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rPr>
                <w:rFonts w:hint="default" w:ascii="Times New Roman" w:hAnsi="Times New Roman" w:eastAsia="方正仿宋简体" w:cs="Times New Roman"/>
                <w:b/>
                <w:bCs w:val="0"/>
                <w:sz w:val="30"/>
                <w:szCs w:val="30"/>
                <w:vertAlign w:val="baseline"/>
                <w:lang w:val="en-US" w:eastAsia="zh-CN"/>
              </w:rPr>
            </w:pPr>
            <w:r>
              <w:rPr>
                <w:rFonts w:hint="eastAsia" w:ascii="Times New Roman" w:hAnsi="Times New Roman" w:eastAsia="方正仿宋简体" w:cs="Times New Roman"/>
                <w:b/>
                <w:bCs w:val="0"/>
                <w:sz w:val="30"/>
                <w:szCs w:val="30"/>
                <w:vertAlign w:val="baseline"/>
                <w:lang w:val="en-US" w:eastAsia="zh-CN"/>
              </w:rPr>
              <w:t>备注</w:t>
            </w:r>
          </w:p>
        </w:tc>
      </w:tr>
      <w:tr w14:paraId="3BFF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18" w:type="dxa"/>
            <w:vAlign w:val="center"/>
          </w:tcPr>
          <w:p w14:paraId="269875C0">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eastAsia"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1</w:t>
            </w:r>
          </w:p>
        </w:tc>
        <w:tc>
          <w:tcPr>
            <w:tcW w:w="1455" w:type="dxa"/>
            <w:vAlign w:val="center"/>
          </w:tcPr>
          <w:p w14:paraId="2C379F2E">
            <w:pPr>
              <w:keepNext w:val="0"/>
              <w:keepLines w:val="0"/>
              <w:pageBreakBefore w:val="0"/>
              <w:widowControl w:val="0"/>
              <w:kinsoku/>
              <w:wordWrap/>
              <w:overflowPunct/>
              <w:topLinePunct w:val="0"/>
              <w:autoSpaceDE/>
              <w:autoSpaceDN/>
              <w:bidi w:val="0"/>
              <w:adjustRightInd/>
              <w:snapToGrid/>
              <w:spacing w:line="400" w:lineRule="exact"/>
              <w:ind w:right="-315" w:rightChars="-150"/>
              <w:jc w:val="left"/>
              <w:textAlignment w:val="auto"/>
              <w:rPr>
                <w:rFonts w:ascii="Times New Roman" w:hAnsi="Times New Roman" w:eastAsia="方正仿宋简体" w:cs="Times New Roman"/>
                <w:b/>
                <w:sz w:val="24"/>
                <w:szCs w:val="24"/>
                <w:vertAlign w:val="baseline"/>
              </w:rPr>
            </w:pPr>
            <w:r>
              <w:rPr>
                <w:rFonts w:hint="eastAsia" w:ascii="Times New Roman" w:hAnsi="Times New Roman" w:eastAsia="方正仿宋简体" w:cs="Times New Roman"/>
                <w:b/>
                <w:sz w:val="24"/>
                <w:szCs w:val="24"/>
                <w:vertAlign w:val="baseline"/>
              </w:rPr>
              <w:t>农药生产经营使用监督检查</w:t>
            </w:r>
          </w:p>
        </w:tc>
        <w:tc>
          <w:tcPr>
            <w:tcW w:w="1470" w:type="dxa"/>
            <w:shd w:val="clear" w:color="auto" w:fill="FFFFFF"/>
            <w:vAlign w:val="center"/>
          </w:tcPr>
          <w:p w14:paraId="1BF946BC">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6F9E55D4">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1.【行政法规】《农药管理条例》</w:t>
            </w:r>
          </w:p>
          <w:p w14:paraId="2544AB1A">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2.【部委规章】《农药生产许可管理办法》</w:t>
            </w:r>
          </w:p>
          <w:p w14:paraId="1305057C">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3.【部委规章】《农药经营许可管理办法》</w:t>
            </w:r>
          </w:p>
        </w:tc>
        <w:tc>
          <w:tcPr>
            <w:tcW w:w="1455" w:type="dxa"/>
            <w:shd w:val="clear" w:color="auto" w:fill="FFFFFF"/>
            <w:vAlign w:val="center"/>
          </w:tcPr>
          <w:p w14:paraId="582EF1C2">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default" w:eastAsia="宋体"/>
                <w:i w:val="0"/>
                <w:iCs w:val="0"/>
                <w:color w:val="auto"/>
                <w:lang w:val="en-US" w:eastAsia="zh-CN" w:bidi="ar"/>
              </w:rPr>
              <w:t>制定年度监督检查计划，通过“双随机一公开”“重点监管”等方式，对本行政区域内农药生产企业、经营单位和使用者进行日常检查与专项检查。</w:t>
            </w:r>
          </w:p>
        </w:tc>
        <w:tc>
          <w:tcPr>
            <w:tcW w:w="1005" w:type="dxa"/>
            <w:vAlign w:val="center"/>
          </w:tcPr>
          <w:p w14:paraId="4CA20350">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vAlign w:val="center"/>
          </w:tcPr>
          <w:p w14:paraId="69427D04">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一月一次</w:t>
            </w:r>
          </w:p>
        </w:tc>
        <w:tc>
          <w:tcPr>
            <w:tcW w:w="1050" w:type="dxa"/>
            <w:vAlign w:val="center"/>
          </w:tcPr>
          <w:p w14:paraId="438F3B8A">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vAlign w:val="center"/>
          </w:tcPr>
          <w:p w14:paraId="7382CC5B">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27CF85D6">
            <w:pPr>
              <w:keepNext w:val="0"/>
              <w:keepLines w:val="0"/>
              <w:pageBreakBefore w:val="0"/>
              <w:widowControl w:val="0"/>
              <w:kinsoku/>
              <w:wordWrap/>
              <w:overflowPunct/>
              <w:topLinePunct w:val="0"/>
              <w:autoSpaceDE/>
              <w:autoSpaceDN/>
              <w:bidi w:val="0"/>
              <w:adjustRightInd/>
              <w:snapToGrid/>
              <w:spacing w:line="400" w:lineRule="exact"/>
              <w:ind w:right="-315" w:rightChars="-150"/>
              <w:jc w:val="left"/>
              <w:textAlignment w:val="auto"/>
              <w:rPr>
                <w:rFonts w:ascii="Times New Roman" w:hAnsi="Times New Roman" w:eastAsia="方正仿宋简体" w:cs="Times New Roman"/>
                <w:b/>
                <w:sz w:val="24"/>
                <w:szCs w:val="24"/>
                <w:vertAlign w:val="baseline"/>
              </w:rPr>
            </w:pPr>
          </w:p>
        </w:tc>
      </w:tr>
      <w:tr w14:paraId="671C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18" w:type="dxa"/>
            <w:vAlign w:val="center"/>
          </w:tcPr>
          <w:p w14:paraId="0B347E72">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eastAsia"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2</w:t>
            </w:r>
          </w:p>
        </w:tc>
        <w:tc>
          <w:tcPr>
            <w:tcW w:w="1455" w:type="dxa"/>
            <w:vAlign w:val="center"/>
          </w:tcPr>
          <w:p w14:paraId="38947F9C">
            <w:pPr>
              <w:keepNext w:val="0"/>
              <w:keepLines w:val="0"/>
              <w:pageBreakBefore w:val="0"/>
              <w:widowControl w:val="0"/>
              <w:kinsoku/>
              <w:wordWrap/>
              <w:overflowPunct/>
              <w:topLinePunct w:val="0"/>
              <w:autoSpaceDE/>
              <w:autoSpaceDN/>
              <w:bidi w:val="0"/>
              <w:adjustRightInd/>
              <w:snapToGrid/>
              <w:spacing w:line="400" w:lineRule="exact"/>
              <w:ind w:right="-315" w:rightChars="-150"/>
              <w:jc w:val="left"/>
              <w:textAlignment w:val="auto"/>
              <w:rPr>
                <w:rFonts w:ascii="Times New Roman" w:hAnsi="Times New Roman" w:eastAsia="方正仿宋简体" w:cs="Times New Roman"/>
                <w:b/>
                <w:sz w:val="24"/>
                <w:szCs w:val="24"/>
                <w:vertAlign w:val="baseline"/>
              </w:rPr>
            </w:pPr>
            <w:r>
              <w:rPr>
                <w:rFonts w:hint="eastAsia" w:ascii="Times New Roman" w:hAnsi="Times New Roman" w:eastAsia="方正仿宋简体" w:cs="Times New Roman"/>
                <w:b/>
                <w:sz w:val="24"/>
                <w:szCs w:val="24"/>
                <w:vertAlign w:val="baseline"/>
              </w:rPr>
              <w:t>农产品质量安全监督抽查</w:t>
            </w:r>
          </w:p>
        </w:tc>
        <w:tc>
          <w:tcPr>
            <w:tcW w:w="1470" w:type="dxa"/>
            <w:vAlign w:val="center"/>
          </w:tcPr>
          <w:p w14:paraId="357346D4">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vAlign w:val="center"/>
          </w:tcPr>
          <w:p w14:paraId="6B9A128C">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1.【法律】《农产品质量安全法》（2006年4月29日通过，2022年9月2日修订）第四十七条：“县级以上人民政府农业农村主管部门应当建立健全随机抽查机制，按照监督抽查计划，组织开展农产品质量安全监督抽查。农产品质量安全监督抽查检测应当委托符合本法规定条件的农产品质量安全检测机构进行。监督抽查不得向被抽查人收取费用，抽取的样品应当按照市场价格支付费用，并不得超过国务院农业农村主管部门规定的数量。上级农业农村主管部门监督抽查的同批次农产品，下级农业农村主管部门不得另行重复抽查。”</w:t>
            </w:r>
          </w:p>
          <w:p w14:paraId="6ABCBF22">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2.【地方性法规】《山东省农产品质量安全条例》（2011年5月27日通过，2024年9月26日修订）第五十六条：“县级以上人民政府农业农村、林业、畜牧兽医部门应当根据农产品质量安全风险监测结果和农产品质量安全状况等，制定农产品质量安全监督抽查计划，明确抽查品种、抽查项目和抽查频次等，并按照有关规定发布监督抽查结果。禁止、限制使用的农药、兽药以及农药、兽药残留等情况，应当作为监督抽查的重点内容。上级农业农村、林业、畜牧兽医部门监督抽查的同批次农产品，下级农业农村、林业、畜牧兽医部门不得另行重复抽查。”</w:t>
            </w:r>
          </w:p>
          <w:p w14:paraId="7E3DF12C">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3.【行政规章】《山东省农产品质量安全监督管理规定》（2014年4月17日通过，山东省人民政府令第277号）第十九条：“各级人民政府应当建立健全农产品质量安全检测体系，配备专业人员，提高农药、兽药残留及重金属、致病微生物的定量检测和快速检测能力。县级以上人民政府农产品质量安全监督管理部门应当制定监测计划和应急监测措施，对本行政区域内的农产品及农业投入品进行风险监测，并对易发生农产品质量安全问题的重点区域、重点环节、重点产品实行监督抽查。”</w:t>
            </w:r>
          </w:p>
        </w:tc>
        <w:tc>
          <w:tcPr>
            <w:tcW w:w="1455" w:type="dxa"/>
            <w:vAlign w:val="center"/>
          </w:tcPr>
          <w:p w14:paraId="16CAA434">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辖区内的蔬菜种植基地及散户</w:t>
            </w:r>
          </w:p>
        </w:tc>
        <w:tc>
          <w:tcPr>
            <w:tcW w:w="1005" w:type="dxa"/>
            <w:vAlign w:val="center"/>
          </w:tcPr>
          <w:p w14:paraId="38F7C3BA">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vAlign w:val="center"/>
          </w:tcPr>
          <w:p w14:paraId="7C84A8AA">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按照年度农产品质量安全监管工作方案要求，进行安排</w:t>
            </w:r>
          </w:p>
        </w:tc>
        <w:tc>
          <w:tcPr>
            <w:tcW w:w="1050" w:type="dxa"/>
            <w:vAlign w:val="top"/>
          </w:tcPr>
          <w:p w14:paraId="4AEB12D8">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低</w:t>
            </w:r>
          </w:p>
          <w:p w14:paraId="3B287FBA">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（根据蔬菜的上市期灵活安排)</w:t>
            </w:r>
          </w:p>
        </w:tc>
        <w:tc>
          <w:tcPr>
            <w:tcW w:w="990" w:type="dxa"/>
            <w:vAlign w:val="top"/>
          </w:tcPr>
          <w:p w14:paraId="06A3721B">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抽样检测</w:t>
            </w:r>
          </w:p>
        </w:tc>
        <w:tc>
          <w:tcPr>
            <w:tcW w:w="780" w:type="dxa"/>
            <w:vAlign w:val="center"/>
          </w:tcPr>
          <w:p w14:paraId="391546D2">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0BFA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8" w:type="dxa"/>
            <w:vAlign w:val="center"/>
          </w:tcPr>
          <w:p w14:paraId="6CCD5883">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eastAsia"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3</w:t>
            </w:r>
          </w:p>
        </w:tc>
        <w:tc>
          <w:tcPr>
            <w:tcW w:w="1455" w:type="dxa"/>
            <w:vAlign w:val="center"/>
          </w:tcPr>
          <w:p w14:paraId="51867ADF">
            <w:pPr>
              <w:keepNext w:val="0"/>
              <w:keepLines w:val="0"/>
              <w:pageBreakBefore w:val="0"/>
              <w:widowControl w:val="0"/>
              <w:kinsoku/>
              <w:wordWrap/>
              <w:overflowPunct/>
              <w:topLinePunct w:val="0"/>
              <w:autoSpaceDE/>
              <w:autoSpaceDN/>
              <w:bidi w:val="0"/>
              <w:adjustRightInd/>
              <w:snapToGrid/>
              <w:spacing w:line="400" w:lineRule="exact"/>
              <w:ind w:right="-315" w:rightChars="-150"/>
              <w:jc w:val="left"/>
              <w:textAlignment w:val="auto"/>
              <w:rPr>
                <w:rFonts w:ascii="Times New Roman" w:hAnsi="Times New Roman" w:eastAsia="方正仿宋简体" w:cs="Times New Roman"/>
                <w:b/>
                <w:sz w:val="24"/>
                <w:szCs w:val="24"/>
                <w:vertAlign w:val="baseline"/>
              </w:rPr>
            </w:pPr>
            <w:r>
              <w:rPr>
                <w:rFonts w:hint="eastAsia" w:ascii="Times New Roman" w:hAnsi="Times New Roman" w:eastAsia="方正仿宋简体" w:cs="Times New Roman"/>
                <w:b/>
                <w:sz w:val="24"/>
                <w:szCs w:val="24"/>
                <w:vertAlign w:val="baseline"/>
                <w:lang w:val="en-US" w:eastAsia="zh-CN"/>
              </w:rPr>
              <w:t>绿色食品认证现场检查、上级抽检</w:t>
            </w:r>
          </w:p>
        </w:tc>
        <w:tc>
          <w:tcPr>
            <w:tcW w:w="1470" w:type="dxa"/>
            <w:vAlign w:val="center"/>
          </w:tcPr>
          <w:p w14:paraId="308A18EC">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vAlign w:val="center"/>
          </w:tcPr>
          <w:p w14:paraId="51B3A096">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default" w:eastAsia="宋体"/>
                <w:i w:val="0"/>
                <w:iCs w:val="0"/>
                <w:color w:val="auto"/>
                <w:lang w:val="en-US" w:eastAsia="zh-CN" w:bidi="ar"/>
              </w:rPr>
              <w:t>1.【部委规章】《绿色食品标志管理办法》（2012年7月农业部第6号令）第四条：“县级以上人民政府农业行政主管部门依法对绿色食品及绿色食品标志进行监督管理。”第二十四条：“县级以上地方人民政府农业行政主管部门应当加强绿色食品标志的监督管理工作，依法对辖区内绿色食品产地环境、产品质量、包装标识、标志使用等情况进行监督检查。”</w:t>
            </w:r>
          </w:p>
        </w:tc>
        <w:tc>
          <w:tcPr>
            <w:tcW w:w="1455" w:type="dxa"/>
            <w:vAlign w:val="center"/>
          </w:tcPr>
          <w:p w14:paraId="0E20B3FC">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依法对辖区内绿色食品产地环境、产品质量、包装标识、标志使用等情况进行监督检查。</w:t>
            </w:r>
          </w:p>
        </w:tc>
        <w:tc>
          <w:tcPr>
            <w:tcW w:w="1005" w:type="dxa"/>
            <w:vAlign w:val="center"/>
          </w:tcPr>
          <w:p w14:paraId="33F37859">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vAlign w:val="center"/>
          </w:tcPr>
          <w:p w14:paraId="00D1D42A">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上级统一安排时间抽检；现场检查仅限绿色食品认证需要组织检查。</w:t>
            </w:r>
          </w:p>
        </w:tc>
        <w:tc>
          <w:tcPr>
            <w:tcW w:w="1050" w:type="dxa"/>
            <w:vAlign w:val="center"/>
          </w:tcPr>
          <w:p w14:paraId="55717927">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vAlign w:val="center"/>
          </w:tcPr>
          <w:p w14:paraId="2580EF56">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现场检查；上级委派第三方抽检</w:t>
            </w:r>
          </w:p>
        </w:tc>
        <w:tc>
          <w:tcPr>
            <w:tcW w:w="780" w:type="dxa"/>
            <w:vAlign w:val="center"/>
          </w:tcPr>
          <w:p w14:paraId="775EFDEC">
            <w:pPr>
              <w:keepNext w:val="0"/>
              <w:keepLines w:val="0"/>
              <w:pageBreakBefore w:val="0"/>
              <w:widowControl w:val="0"/>
              <w:kinsoku/>
              <w:wordWrap/>
              <w:overflowPunct/>
              <w:topLinePunct w:val="0"/>
              <w:autoSpaceDE/>
              <w:autoSpaceDN/>
              <w:bidi w:val="0"/>
              <w:adjustRightInd/>
              <w:snapToGrid/>
              <w:spacing w:line="400" w:lineRule="exact"/>
              <w:ind w:right="-315" w:rightChars="-150"/>
              <w:jc w:val="left"/>
              <w:textAlignment w:val="auto"/>
              <w:rPr>
                <w:rFonts w:ascii="Times New Roman" w:hAnsi="Times New Roman" w:eastAsia="方正仿宋简体" w:cs="Times New Roman"/>
                <w:b/>
                <w:sz w:val="24"/>
                <w:szCs w:val="24"/>
                <w:vertAlign w:val="baseline"/>
              </w:rPr>
            </w:pPr>
          </w:p>
        </w:tc>
      </w:tr>
      <w:tr w14:paraId="1134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5296753D">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eastAsia"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4</w:t>
            </w:r>
          </w:p>
        </w:tc>
        <w:tc>
          <w:tcPr>
            <w:tcW w:w="1455" w:type="dxa"/>
            <w:vAlign w:val="center"/>
          </w:tcPr>
          <w:p w14:paraId="601EE4B1">
            <w:pPr>
              <w:keepNext w:val="0"/>
              <w:keepLines w:val="0"/>
              <w:pageBreakBefore w:val="0"/>
              <w:widowControl w:val="0"/>
              <w:kinsoku/>
              <w:wordWrap/>
              <w:overflowPunct/>
              <w:topLinePunct w:val="0"/>
              <w:autoSpaceDE/>
              <w:autoSpaceDN/>
              <w:bidi w:val="0"/>
              <w:adjustRightInd/>
              <w:snapToGrid/>
              <w:spacing w:line="400" w:lineRule="exact"/>
              <w:ind w:right="-315" w:rightChars="-150"/>
              <w:jc w:val="left"/>
              <w:textAlignment w:val="auto"/>
              <w:rPr>
                <w:rFonts w:ascii="Times New Roman" w:hAnsi="Times New Roman" w:eastAsia="方正仿宋简体" w:cs="Times New Roman"/>
                <w:b/>
                <w:sz w:val="24"/>
                <w:szCs w:val="24"/>
                <w:vertAlign w:val="baseline"/>
              </w:rPr>
            </w:pPr>
            <w:r>
              <w:rPr>
                <w:rFonts w:hint="eastAsia" w:ascii="Times New Roman" w:hAnsi="Times New Roman" w:eastAsia="方正仿宋简体" w:cs="Times New Roman"/>
                <w:b/>
                <w:sz w:val="24"/>
                <w:szCs w:val="24"/>
                <w:vertAlign w:val="baseline"/>
              </w:rPr>
              <w:t>对渔业安全生产的监督检查</w:t>
            </w:r>
          </w:p>
        </w:tc>
        <w:tc>
          <w:tcPr>
            <w:tcW w:w="1470" w:type="dxa"/>
            <w:vAlign w:val="center"/>
          </w:tcPr>
          <w:p w14:paraId="04DAD372">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vAlign w:val="center"/>
          </w:tcPr>
          <w:p w14:paraId="2ED2E184">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1.【法律】《安全生产法》（2002年6月通过，2021年6月修订）第六十五条：“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w:t>
            </w:r>
          </w:p>
          <w:p w14:paraId="48C1B9D5">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2.【地方性法规】《山东省安全生产条例》（2006年3月通过，2021年12月修订）第四十一条第二款：“负有安全生产监督管理职责的部门和乡镇人民政府、街道办事处以及功能区管理机构，应当根据监督管理权限制定安全生产年度监督检查计划，明确监督检查的方式、内容、措施和频次；对安全生产问题突出的生产经营单位进行重点检查，发现问题及时处理。”</w:t>
            </w:r>
          </w:p>
        </w:tc>
        <w:tc>
          <w:tcPr>
            <w:tcW w:w="1455" w:type="dxa"/>
            <w:shd w:val="clear" w:color="auto" w:fill="auto"/>
            <w:vAlign w:val="top"/>
          </w:tcPr>
          <w:p w14:paraId="305EE128">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我县范围内渔业生产企业</w:t>
            </w:r>
          </w:p>
        </w:tc>
        <w:tc>
          <w:tcPr>
            <w:tcW w:w="1005" w:type="dxa"/>
            <w:shd w:val="clear" w:color="auto" w:fill="auto"/>
            <w:vAlign w:val="top"/>
          </w:tcPr>
          <w:p w14:paraId="12EE93E9">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60005F4C">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开展“双随机一公开”检查，通过日常检查、专项检查等多种方式对全县渔业安全生产进行监督检查。</w:t>
            </w:r>
          </w:p>
        </w:tc>
        <w:tc>
          <w:tcPr>
            <w:tcW w:w="1050" w:type="dxa"/>
            <w:shd w:val="clear" w:color="auto" w:fill="auto"/>
            <w:vAlign w:val="top"/>
          </w:tcPr>
          <w:p w14:paraId="396BE3BD">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低</w:t>
            </w:r>
          </w:p>
          <w:p w14:paraId="3C0B55C1">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（按照上级安排开展检查）</w:t>
            </w:r>
          </w:p>
        </w:tc>
        <w:tc>
          <w:tcPr>
            <w:tcW w:w="990" w:type="dxa"/>
            <w:shd w:val="clear" w:color="auto" w:fill="auto"/>
            <w:vAlign w:val="top"/>
          </w:tcPr>
          <w:p w14:paraId="38A2A986">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普查、抽查相结合</w:t>
            </w:r>
          </w:p>
        </w:tc>
        <w:tc>
          <w:tcPr>
            <w:tcW w:w="780" w:type="dxa"/>
            <w:vAlign w:val="center"/>
          </w:tcPr>
          <w:p w14:paraId="6BC796DF">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2CB4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08EEEA05">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5</w:t>
            </w:r>
          </w:p>
        </w:tc>
        <w:tc>
          <w:tcPr>
            <w:tcW w:w="1455" w:type="dxa"/>
            <w:vAlign w:val="center"/>
          </w:tcPr>
          <w:p w14:paraId="5FE4D06D">
            <w:pPr>
              <w:keepNext w:val="0"/>
              <w:keepLines w:val="0"/>
              <w:pageBreakBefore w:val="0"/>
              <w:widowControl w:val="0"/>
              <w:kinsoku/>
              <w:wordWrap/>
              <w:overflowPunct/>
              <w:topLinePunct w:val="0"/>
              <w:autoSpaceDE/>
              <w:autoSpaceDN/>
              <w:bidi w:val="0"/>
              <w:adjustRightInd/>
              <w:snapToGrid/>
              <w:spacing w:line="400" w:lineRule="exact"/>
              <w:ind w:right="-315" w:rightChars="-150"/>
              <w:jc w:val="left"/>
              <w:textAlignment w:val="auto"/>
              <w:rPr>
                <w:rFonts w:hint="eastAsia" w:ascii="Times New Roman" w:hAnsi="Times New Roman" w:eastAsia="方正仿宋简体" w:cs="Times New Roman"/>
                <w:b/>
                <w:sz w:val="24"/>
                <w:szCs w:val="24"/>
                <w:vertAlign w:val="baseline"/>
              </w:rPr>
            </w:pPr>
            <w:r>
              <w:rPr>
                <w:rFonts w:hint="eastAsia" w:ascii="Times New Roman" w:hAnsi="Times New Roman" w:eastAsia="方正仿宋简体" w:cs="Times New Roman"/>
                <w:b/>
                <w:sz w:val="24"/>
                <w:szCs w:val="24"/>
                <w:vertAlign w:val="baseline"/>
              </w:rPr>
              <w:t>对水生野生动物保护执法监督检查</w:t>
            </w:r>
          </w:p>
        </w:tc>
        <w:tc>
          <w:tcPr>
            <w:tcW w:w="1470" w:type="dxa"/>
            <w:shd w:val="clear" w:color="auto" w:fill="FFFFFF"/>
            <w:vAlign w:val="center"/>
          </w:tcPr>
          <w:p w14:paraId="4F50AC05">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5FB1FC4B">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default" w:eastAsia="宋体"/>
                <w:i w:val="0"/>
                <w:iCs w:val="0"/>
                <w:color w:val="auto"/>
                <w:lang w:val="en-US" w:eastAsia="zh-CN" w:bidi="ar"/>
              </w:rPr>
              <w:t>1.</w:t>
            </w:r>
            <w:r>
              <w:rPr>
                <w:rStyle w:val="10"/>
                <w:rFonts w:hint="eastAsia" w:eastAsia="宋体"/>
                <w:i w:val="0"/>
                <w:iCs w:val="0"/>
                <w:color w:val="auto"/>
                <w:lang w:val="en-US" w:eastAsia="zh-CN" w:bidi="ar"/>
              </w:rPr>
              <w:t>【法律】《野生动物保护法》（1988年11月通过，2018年10月修改）第六条各级政府应当加强对野生动物资源的管理，制定保护、发展和合理利用野生动物资源的规划和措施；第七条：国务院林业、渔业行政主管部门分别主管全国陆生、水生野生动物管理工作；省、自治区、直辖市政府林业行政主管部门主管本行政区域内陆生野生动物管理工作。自治州、县和市政府陆生野生动物管理工作的行政主管部门，由省、自治区、直辖市政府确定。县级以上地方政府渔业行政主管部门主管本行政区域内水生野生动物管理工作。</w:t>
            </w:r>
            <w:r>
              <w:rPr>
                <w:rStyle w:val="10"/>
                <w:rFonts w:hint="eastAsia" w:eastAsia="宋体"/>
                <w:i w:val="0"/>
                <w:iCs w:val="0"/>
                <w:color w:val="auto"/>
                <w:lang w:val="en-US" w:eastAsia="zh-CN" w:bidi="ar"/>
              </w:rPr>
              <w:br w:type="textWrapping"/>
            </w:r>
            <w:r>
              <w:rPr>
                <w:rStyle w:val="10"/>
                <w:rFonts w:hint="eastAsia" w:eastAsia="宋体"/>
                <w:i w:val="0"/>
                <w:iCs w:val="0"/>
                <w:color w:val="auto"/>
                <w:lang w:val="en-US" w:eastAsia="zh-CN" w:bidi="ar"/>
              </w:rPr>
              <w:t>2.【行政法规】《水生野生动物保护实施条例》（1993年10月农业部令第1号，2013年12月修正）第三条：国务院渔业行政主管部门主管全国全国水野生动物管理工作；县级以上地方人民政府渔业行政主管部门主管本行政区域内水生野生动物管理工作；《野生动物保护法》和本条例规定的渔业行政主管部门的行政处罚权，可以由其所属的渔政监督管理机构行使。</w:t>
            </w:r>
          </w:p>
        </w:tc>
        <w:tc>
          <w:tcPr>
            <w:tcW w:w="1455" w:type="dxa"/>
            <w:shd w:val="clear" w:color="auto" w:fill="auto"/>
            <w:vAlign w:val="top"/>
          </w:tcPr>
          <w:p w14:paraId="1B8773E0">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我县范围内渔业生产企业、观赏鱼销售网点</w:t>
            </w:r>
          </w:p>
        </w:tc>
        <w:tc>
          <w:tcPr>
            <w:tcW w:w="1005" w:type="dxa"/>
            <w:shd w:val="clear" w:color="auto" w:fill="auto"/>
            <w:vAlign w:val="top"/>
          </w:tcPr>
          <w:p w14:paraId="4B4C3534">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7C9C4A84">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开展“双随机一公开”检查，通过日常检查、专项检查等多种方式对全县相关企业进行监督检查。点、商超、集市</w:t>
            </w:r>
          </w:p>
        </w:tc>
        <w:tc>
          <w:tcPr>
            <w:tcW w:w="1050" w:type="dxa"/>
            <w:shd w:val="clear" w:color="auto" w:fill="auto"/>
            <w:vAlign w:val="top"/>
          </w:tcPr>
          <w:p w14:paraId="018F96A6">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低</w:t>
            </w:r>
          </w:p>
          <w:p w14:paraId="5B5F3B08">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（按照上级安排开展检查）</w:t>
            </w:r>
          </w:p>
        </w:tc>
        <w:tc>
          <w:tcPr>
            <w:tcW w:w="990" w:type="dxa"/>
            <w:shd w:val="clear" w:color="auto" w:fill="auto"/>
            <w:vAlign w:val="top"/>
          </w:tcPr>
          <w:p w14:paraId="15A78C26">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普查、抽查相结合</w:t>
            </w:r>
          </w:p>
        </w:tc>
        <w:tc>
          <w:tcPr>
            <w:tcW w:w="780" w:type="dxa"/>
            <w:vAlign w:val="center"/>
          </w:tcPr>
          <w:p w14:paraId="21F79FBE">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5596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0C873BAB">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6</w:t>
            </w:r>
          </w:p>
        </w:tc>
        <w:tc>
          <w:tcPr>
            <w:tcW w:w="1455" w:type="dxa"/>
            <w:vAlign w:val="center"/>
          </w:tcPr>
          <w:p w14:paraId="39EB8FE6">
            <w:pPr>
              <w:keepNext w:val="0"/>
              <w:keepLines w:val="0"/>
              <w:pageBreakBefore w:val="0"/>
              <w:widowControl w:val="0"/>
              <w:kinsoku/>
              <w:wordWrap/>
              <w:overflowPunct/>
              <w:topLinePunct w:val="0"/>
              <w:autoSpaceDE/>
              <w:autoSpaceDN/>
              <w:bidi w:val="0"/>
              <w:adjustRightInd/>
              <w:snapToGrid/>
              <w:spacing w:line="400" w:lineRule="exact"/>
              <w:ind w:right="-315" w:rightChars="-150"/>
              <w:jc w:val="left"/>
              <w:textAlignment w:val="auto"/>
              <w:rPr>
                <w:rFonts w:hint="eastAsia" w:ascii="Times New Roman" w:hAnsi="Times New Roman" w:eastAsia="方正仿宋简体" w:cs="Times New Roman"/>
                <w:b/>
                <w:sz w:val="24"/>
                <w:szCs w:val="24"/>
                <w:vertAlign w:val="baseline"/>
              </w:rPr>
            </w:pPr>
            <w:r>
              <w:rPr>
                <w:rFonts w:hint="eastAsia" w:ascii="Times New Roman" w:hAnsi="Times New Roman" w:eastAsia="方正仿宋简体" w:cs="Times New Roman"/>
                <w:b/>
                <w:sz w:val="24"/>
                <w:szCs w:val="24"/>
                <w:vertAlign w:val="baseline"/>
                <w:lang w:val="en-US" w:eastAsia="zh-CN"/>
              </w:rPr>
              <w:t>对畜禽养殖的监督检查</w:t>
            </w:r>
          </w:p>
        </w:tc>
        <w:tc>
          <w:tcPr>
            <w:tcW w:w="1470" w:type="dxa"/>
            <w:shd w:val="clear" w:color="auto" w:fill="FFFFFF"/>
            <w:vAlign w:val="center"/>
          </w:tcPr>
          <w:p w14:paraId="0E59F812">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4677B57C">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w:t>
            </w:r>
            <w:r>
              <w:rPr>
                <w:rStyle w:val="10"/>
                <w:rFonts w:hint="eastAsia" w:eastAsia="宋体"/>
                <w:i w:val="0"/>
                <w:iCs w:val="0"/>
                <w:color w:val="auto"/>
                <w:lang w:val="en-US" w:eastAsia="zh-CN" w:bidi="ar"/>
              </w:rPr>
              <w:t>【法律】《畜牧法》（2005年12月通过，2015年4月修订,2022年10月修订，2023年3月实施）第七十七条 违反本法规定，县级以上人民政府农业农村主管部门及其工作人员有下列行为之一的，对直接负责的主管人员和其他直接责任人员依法给予处分：（一）利用职务上的便利，收受他人财物或者牟取其他利益；（二）对不符合条件的申请人准予许可，或者超越法定职权准予许可；（三）发现违法行为不予查处；（四）其他滥用职权、玩忽职守、徇私舞弊等不依法履行监督管理工作职责的行为。第九十二条违反本法规定，构成犯罪的，依法追究刑事责任。</w:t>
            </w:r>
            <w:r>
              <w:rPr>
                <w:rStyle w:val="10"/>
                <w:rFonts w:hint="eastAsia" w:eastAsia="宋体"/>
                <w:i w:val="0"/>
                <w:iCs w:val="0"/>
                <w:color w:val="auto"/>
                <w:lang w:val="en-US" w:eastAsia="zh-CN" w:bidi="ar"/>
              </w:rPr>
              <w:br w:type="textWrapping"/>
            </w:r>
            <w:r>
              <w:rPr>
                <w:rStyle w:val="10"/>
                <w:rFonts w:hint="eastAsia" w:eastAsia="宋体"/>
                <w:i w:val="0"/>
                <w:iCs w:val="0"/>
                <w:color w:val="auto"/>
                <w:lang w:val="en-US" w:eastAsia="zh-CN" w:bidi="ar"/>
              </w:rPr>
              <w:t>2.【法律】《山东省畜禽养殖管理办法》（山东省畜禽养殖管理办法 （2011年2月26日山东省人民政府令第232号公布， 根据2021年2月7日山东省人民政府令第340号第二次修订）第四十四条　农业农村（畜牧兽医）主管部门和其他有关部门的工作人员违反本办法规定，有下列行为之一的，对直接负责的主管人员和其他直接责任人员依法给予处分;构成犯罪的，依法追究刑事责任：(一)对符合条件的畜禽养殖场、养殖小区，不按规定进行备案或者发给畜禽养殖代码的;(二)对备案的畜禽养殖场、养殖小区收取费用的;(三)不履行检查监督职责或者发现违法行为不予查处的;(四)其他滥用职权、玩忽职守、徇私舞弊的行为。</w:t>
            </w:r>
            <w:r>
              <w:rPr>
                <w:rStyle w:val="10"/>
                <w:rFonts w:hint="eastAsia" w:eastAsia="宋体"/>
                <w:i w:val="0"/>
                <w:iCs w:val="0"/>
                <w:color w:val="auto"/>
                <w:lang w:val="en-US" w:eastAsia="zh-CN" w:bidi="ar"/>
              </w:rPr>
              <w:br w:type="textWrapping"/>
            </w:r>
            <w:r>
              <w:rPr>
                <w:rStyle w:val="10"/>
                <w:rFonts w:hint="eastAsia" w:eastAsia="宋体"/>
                <w:i w:val="0"/>
                <w:iCs w:val="0"/>
                <w:color w:val="auto"/>
                <w:lang w:val="en-US" w:eastAsia="zh-CN" w:bidi="ar"/>
              </w:rPr>
              <w:t>3.【其他法律法规规章】《监察法》《国家赔偿法》《公务员法》《行政机关公务员处分条例》《政府信息公开条例》《山东省行政执法监督条例》等规定的追责情形。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58CE5E25">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全县所有企业</w:t>
            </w:r>
          </w:p>
        </w:tc>
        <w:tc>
          <w:tcPr>
            <w:tcW w:w="1005" w:type="dxa"/>
            <w:shd w:val="clear" w:color="auto" w:fill="auto"/>
            <w:vAlign w:val="top"/>
          </w:tcPr>
          <w:p w14:paraId="477DD687">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605FE26F">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39BB0226">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3CE27262">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396E0A3D">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49C1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33529DEF">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7</w:t>
            </w:r>
          </w:p>
        </w:tc>
        <w:tc>
          <w:tcPr>
            <w:tcW w:w="1455" w:type="dxa"/>
            <w:vAlign w:val="center"/>
          </w:tcPr>
          <w:p w14:paraId="67DCF63F">
            <w:pPr>
              <w:keepNext w:val="0"/>
              <w:keepLines w:val="0"/>
              <w:widowControl/>
              <w:suppressLineNumbers w:val="0"/>
              <w:jc w:val="left"/>
              <w:textAlignment w:val="center"/>
              <w:rPr>
                <w:rFonts w:hint="eastAsia" w:ascii="Times New Roman" w:hAnsi="Times New Roman" w:eastAsia="方正仿宋简体" w:cs="Times New Roman"/>
                <w:b/>
                <w:sz w:val="24"/>
                <w:szCs w:val="24"/>
                <w:vertAlign w:val="baseline"/>
              </w:rPr>
            </w:pPr>
            <w:r>
              <w:rPr>
                <w:rFonts w:hint="eastAsia" w:ascii="Times New Roman" w:hAnsi="Times New Roman" w:eastAsia="方正仿宋简体" w:cs="Times New Roman"/>
                <w:b/>
                <w:sz w:val="24"/>
                <w:szCs w:val="24"/>
                <w:vertAlign w:val="baseline"/>
                <w:lang w:val="en-US" w:eastAsia="zh-CN"/>
              </w:rPr>
              <w:t>对种畜禽生产经营的监督检查</w:t>
            </w:r>
          </w:p>
        </w:tc>
        <w:tc>
          <w:tcPr>
            <w:tcW w:w="1470" w:type="dxa"/>
            <w:shd w:val="clear" w:color="auto" w:fill="FFFFFF"/>
            <w:vAlign w:val="center"/>
          </w:tcPr>
          <w:p w14:paraId="2ECE3D77">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2B9C2F5C">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法律】《畜牧法》（2005年12月通过，2015年4月修订,2022年10月修订，2023年3月实施）第七十七条违反本法规定，县级以上人民政府农业农村主管部门及其工作人员有下列行为之一的，对直接负责的主管人员和其他直接责任人员依法给予处分：（一）利用职务上的便利，收受他人财物或者牟取其他利益；（二）对不符合条件的申请人准予许可，或者超越法定职权准予许可；（三）发现违法行为不予查处；（四）其他滥用职权、玩忽职守、徇私舞弊等不依法履行监督管理工作职责的行为。第九十二条违反本法规定，构成犯罪的，依法追究刑事责任。</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2.【省政府规章】《山东省种畜禽生产经营管理办法》（2010年3月山东省人民政府令第223号，2016年4月修订）第四十七条：“畜牧兽医行政主管部门及其他有关部门的工作人员在种畜禽生产经营管理工作中，有下列行为之一的，依法给予处分；构成犯罪的，依法追究刑事责任：（五）其他玩忽职守、滥用职权、徇私舞弊的行为。”</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3.【其他法律法规规章】《监察法》《国家赔偿法》《公务员法》《行政机关公务员处分条例》《政府信息公开条例》《山东省行政执法监督条例》等规定的追责情形。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03611D2A">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全县所有企业</w:t>
            </w:r>
          </w:p>
        </w:tc>
        <w:tc>
          <w:tcPr>
            <w:tcW w:w="1005" w:type="dxa"/>
            <w:shd w:val="clear" w:color="auto" w:fill="auto"/>
            <w:vAlign w:val="top"/>
          </w:tcPr>
          <w:p w14:paraId="4AD05844">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0A8488E1">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50F1800C">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713936A8">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0FBC9EC6">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1214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283CE6CD">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8</w:t>
            </w:r>
          </w:p>
        </w:tc>
        <w:tc>
          <w:tcPr>
            <w:tcW w:w="1455" w:type="dxa"/>
            <w:vAlign w:val="center"/>
          </w:tcPr>
          <w:p w14:paraId="5410AFFA">
            <w:pPr>
              <w:keepNext w:val="0"/>
              <w:keepLines w:val="0"/>
              <w:widowControl/>
              <w:suppressLineNumbers w:val="0"/>
              <w:jc w:val="left"/>
              <w:textAlignment w:val="center"/>
              <w:rPr>
                <w:rFonts w:hint="eastAsia"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对生鲜乳质量安全的监督检查</w:t>
            </w:r>
          </w:p>
        </w:tc>
        <w:tc>
          <w:tcPr>
            <w:tcW w:w="1470" w:type="dxa"/>
            <w:shd w:val="clear" w:color="auto" w:fill="FFFFFF"/>
            <w:vAlign w:val="center"/>
          </w:tcPr>
          <w:p w14:paraId="31C1A565">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1611DCDD">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法律】《乳品质量安全监督管理条例》（2008年国务院令第536号）第六十二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2.【其他法律法规规章】《监察法》《国家赔偿法》《公务员法》《行政机关公务员处分条例》《政府信息公开条例》《山东省行政执法监督条例》等规定的追责情形。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1837FDD2">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按照文件要求</w:t>
            </w:r>
          </w:p>
        </w:tc>
        <w:tc>
          <w:tcPr>
            <w:tcW w:w="1005" w:type="dxa"/>
            <w:shd w:val="clear" w:color="auto" w:fill="auto"/>
            <w:vAlign w:val="top"/>
          </w:tcPr>
          <w:p w14:paraId="4DCCE6C9">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479157C4">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2A54D12D">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177B2E2E">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抽样检查</w:t>
            </w:r>
          </w:p>
        </w:tc>
        <w:tc>
          <w:tcPr>
            <w:tcW w:w="780" w:type="dxa"/>
            <w:vAlign w:val="center"/>
          </w:tcPr>
          <w:p w14:paraId="63C4AE0D">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11F1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1E7CB906">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9</w:t>
            </w:r>
          </w:p>
        </w:tc>
        <w:tc>
          <w:tcPr>
            <w:tcW w:w="1455" w:type="dxa"/>
            <w:vAlign w:val="center"/>
          </w:tcPr>
          <w:p w14:paraId="37296AED">
            <w:pPr>
              <w:keepNext w:val="0"/>
              <w:keepLines w:val="0"/>
              <w:widowControl/>
              <w:suppressLineNumbers w:val="0"/>
              <w:jc w:val="left"/>
              <w:textAlignment w:val="center"/>
              <w:rPr>
                <w:rFonts w:hint="default"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动物防疫监督检查</w:t>
            </w:r>
          </w:p>
        </w:tc>
        <w:tc>
          <w:tcPr>
            <w:tcW w:w="1470" w:type="dxa"/>
            <w:shd w:val="clear" w:color="auto" w:fill="FFFFFF"/>
            <w:vAlign w:val="center"/>
          </w:tcPr>
          <w:p w14:paraId="358E7328">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3679363E">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79FE6C13">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全县所有企业</w:t>
            </w:r>
          </w:p>
        </w:tc>
        <w:tc>
          <w:tcPr>
            <w:tcW w:w="1005" w:type="dxa"/>
            <w:shd w:val="clear" w:color="auto" w:fill="auto"/>
            <w:vAlign w:val="top"/>
          </w:tcPr>
          <w:p w14:paraId="0FA0AC6B">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0988507E">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64B1B7D2">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59CD96FD">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556195D0">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7C64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6B670FA4">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10</w:t>
            </w:r>
          </w:p>
        </w:tc>
        <w:tc>
          <w:tcPr>
            <w:tcW w:w="1455" w:type="dxa"/>
            <w:vAlign w:val="center"/>
          </w:tcPr>
          <w:p w14:paraId="27C7CBC6">
            <w:pPr>
              <w:keepNext w:val="0"/>
              <w:keepLines w:val="0"/>
              <w:widowControl/>
              <w:suppressLineNumbers w:val="0"/>
              <w:jc w:val="left"/>
              <w:textAlignment w:val="center"/>
              <w:rPr>
                <w:rFonts w:hint="default"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动物病原微生物实验室生物安全监督检查</w:t>
            </w:r>
          </w:p>
        </w:tc>
        <w:tc>
          <w:tcPr>
            <w:tcW w:w="1470" w:type="dxa"/>
            <w:shd w:val="clear" w:color="auto" w:fill="FFFFFF"/>
            <w:vAlign w:val="center"/>
          </w:tcPr>
          <w:p w14:paraId="5A09063B">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2C66E521">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5F4E5871">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全县所有企业</w:t>
            </w:r>
          </w:p>
        </w:tc>
        <w:tc>
          <w:tcPr>
            <w:tcW w:w="1005" w:type="dxa"/>
            <w:shd w:val="clear" w:color="auto" w:fill="auto"/>
            <w:vAlign w:val="top"/>
          </w:tcPr>
          <w:p w14:paraId="153B7952">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6A8A8D25">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2BF953DA">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12BB1474">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29B8D3BA">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56A8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3DB90EF9">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11</w:t>
            </w:r>
          </w:p>
        </w:tc>
        <w:tc>
          <w:tcPr>
            <w:tcW w:w="1455" w:type="dxa"/>
            <w:vAlign w:val="center"/>
          </w:tcPr>
          <w:p w14:paraId="5367A865">
            <w:pPr>
              <w:keepNext w:val="0"/>
              <w:keepLines w:val="0"/>
              <w:widowControl/>
              <w:suppressLineNumbers w:val="0"/>
              <w:jc w:val="left"/>
              <w:textAlignment w:val="center"/>
              <w:rPr>
                <w:rFonts w:hint="default"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动物诊疗监督检查</w:t>
            </w:r>
          </w:p>
        </w:tc>
        <w:tc>
          <w:tcPr>
            <w:tcW w:w="1470" w:type="dxa"/>
            <w:shd w:val="clear" w:color="auto" w:fill="FFFFFF"/>
            <w:vAlign w:val="center"/>
          </w:tcPr>
          <w:p w14:paraId="35F75231">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2C9A4CD8">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1A4C3B63">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全县所有企业</w:t>
            </w:r>
          </w:p>
        </w:tc>
        <w:tc>
          <w:tcPr>
            <w:tcW w:w="1005" w:type="dxa"/>
            <w:shd w:val="clear" w:color="auto" w:fill="auto"/>
            <w:vAlign w:val="top"/>
          </w:tcPr>
          <w:p w14:paraId="7A0BD192">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6E4DA820">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40C594C5">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0244CC0F">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0D29D8C3">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5F87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44ADDC3F">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12</w:t>
            </w:r>
          </w:p>
        </w:tc>
        <w:tc>
          <w:tcPr>
            <w:tcW w:w="1455" w:type="dxa"/>
            <w:vAlign w:val="center"/>
          </w:tcPr>
          <w:p w14:paraId="132673B8">
            <w:pPr>
              <w:keepNext w:val="0"/>
              <w:keepLines w:val="0"/>
              <w:widowControl/>
              <w:suppressLineNumbers w:val="0"/>
              <w:jc w:val="left"/>
              <w:textAlignment w:val="center"/>
              <w:rPr>
                <w:rFonts w:hint="default"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对进口兽药经营企业的监督检查及产品监督抽检</w:t>
            </w:r>
          </w:p>
        </w:tc>
        <w:tc>
          <w:tcPr>
            <w:tcW w:w="1470" w:type="dxa"/>
            <w:shd w:val="clear" w:color="auto" w:fill="FFFFFF"/>
            <w:vAlign w:val="center"/>
          </w:tcPr>
          <w:p w14:paraId="45B82A3A">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3581C7AF">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1.【行政法规】《兽药管理条例》（004年4月9日国务院令第404号公布，2014年7月29日国务院令第653号部分修订，2016年2月6日国务院令第666号部分修订，2020年国务院令第726号部分修订）第五十五条“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2.【其他法律法规规章】《监察法》《国家赔偿法》《公务员法》《行政机关公务员处分条例》《政府信息公开条例》《山东省行政执法监督条例》等规定的追责情形。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4C1293A4">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全县所有企业</w:t>
            </w:r>
            <w:r>
              <w:rPr>
                <w:rStyle w:val="10"/>
                <w:rFonts w:hint="default" w:eastAsia="宋体"/>
                <w:i w:val="0"/>
                <w:iCs w:val="0"/>
                <w:color w:val="auto"/>
                <w:lang w:val="en-US" w:eastAsia="zh-CN" w:bidi="ar"/>
              </w:rPr>
              <w:br w:type="textWrapping"/>
            </w:r>
          </w:p>
        </w:tc>
        <w:tc>
          <w:tcPr>
            <w:tcW w:w="1005" w:type="dxa"/>
            <w:shd w:val="clear" w:color="auto" w:fill="auto"/>
            <w:vAlign w:val="top"/>
          </w:tcPr>
          <w:p w14:paraId="5F85F988">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40B39DBA">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7FBFC26D">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46DE36A6">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7D495682">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2D71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61DC2F9A">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13</w:t>
            </w:r>
          </w:p>
        </w:tc>
        <w:tc>
          <w:tcPr>
            <w:tcW w:w="1455" w:type="dxa"/>
            <w:vAlign w:val="center"/>
          </w:tcPr>
          <w:p w14:paraId="32D81F12">
            <w:pPr>
              <w:keepNext w:val="0"/>
              <w:keepLines w:val="0"/>
              <w:widowControl/>
              <w:suppressLineNumbers w:val="0"/>
              <w:jc w:val="left"/>
              <w:textAlignment w:val="center"/>
              <w:rPr>
                <w:rFonts w:hint="default"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对兽药生产企业的监督检查</w:t>
            </w:r>
          </w:p>
        </w:tc>
        <w:tc>
          <w:tcPr>
            <w:tcW w:w="1470" w:type="dxa"/>
            <w:shd w:val="clear" w:color="auto" w:fill="FFFFFF"/>
            <w:vAlign w:val="center"/>
          </w:tcPr>
          <w:p w14:paraId="6B530C97">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0A07B413">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1.【行政法规】《兽药管理条例》（2004年4月9日国务院令第404号公布，2014年7月29日国务院令第653号部分修订，2016年2月6日国务院令第666号部分修订，2020年国务院令第726号部分修订）第五十五条“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2.【其他法律法规规章】《监察法》《国家赔偿法》《公务员法》《行政机关公务员处分条例》《政府信息公开条例》《山东省行政执法监督条例》等规定的追责情形。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375D8A5D">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按照文件要求</w:t>
            </w:r>
          </w:p>
        </w:tc>
        <w:tc>
          <w:tcPr>
            <w:tcW w:w="1005" w:type="dxa"/>
            <w:shd w:val="clear" w:color="auto" w:fill="auto"/>
            <w:vAlign w:val="top"/>
          </w:tcPr>
          <w:p w14:paraId="3359D5B7">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2DA56148">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20A5331F">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5DEAA2B7">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0EB74A0A">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2FF2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4540C78C">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14</w:t>
            </w:r>
          </w:p>
        </w:tc>
        <w:tc>
          <w:tcPr>
            <w:tcW w:w="1455" w:type="dxa"/>
            <w:vAlign w:val="center"/>
          </w:tcPr>
          <w:p w14:paraId="27586CA7">
            <w:pPr>
              <w:keepNext w:val="0"/>
              <w:keepLines w:val="0"/>
              <w:widowControl/>
              <w:suppressLineNumbers w:val="0"/>
              <w:jc w:val="left"/>
              <w:textAlignment w:val="center"/>
              <w:rPr>
                <w:rFonts w:hint="default"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对兽药经营企业的监督检查</w:t>
            </w:r>
          </w:p>
        </w:tc>
        <w:tc>
          <w:tcPr>
            <w:tcW w:w="1470" w:type="dxa"/>
            <w:shd w:val="clear" w:color="auto" w:fill="FFFFFF"/>
            <w:vAlign w:val="center"/>
          </w:tcPr>
          <w:p w14:paraId="7B7DCE26">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58FD9B6E">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1.【行政法规】《兽药管理条例》（2004年4月9日国务院令第404号公布，2014年7月29日国务院令第653号部分修订，2016年2月6日国务院令第666号部分修订，2020年国务院令第726号部分修订）第五十五条“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2.【其他法律法规规章】《监察法》《行政许可法》《国家赔偿法》《公务员法》《行政机关公务员处分条例》《政府信息公开条例》《山东省行政执法监督条例》等规定的追责情形。</w:t>
            </w:r>
          </w:p>
        </w:tc>
        <w:tc>
          <w:tcPr>
            <w:tcW w:w="1455" w:type="dxa"/>
            <w:shd w:val="clear" w:color="auto" w:fill="auto"/>
            <w:vAlign w:val="center"/>
          </w:tcPr>
          <w:p w14:paraId="7896B6BD">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按照文件要求</w:t>
            </w:r>
          </w:p>
        </w:tc>
        <w:tc>
          <w:tcPr>
            <w:tcW w:w="1005" w:type="dxa"/>
            <w:shd w:val="clear" w:color="auto" w:fill="auto"/>
            <w:vAlign w:val="top"/>
          </w:tcPr>
          <w:p w14:paraId="72DBAF1F">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552C277D">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51FEA6D6">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321439CE">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1A15C751">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63BE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76794BAF">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15</w:t>
            </w:r>
          </w:p>
        </w:tc>
        <w:tc>
          <w:tcPr>
            <w:tcW w:w="1455" w:type="dxa"/>
            <w:vAlign w:val="center"/>
          </w:tcPr>
          <w:p w14:paraId="703D1790">
            <w:pPr>
              <w:keepNext w:val="0"/>
              <w:keepLines w:val="0"/>
              <w:widowControl/>
              <w:suppressLineNumbers w:val="0"/>
              <w:jc w:val="left"/>
              <w:textAlignment w:val="center"/>
              <w:rPr>
                <w:rFonts w:hint="default"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对兽药使用、禁用药品的监督检查</w:t>
            </w:r>
          </w:p>
        </w:tc>
        <w:tc>
          <w:tcPr>
            <w:tcW w:w="1470" w:type="dxa"/>
            <w:shd w:val="clear" w:color="auto" w:fill="FFFFFF"/>
            <w:vAlign w:val="center"/>
          </w:tcPr>
          <w:p w14:paraId="79D796BD">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4EF21560">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1.【行政法规】《兽药管理条例》（2004年4月9日国务院令第404号公布，2014年7月29日国务院令第653号部分修订，2016年2月6日国务院令第666号部分修订，2020年国务院令第726号部分修订）第五十五条“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2.【其他法律法规规章】《监察法》《国家赔偿法》《公务员法》《行政机关公务员处分条例》《政府信息公开条例》《山东省行政执法监督条例》等规定的追责情形。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0F92DA8B">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按照文件要求</w:t>
            </w:r>
            <w:r>
              <w:rPr>
                <w:rStyle w:val="10"/>
                <w:rFonts w:hint="default" w:eastAsia="宋体"/>
                <w:i w:val="0"/>
                <w:iCs w:val="0"/>
                <w:color w:val="auto"/>
                <w:lang w:val="en-US" w:eastAsia="zh-CN" w:bidi="ar"/>
              </w:rPr>
              <w:br w:type="textWrapping"/>
            </w:r>
          </w:p>
        </w:tc>
        <w:tc>
          <w:tcPr>
            <w:tcW w:w="1005" w:type="dxa"/>
            <w:shd w:val="clear" w:color="auto" w:fill="auto"/>
            <w:vAlign w:val="top"/>
          </w:tcPr>
          <w:p w14:paraId="6A030F3D">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58249AFF">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08F50FDD">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737BADC2">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5A324F40">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2F0B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0C02EFD3">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16</w:t>
            </w:r>
          </w:p>
        </w:tc>
        <w:tc>
          <w:tcPr>
            <w:tcW w:w="1455" w:type="dxa"/>
            <w:vAlign w:val="center"/>
          </w:tcPr>
          <w:p w14:paraId="29012591">
            <w:pPr>
              <w:keepNext w:val="0"/>
              <w:keepLines w:val="0"/>
              <w:widowControl/>
              <w:suppressLineNumbers w:val="0"/>
              <w:jc w:val="left"/>
              <w:textAlignment w:val="center"/>
              <w:rPr>
                <w:rFonts w:hint="default"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对饲料、饲料添加剂生产企业的监督检查</w:t>
            </w:r>
          </w:p>
        </w:tc>
        <w:tc>
          <w:tcPr>
            <w:tcW w:w="1470" w:type="dxa"/>
            <w:shd w:val="clear" w:color="auto" w:fill="FFFFFF"/>
            <w:vAlign w:val="center"/>
          </w:tcPr>
          <w:p w14:paraId="6A290443">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0378A761">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1.【行政法规】《饲料和饲料添加剂管理条例》（1999年5月国务院令第266号公布，2017年国务院令第676号修订）第三十五条“ 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2.【其他法律法规规章】《监察法》《行政许可法》《国家赔偿法》《公务员法》《行政机关公务员处分条例》《政府信息公开条例》《山东省行政执法监督条例》等规定的追责情形。</w:t>
            </w:r>
          </w:p>
        </w:tc>
        <w:tc>
          <w:tcPr>
            <w:tcW w:w="1455" w:type="dxa"/>
            <w:shd w:val="clear" w:color="auto" w:fill="auto"/>
            <w:vAlign w:val="center"/>
          </w:tcPr>
          <w:p w14:paraId="02F6BED2">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全县所有企业</w:t>
            </w:r>
            <w:r>
              <w:rPr>
                <w:rStyle w:val="10"/>
                <w:rFonts w:hint="default" w:eastAsia="宋体"/>
                <w:i w:val="0"/>
                <w:iCs w:val="0"/>
                <w:color w:val="auto"/>
                <w:lang w:val="en-US" w:eastAsia="zh-CN" w:bidi="ar"/>
              </w:rPr>
              <w:br w:type="textWrapping"/>
            </w:r>
          </w:p>
        </w:tc>
        <w:tc>
          <w:tcPr>
            <w:tcW w:w="1005" w:type="dxa"/>
            <w:shd w:val="clear" w:color="auto" w:fill="auto"/>
            <w:vAlign w:val="top"/>
          </w:tcPr>
          <w:p w14:paraId="164E03AC">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438D33B1">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27EF723D">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19164B2E">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5C2A77C0">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5481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77EB7E3D">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17</w:t>
            </w:r>
          </w:p>
        </w:tc>
        <w:tc>
          <w:tcPr>
            <w:tcW w:w="1455" w:type="dxa"/>
            <w:vAlign w:val="center"/>
          </w:tcPr>
          <w:p w14:paraId="02497A33">
            <w:pPr>
              <w:keepNext w:val="0"/>
              <w:keepLines w:val="0"/>
              <w:widowControl/>
              <w:suppressLineNumbers w:val="0"/>
              <w:jc w:val="left"/>
              <w:textAlignment w:val="center"/>
              <w:rPr>
                <w:rFonts w:hint="default"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对饲料、饲料添加剂、兽药生产企业安全生产监督检查</w:t>
            </w:r>
          </w:p>
        </w:tc>
        <w:tc>
          <w:tcPr>
            <w:tcW w:w="1470" w:type="dxa"/>
            <w:shd w:val="clear" w:color="auto" w:fill="FFFFFF"/>
            <w:vAlign w:val="center"/>
          </w:tcPr>
          <w:p w14:paraId="0281F1F7">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2F07521B">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1.【行政法规】《饲料和饲料添加剂管理条例》（1999年5月国务院令第266号公布，2017年国务院令第676号修订）第三十五条“ 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2.【行政法规】《兽药管理条例》（2004年4月9日国务院令第404号公布，2016年2月6日国务院令第666号部分修订）第五十五条“ 兽医行政管理部门及其工作人员利用职务上的便利收取他人财物或者谋取其他利益，对不符合法定条件的单位和个人核发许可证、签署审查同意意见，不履行监督职责，或者发现违法行为不予查处，……”</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3.【其他法律法规规章】《监察法》《国家赔偿法》《公务员法》《行政机关公务员处分条例》《政府信息公开条例》《山东省行政执法监督条例》等规定的追责情形。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67B5AB34">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全县所有企业</w:t>
            </w:r>
          </w:p>
        </w:tc>
        <w:tc>
          <w:tcPr>
            <w:tcW w:w="1005" w:type="dxa"/>
            <w:shd w:val="clear" w:color="auto" w:fill="auto"/>
            <w:vAlign w:val="top"/>
          </w:tcPr>
          <w:p w14:paraId="598D2675">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2BEE7DC6">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781A596F">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712C8C13">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0343DB89">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0A93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29DAC4F1">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18</w:t>
            </w:r>
          </w:p>
        </w:tc>
        <w:tc>
          <w:tcPr>
            <w:tcW w:w="1455" w:type="dxa"/>
            <w:vAlign w:val="center"/>
          </w:tcPr>
          <w:p w14:paraId="7D93D36A">
            <w:pPr>
              <w:keepNext w:val="0"/>
              <w:keepLines w:val="0"/>
              <w:widowControl/>
              <w:suppressLineNumbers w:val="0"/>
              <w:jc w:val="left"/>
              <w:textAlignment w:val="center"/>
              <w:rPr>
                <w:rFonts w:hint="default"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对畜产品地理标志监督检查</w:t>
            </w:r>
          </w:p>
        </w:tc>
        <w:tc>
          <w:tcPr>
            <w:tcW w:w="1470" w:type="dxa"/>
            <w:shd w:val="clear" w:color="auto" w:fill="FFFFFF"/>
            <w:vAlign w:val="center"/>
          </w:tcPr>
          <w:p w14:paraId="1A961B9A">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18F69F06">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6397771F">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全县所有企业</w:t>
            </w:r>
          </w:p>
        </w:tc>
        <w:tc>
          <w:tcPr>
            <w:tcW w:w="1005" w:type="dxa"/>
            <w:shd w:val="clear" w:color="auto" w:fill="auto"/>
            <w:vAlign w:val="top"/>
          </w:tcPr>
          <w:p w14:paraId="627EF5EF">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06DD024B">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6D03858E">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32173554">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65A50BEC">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r w14:paraId="1D00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dxa"/>
            <w:vAlign w:val="center"/>
          </w:tcPr>
          <w:p w14:paraId="18962C80">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hint="default" w:ascii="Times New Roman" w:hAnsi="Times New Roman" w:eastAsia="方正仿宋简体" w:cs="Times New Roman"/>
                <w:b/>
                <w:sz w:val="24"/>
                <w:szCs w:val="24"/>
                <w:vertAlign w:val="baseline"/>
                <w:lang w:val="en-US" w:eastAsia="zh-CN"/>
              </w:rPr>
            </w:pPr>
            <w:r>
              <w:rPr>
                <w:rFonts w:hint="eastAsia" w:ascii="Times New Roman" w:hAnsi="Times New Roman" w:eastAsia="方正仿宋简体" w:cs="Times New Roman"/>
                <w:b/>
                <w:sz w:val="24"/>
                <w:szCs w:val="24"/>
                <w:vertAlign w:val="baseline"/>
                <w:lang w:val="en-US" w:eastAsia="zh-CN"/>
              </w:rPr>
              <w:t>19</w:t>
            </w:r>
          </w:p>
        </w:tc>
        <w:tc>
          <w:tcPr>
            <w:tcW w:w="1455" w:type="dxa"/>
            <w:vAlign w:val="center"/>
          </w:tcPr>
          <w:p w14:paraId="6B542F55">
            <w:pPr>
              <w:keepNext w:val="0"/>
              <w:keepLines w:val="0"/>
              <w:widowControl/>
              <w:suppressLineNumbers w:val="0"/>
              <w:jc w:val="left"/>
              <w:textAlignment w:val="center"/>
              <w:rPr>
                <w:rFonts w:hint="default" w:ascii="Times New Roman" w:hAnsi="Times New Roman" w:eastAsia="方正仿宋简体" w:cs="Times New Roman"/>
                <w:b/>
                <w:sz w:val="24"/>
                <w:szCs w:val="24"/>
                <w:vertAlign w:val="baseline"/>
                <w:lang w:val="en-US" w:eastAsia="zh-CN"/>
              </w:rPr>
            </w:pPr>
            <w:r>
              <w:rPr>
                <w:rFonts w:hint="default" w:ascii="Times New Roman" w:hAnsi="Times New Roman" w:eastAsia="方正仿宋简体" w:cs="Times New Roman"/>
                <w:b/>
                <w:sz w:val="24"/>
                <w:szCs w:val="24"/>
                <w:vertAlign w:val="baseline"/>
                <w:lang w:val="en-US" w:eastAsia="zh-CN"/>
              </w:rPr>
              <w:t>对畜禽屠宰活动的监督检查</w:t>
            </w:r>
          </w:p>
        </w:tc>
        <w:tc>
          <w:tcPr>
            <w:tcW w:w="1470" w:type="dxa"/>
            <w:shd w:val="clear" w:color="auto" w:fill="FFFFFF"/>
            <w:vAlign w:val="center"/>
          </w:tcPr>
          <w:p w14:paraId="532A1101">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一般检查事项</w:t>
            </w:r>
          </w:p>
        </w:tc>
        <w:tc>
          <w:tcPr>
            <w:tcW w:w="4326" w:type="dxa"/>
            <w:shd w:val="clear" w:color="auto" w:fill="FFFFFF"/>
            <w:vAlign w:val="center"/>
          </w:tcPr>
          <w:p w14:paraId="4D1E3696">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default" w:eastAsia="宋体"/>
                <w:i w:val="0"/>
                <w:iCs w:val="0"/>
                <w:color w:val="auto"/>
                <w:lang w:val="en-US" w:eastAsia="zh-CN" w:bidi="ar"/>
              </w:rPr>
              <w:t>1.【行政法规】《生猪屠宰管理条例》（1997年12月19日中华人民共和国国务院令第238号公布，2007年12月19日国务院第201次常务会议第一次修订通过，根据2016年2月6日《国务院关于修改部分行政法规的决定》第三次修订）第三十一条：畜牧兽医行政主管部门和其他有关部门工作人员在生猪屠宰监督管理工作中滥用职权、玩忽职守、徇私舞弊，构成犯罪的，依法追究刑事责任；尚不构成犯罪的，依法给予处分。</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2.【法律】《山东省畜禽屠宰管理办法》（2019年12月16日山东省人民政府令第328号令发布，2019年12月16日省政府第57次常务会议修订通过）第三十九条：　由县级以上人民政府畜牧兽医主管部门和其他有关部门违反本办法，有下列行为之一的，对直接负责的主管人员和其他直接责任人员依法给予处分：(一)未按照规定条件设置畜禽屠宰厂（场）的；(二)未按照规定实施屠宰检疫的；(三)未依法履行监督管理职责的；(四)其他滥用职权、徇私舞弊、玩忽职守的行为。</w:t>
            </w:r>
            <w:r>
              <w:rPr>
                <w:rStyle w:val="10"/>
                <w:rFonts w:hint="default" w:eastAsia="宋体"/>
                <w:i w:val="0"/>
                <w:iCs w:val="0"/>
                <w:color w:val="auto"/>
                <w:lang w:val="en-US" w:eastAsia="zh-CN" w:bidi="ar"/>
              </w:rPr>
              <w:br w:type="textWrapping"/>
            </w:r>
            <w:r>
              <w:rPr>
                <w:rStyle w:val="10"/>
                <w:rFonts w:hint="default" w:eastAsia="宋体"/>
                <w:i w:val="0"/>
                <w:iCs w:val="0"/>
                <w:color w:val="auto"/>
                <w:lang w:val="en-US" w:eastAsia="zh-CN" w:bidi="ar"/>
              </w:rPr>
              <w:t>3.【其他法律法规规章】《监察法》《国家赔偿法》《公务员法》《行政机关公务员处分条例》《政府信息公开条例》《山东省行政执法监督条例》等规定的追责情形。</w:t>
            </w:r>
          </w:p>
        </w:tc>
        <w:tc>
          <w:tcPr>
            <w:tcW w:w="1455" w:type="dxa"/>
            <w:shd w:val="clear" w:color="auto" w:fill="auto"/>
            <w:vAlign w:val="center"/>
          </w:tcPr>
          <w:p w14:paraId="154D5449">
            <w:pPr>
              <w:keepNext w:val="0"/>
              <w:keepLines w:val="0"/>
              <w:widowControl/>
              <w:suppressLineNumbers w:val="0"/>
              <w:jc w:val="left"/>
              <w:textAlignment w:val="center"/>
              <w:rPr>
                <w:rStyle w:val="10"/>
                <w:rFonts w:hint="default" w:eastAsia="宋体"/>
                <w:i w:val="0"/>
                <w:iCs w:val="0"/>
                <w:color w:val="auto"/>
                <w:lang w:val="en-US" w:eastAsia="zh-CN" w:bidi="ar"/>
              </w:rPr>
            </w:pPr>
            <w:r>
              <w:rPr>
                <w:rStyle w:val="10"/>
                <w:rFonts w:hint="eastAsia" w:eastAsia="宋体"/>
                <w:i w:val="0"/>
                <w:iCs w:val="0"/>
                <w:color w:val="auto"/>
                <w:lang w:val="en-US" w:eastAsia="zh-CN" w:bidi="ar"/>
              </w:rPr>
              <w:t>全县所有企业</w:t>
            </w:r>
          </w:p>
        </w:tc>
        <w:tc>
          <w:tcPr>
            <w:tcW w:w="1005" w:type="dxa"/>
            <w:shd w:val="clear" w:color="auto" w:fill="auto"/>
            <w:vAlign w:val="top"/>
          </w:tcPr>
          <w:p w14:paraId="4F96410E">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县级</w:t>
            </w:r>
          </w:p>
        </w:tc>
        <w:tc>
          <w:tcPr>
            <w:tcW w:w="915" w:type="dxa"/>
            <w:shd w:val="clear" w:color="auto" w:fill="auto"/>
            <w:vAlign w:val="top"/>
          </w:tcPr>
          <w:p w14:paraId="4A1A35E6">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两个月一次</w:t>
            </w:r>
          </w:p>
        </w:tc>
        <w:tc>
          <w:tcPr>
            <w:tcW w:w="1050" w:type="dxa"/>
            <w:shd w:val="clear" w:color="auto" w:fill="auto"/>
            <w:vAlign w:val="top"/>
          </w:tcPr>
          <w:p w14:paraId="0E9B6C74">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低</w:t>
            </w:r>
          </w:p>
        </w:tc>
        <w:tc>
          <w:tcPr>
            <w:tcW w:w="990" w:type="dxa"/>
            <w:shd w:val="clear" w:color="auto" w:fill="auto"/>
            <w:vAlign w:val="top"/>
          </w:tcPr>
          <w:p w14:paraId="69874F2C">
            <w:pPr>
              <w:keepNext w:val="0"/>
              <w:keepLines w:val="0"/>
              <w:widowControl/>
              <w:suppressLineNumbers w:val="0"/>
              <w:jc w:val="left"/>
              <w:textAlignment w:val="center"/>
              <w:rPr>
                <w:rStyle w:val="10"/>
                <w:rFonts w:hint="eastAsia" w:eastAsia="宋体"/>
                <w:i w:val="0"/>
                <w:iCs w:val="0"/>
                <w:color w:val="auto"/>
                <w:lang w:val="en-US" w:eastAsia="zh-CN" w:bidi="ar"/>
              </w:rPr>
            </w:pPr>
            <w:r>
              <w:rPr>
                <w:rStyle w:val="10"/>
                <w:rFonts w:hint="eastAsia" w:eastAsia="宋体"/>
                <w:i w:val="0"/>
                <w:iCs w:val="0"/>
                <w:color w:val="auto"/>
                <w:lang w:val="en-US" w:eastAsia="zh-CN" w:bidi="ar"/>
              </w:rPr>
              <w:t>现场检查</w:t>
            </w:r>
          </w:p>
        </w:tc>
        <w:tc>
          <w:tcPr>
            <w:tcW w:w="780" w:type="dxa"/>
            <w:vAlign w:val="center"/>
          </w:tcPr>
          <w:p w14:paraId="53A3A5D0">
            <w:pPr>
              <w:keepNext w:val="0"/>
              <w:keepLines w:val="0"/>
              <w:pageBreakBefore w:val="0"/>
              <w:widowControl w:val="0"/>
              <w:kinsoku/>
              <w:wordWrap/>
              <w:overflowPunct/>
              <w:topLinePunct w:val="0"/>
              <w:autoSpaceDE/>
              <w:autoSpaceDN/>
              <w:bidi w:val="0"/>
              <w:adjustRightInd/>
              <w:snapToGrid/>
              <w:spacing w:line="400" w:lineRule="exact"/>
              <w:ind w:right="-315" w:rightChars="-150"/>
              <w:jc w:val="center"/>
              <w:textAlignment w:val="auto"/>
              <w:rPr>
                <w:rFonts w:ascii="Times New Roman" w:hAnsi="Times New Roman" w:eastAsia="方正仿宋简体" w:cs="Times New Roman"/>
                <w:b/>
                <w:sz w:val="24"/>
                <w:szCs w:val="24"/>
                <w:vertAlign w:val="baseline"/>
              </w:rPr>
            </w:pPr>
          </w:p>
        </w:tc>
      </w:tr>
    </w:tbl>
    <w:p w14:paraId="0C483D22">
      <w:pPr>
        <w:keepNext w:val="0"/>
        <w:keepLines w:val="0"/>
        <w:pageBreakBefore w:val="0"/>
        <w:widowControl w:val="0"/>
        <w:kinsoku/>
        <w:wordWrap/>
        <w:overflowPunct/>
        <w:topLinePunct w:val="0"/>
        <w:autoSpaceDE/>
        <w:autoSpaceDN/>
        <w:bidi w:val="0"/>
        <w:adjustRightInd/>
        <w:snapToGrid/>
        <w:spacing w:line="400" w:lineRule="exact"/>
        <w:ind w:right="-315" w:rightChars="-150" w:firstLine="1205" w:firstLineChars="500"/>
        <w:textAlignment w:val="auto"/>
        <w:rPr>
          <w:rFonts w:ascii="Times New Roman" w:hAnsi="Times New Roman" w:eastAsia="方正仿宋简体" w:cs="Times New Roman"/>
          <w:b/>
          <w:sz w:val="24"/>
          <w:szCs w:val="24"/>
        </w:rPr>
      </w:pPr>
    </w:p>
    <w:sectPr>
      <w:footerReference r:id="rId3" w:type="default"/>
      <w:pgSz w:w="16838" w:h="11906" w:orient="landscape"/>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9CCCFB13-A875-438B-A8B1-B49B770725F6}"/>
  </w:font>
  <w:font w:name="Verdana">
    <w:panose1 w:val="020B0604030504040204"/>
    <w:charset w:val="00"/>
    <w:family w:val="auto"/>
    <w:pitch w:val="default"/>
    <w:sig w:usb0="A00006FF" w:usb1="4000205B" w:usb2="00000010" w:usb3="00000000" w:csb0="2000019F" w:csb1="00000000"/>
    <w:embedRegular r:id="rId2" w:fontKey="{FDEB6ABC-DA40-4C11-BB78-894FD2CD11A9}"/>
  </w:font>
  <w:font w:name="方正黑体简体">
    <w:panose1 w:val="03000509000000000000"/>
    <w:charset w:val="86"/>
    <w:family w:val="auto"/>
    <w:pitch w:val="default"/>
    <w:sig w:usb0="00000001" w:usb1="080E0000" w:usb2="00000000" w:usb3="00000000" w:csb0="00040000" w:csb1="00000000"/>
    <w:embedRegular r:id="rId3" w:fontKey="{0E25EEF1-A7F8-49B5-B78C-D2D1CEA48B5E}"/>
  </w:font>
  <w:font w:name="方正楷体简体">
    <w:panose1 w:val="02000000000000000000"/>
    <w:charset w:val="86"/>
    <w:family w:val="auto"/>
    <w:pitch w:val="default"/>
    <w:sig w:usb0="A00002BF" w:usb1="184F6CFA" w:usb2="00000012" w:usb3="00000000" w:csb0="00040001" w:csb1="00000000"/>
    <w:embedRegular r:id="rId4" w:fontKey="{CABA1BF3-304E-433C-8FA0-A84317E9D6BA}"/>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BC3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330F0E">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6330F0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00"/>
    <w:rsid w:val="000D5723"/>
    <w:rsid w:val="00127246"/>
    <w:rsid w:val="00127D00"/>
    <w:rsid w:val="006012C7"/>
    <w:rsid w:val="009B5B6C"/>
    <w:rsid w:val="00DD6DE8"/>
    <w:rsid w:val="00F053B7"/>
    <w:rsid w:val="0A940D71"/>
    <w:rsid w:val="164E6A70"/>
    <w:rsid w:val="177249E0"/>
    <w:rsid w:val="200F5A1F"/>
    <w:rsid w:val="28572DE4"/>
    <w:rsid w:val="2F70226C"/>
    <w:rsid w:val="34D4352E"/>
    <w:rsid w:val="38CC3AF8"/>
    <w:rsid w:val="4029623C"/>
    <w:rsid w:val="47490B5E"/>
    <w:rsid w:val="47DA13DE"/>
    <w:rsid w:val="48080625"/>
    <w:rsid w:val="4910321F"/>
    <w:rsid w:val="4B0A5CF0"/>
    <w:rsid w:val="4B1E0677"/>
    <w:rsid w:val="4B424305"/>
    <w:rsid w:val="56505911"/>
    <w:rsid w:val="5B804946"/>
    <w:rsid w:val="607D3455"/>
    <w:rsid w:val="68B24B28"/>
    <w:rsid w:val="6E554F45"/>
    <w:rsid w:val="6EED4AD3"/>
    <w:rsid w:val="72A44BC2"/>
    <w:rsid w:val="72DF3E4C"/>
    <w:rsid w:val="75DB4D9F"/>
    <w:rsid w:val="7B933A26"/>
    <w:rsid w:val="7C6B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semiHidden/>
    <w:qFormat/>
    <w:uiPriority w:val="99"/>
    <w:rPr>
      <w:sz w:val="18"/>
      <w:szCs w:val="18"/>
    </w:rPr>
  </w:style>
  <w:style w:type="character" w:customStyle="1" w:styleId="9">
    <w:name w:val="font21"/>
    <w:basedOn w:val="7"/>
    <w:qFormat/>
    <w:uiPriority w:val="0"/>
    <w:rPr>
      <w:rFonts w:hint="eastAsia" w:ascii="宋体" w:hAnsi="宋体" w:eastAsia="宋体" w:cs="宋体"/>
      <w:color w:val="000000"/>
      <w:sz w:val="20"/>
      <w:szCs w:val="20"/>
      <w:u w:val="none"/>
    </w:rPr>
  </w:style>
  <w:style w:type="character" w:customStyle="1" w:styleId="10">
    <w:name w:val="font11"/>
    <w:basedOn w:val="7"/>
    <w:qFormat/>
    <w:uiPriority w:val="0"/>
    <w:rPr>
      <w:rFonts w:hint="default" w:ascii="Verdana" w:hAnsi="Verdana" w:cs="Verdana"/>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6660</Words>
  <Characters>6979</Characters>
  <Lines>3</Lines>
  <Paragraphs>1</Paragraphs>
  <TotalTime>17</TotalTime>
  <ScaleCrop>false</ScaleCrop>
  <LinksUpToDate>false</LinksUpToDate>
  <CharactersWithSpaces>7018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2024-10-25T01:21:00Z</dcterms:created>
  <dc:creator>Administrator</dc:creator>
  <cp:lastModifiedBy>hp</cp:lastModifiedBy>
  <cp:lastPrinted>2024-10-25T01:26:00Z</cp:lastPrinted>
  <dcterms:modified xsi:type="dcterms:W3CDTF">2025-04-24T07:35:37Z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eyJoZGlkIjoiN2Y2ZmEzMGQ5Zjg3YTg5MTVlNTIyOWNhYTNmNDdhNDEifQ==</vt:lpwstr>
  </property>
  <property fmtid="{D5CDD505-2E9C-101B-9397-08002B2CF9AE}" pid="3" name="KSOProductBuildVer">
    <vt:lpwstr>2052-12.1.0.20784</vt:lpwstr>
  </property>
  <property fmtid="{D5CDD505-2E9C-101B-9397-08002B2CF9AE}" pid="4" name="ICV">
    <vt:lpwstr>126072502CE6418BB8203E4E947D9A42_13</vt:lpwstr>
  </property>
</Properties>
</file>