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sz w:val="30"/>
          <w:szCs w:val="30"/>
          <w:lang w:val="en-US" w:eastAsia="zh-CN"/>
        </w:rPr>
      </w:pPr>
      <w:bookmarkStart w:id="0" w:name="_GoBack"/>
      <w:bookmarkEnd w:id="0"/>
    </w:p>
    <w:p>
      <w:pPr>
        <w:pStyle w:val="2"/>
        <w:spacing w:before="44" w:line="184" w:lineRule="auto"/>
        <w:ind w:left="4"/>
        <w:rPr>
          <w:sz w:val="32"/>
          <w:szCs w:val="32"/>
        </w:rPr>
      </w:pPr>
      <w:r>
        <w:rPr>
          <w:b/>
          <w:bCs/>
          <w:spacing w:val="-7"/>
          <w:sz w:val="32"/>
          <w:szCs w:val="32"/>
        </w:rPr>
        <w:t>WSDR-2021-0030001</w:t>
      </w:r>
    </w:p>
    <w:p>
      <w:pPr>
        <w:pStyle w:val="2"/>
        <w:spacing w:before="434" w:line="178" w:lineRule="auto"/>
        <w:ind w:left="681"/>
        <w:outlineLvl w:val="0"/>
        <w:rPr>
          <w:sz w:val="107"/>
          <w:szCs w:val="107"/>
        </w:rPr>
      </w:pPr>
      <w:r>
        <w:rPr>
          <w:b/>
          <w:bCs/>
          <w:color w:val="FB0000"/>
          <w:spacing w:val="-76"/>
          <w:w w:val="81"/>
          <w:sz w:val="107"/>
          <w:szCs w:val="107"/>
        </w:rPr>
        <w:t>汶上县发展和改革局</w:t>
      </w:r>
    </w:p>
    <w:p>
      <w:pPr>
        <w:pStyle w:val="2"/>
        <w:spacing w:before="12" w:line="192" w:lineRule="auto"/>
        <w:ind w:left="680" w:hanging="2"/>
        <w:outlineLvl w:val="0"/>
        <w:rPr>
          <w:color w:val="FB0000"/>
          <w:sz w:val="146"/>
          <w:szCs w:val="146"/>
        </w:rPr>
      </w:pPr>
      <w:r>
        <w:rPr>
          <w:b/>
          <w:bCs/>
          <w:color w:val="FB0000"/>
          <w:spacing w:val="-114"/>
          <w:w w:val="67"/>
        </w:rPr>
        <w:t>汶</w:t>
      </w:r>
      <w:r>
        <w:rPr>
          <w:color w:val="FB0000"/>
          <w:spacing w:val="-114"/>
          <w:w w:val="67"/>
        </w:rPr>
        <w:t xml:space="preserve">  </w:t>
      </w:r>
      <w:r>
        <w:rPr>
          <w:b/>
          <w:bCs/>
          <w:color w:val="FB0000"/>
          <w:spacing w:val="-114"/>
          <w:w w:val="67"/>
        </w:rPr>
        <w:t>上</w:t>
      </w:r>
      <w:r>
        <w:rPr>
          <w:color w:val="FB0000"/>
          <w:spacing w:val="-114"/>
          <w:w w:val="67"/>
        </w:rPr>
        <w:t xml:space="preserve">  </w:t>
      </w:r>
      <w:r>
        <w:rPr>
          <w:b/>
          <w:bCs/>
          <w:color w:val="FB0000"/>
          <w:spacing w:val="-114"/>
          <w:w w:val="67"/>
        </w:rPr>
        <w:t>县</w:t>
      </w:r>
      <w:r>
        <w:rPr>
          <w:color w:val="FB0000"/>
          <w:spacing w:val="-114"/>
          <w:w w:val="67"/>
        </w:rPr>
        <w:t xml:space="preserve"> </w:t>
      </w:r>
      <w:r>
        <w:rPr>
          <w:color w:val="FB0000"/>
          <w:spacing w:val="-113"/>
          <w:w w:val="67"/>
        </w:rPr>
        <w:t xml:space="preserve"> </w:t>
      </w:r>
      <w:r>
        <w:rPr>
          <w:b/>
          <w:bCs/>
          <w:color w:val="FB0000"/>
          <w:spacing w:val="-113"/>
          <w:w w:val="67"/>
        </w:rPr>
        <w:t>财</w:t>
      </w:r>
      <w:r>
        <w:rPr>
          <w:rFonts w:hint="eastAsia"/>
          <w:b/>
          <w:bCs/>
          <w:color w:val="FB0000"/>
          <w:spacing w:val="-113"/>
          <w:w w:val="67"/>
          <w:lang w:val="en-US" w:eastAsia="zh-CN"/>
        </w:rPr>
        <w:t xml:space="preserve">      </w:t>
      </w:r>
      <w:r>
        <w:rPr>
          <w:b/>
          <w:bCs/>
          <w:color w:val="FB0000"/>
          <w:spacing w:val="-113"/>
          <w:w w:val="67"/>
        </w:rPr>
        <w:t>政</w:t>
      </w:r>
      <w:r>
        <w:rPr>
          <w:color w:val="FB0000"/>
          <w:spacing w:val="113"/>
        </w:rPr>
        <w:t xml:space="preserve"> </w:t>
      </w:r>
      <w:r>
        <w:rPr>
          <w:b/>
          <w:bCs/>
          <w:color w:val="FB0000"/>
          <w:spacing w:val="-113"/>
          <w:w w:val="67"/>
        </w:rPr>
        <w:t>局</w:t>
      </w:r>
      <w:r>
        <w:rPr>
          <w:color w:val="FB0000"/>
          <w:spacing w:val="-301"/>
        </w:rPr>
        <w:t xml:space="preserve"> </w:t>
      </w:r>
      <w:r>
        <w:rPr>
          <w:rFonts w:hint="eastAsia"/>
          <w:color w:val="FB0000"/>
          <w:spacing w:val="-301"/>
          <w:lang w:val="en-US" w:eastAsia="zh-CN"/>
        </w:rPr>
        <w:t xml:space="preserve">          </w:t>
      </w:r>
      <w:r>
        <w:rPr>
          <w:b/>
          <w:bCs/>
          <w:color w:val="FB0000"/>
          <w:spacing w:val="-113"/>
          <w:w w:val="67"/>
          <w:sz w:val="146"/>
          <w:szCs w:val="146"/>
        </w:rPr>
        <w:t>文</w:t>
      </w:r>
      <w:r>
        <w:rPr>
          <w:rFonts w:hint="eastAsia"/>
          <w:b/>
          <w:bCs/>
          <w:color w:val="FB0000"/>
          <w:spacing w:val="-113"/>
          <w:w w:val="67"/>
          <w:sz w:val="146"/>
          <w:szCs w:val="146"/>
          <w:lang w:val="en-US" w:eastAsia="zh-CN"/>
        </w:rPr>
        <w:t xml:space="preserve">  </w:t>
      </w:r>
      <w:r>
        <w:rPr>
          <w:b/>
          <w:bCs/>
          <w:color w:val="FB0000"/>
          <w:spacing w:val="-63"/>
          <w:w w:val="67"/>
          <w:sz w:val="146"/>
          <w:szCs w:val="146"/>
        </w:rPr>
        <w:t>件</w:t>
      </w:r>
      <w:r>
        <w:rPr>
          <w:color w:val="FB0000"/>
          <w:sz w:val="146"/>
          <w:szCs w:val="146"/>
        </w:rPr>
        <w:t xml:space="preserve"> </w:t>
      </w:r>
    </w:p>
    <w:p>
      <w:pPr>
        <w:pStyle w:val="2"/>
        <w:spacing w:before="12" w:line="192" w:lineRule="auto"/>
        <w:ind w:left="680" w:hanging="2"/>
        <w:outlineLvl w:val="0"/>
      </w:pPr>
      <w:r>
        <w:rPr>
          <w:b/>
          <w:bCs/>
          <w:color w:val="FB0000"/>
          <w:spacing w:val="-88"/>
          <w:w w:val="81"/>
        </w:rPr>
        <w:t>汶上县教育和体育局</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117" w:line="223" w:lineRule="auto"/>
        <w:ind w:left="3030"/>
        <w:rPr>
          <w:rFonts w:ascii="仿宋" w:hAnsi="仿宋" w:eastAsia="仿宋" w:cs="仿宋"/>
          <w:sz w:val="36"/>
          <w:szCs w:val="36"/>
        </w:rPr>
      </w:pPr>
      <w:r>
        <w:rPr>
          <w:rFonts w:ascii="仿宋" w:hAnsi="仿宋" w:eastAsia="仿宋" w:cs="仿宋"/>
          <w:spacing w:val="-23"/>
          <w:sz w:val="36"/>
          <w:szCs w:val="36"/>
        </w:rPr>
        <w:t>汶发改〔2021〕56号</w:t>
      </w:r>
    </w:p>
    <w:p>
      <w:pPr>
        <w:spacing w:before="1" w:line="60" w:lineRule="exact"/>
        <w:ind w:firstLine="189"/>
      </w:pPr>
      <w:r>
        <w:rPr>
          <w:position w:val="-1"/>
        </w:rPr>
        <w:drawing>
          <wp:inline distT="0" distB="0" distL="0" distR="0">
            <wp:extent cx="5746750" cy="37465"/>
            <wp:effectExtent l="0" t="0" r="6350" b="63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5"/>
                    <a:stretch>
                      <a:fillRect/>
                    </a:stretch>
                  </pic:blipFill>
                  <pic:spPr>
                    <a:xfrm>
                      <a:off x="0" y="0"/>
                      <a:ext cx="5746776" cy="38084"/>
                    </a:xfrm>
                    <a:prstGeom prst="rect">
                      <a:avLst/>
                    </a:prstGeom>
                  </pic:spPr>
                </pic:pic>
              </a:graphicData>
            </a:graphic>
          </wp:inline>
        </w:drawing>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147" w:line="875" w:lineRule="exact"/>
        <w:ind w:left="586"/>
        <w:rPr>
          <w:sz w:val="45"/>
          <w:szCs w:val="45"/>
        </w:rPr>
      </w:pPr>
      <w:r>
        <w:rPr>
          <w:b/>
          <w:bCs/>
          <w:spacing w:val="-19"/>
          <w:position w:val="31"/>
          <w:sz w:val="45"/>
          <w:szCs w:val="45"/>
        </w:rPr>
        <w:t>关于规范全县幼儿园收费管理有关问题的</w:t>
      </w:r>
    </w:p>
    <w:p>
      <w:pPr>
        <w:pStyle w:val="2"/>
        <w:spacing w:before="1" w:line="221" w:lineRule="auto"/>
        <w:ind w:left="3276"/>
        <w:rPr>
          <w:sz w:val="45"/>
          <w:szCs w:val="45"/>
        </w:rPr>
      </w:pPr>
      <w:r>
        <w:rPr>
          <w:b/>
          <w:bCs/>
          <w:spacing w:val="-14"/>
          <w:sz w:val="45"/>
          <w:szCs w:val="45"/>
        </w:rPr>
        <w:t>通</w:t>
      </w:r>
      <w:r>
        <w:rPr>
          <w:spacing w:val="31"/>
          <w:sz w:val="45"/>
          <w:szCs w:val="45"/>
        </w:rPr>
        <w:t xml:space="preserve">      </w:t>
      </w:r>
      <w:r>
        <w:rPr>
          <w:b/>
          <w:bCs/>
          <w:spacing w:val="-14"/>
          <w:sz w:val="45"/>
          <w:szCs w:val="45"/>
        </w:rPr>
        <w:t>知</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118" w:line="560" w:lineRule="exact"/>
        <w:rPr>
          <w:rFonts w:ascii="仿宋" w:hAnsi="仿宋" w:eastAsia="仿宋" w:cs="仿宋"/>
          <w:sz w:val="36"/>
          <w:szCs w:val="36"/>
        </w:rPr>
      </w:pPr>
      <w:r>
        <w:rPr>
          <w:rFonts w:ascii="仿宋" w:hAnsi="仿宋" w:eastAsia="仿宋" w:cs="仿宋"/>
          <w:spacing w:val="-42"/>
          <w:sz w:val="36"/>
          <w:szCs w:val="36"/>
        </w:rPr>
        <w:t>各乡镇(街道)教体办，城区学校管理办公室，县直各幼儿园：</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ascii="仿宋" w:hAnsi="仿宋" w:eastAsia="仿宋" w:cs="仿宋"/>
          <w:spacing w:val="-31"/>
          <w:sz w:val="36"/>
          <w:szCs w:val="36"/>
        </w:rPr>
      </w:pPr>
      <w:r>
        <w:rPr>
          <w:rFonts w:ascii="仿宋" w:hAnsi="仿宋" w:eastAsia="仿宋" w:cs="仿宋"/>
          <w:spacing w:val="-29"/>
          <w:sz w:val="36"/>
          <w:szCs w:val="36"/>
        </w:rPr>
        <w:t>为进一步加强对幼儿园的收费管理，规范收费行为，</w:t>
      </w:r>
      <w:r>
        <w:rPr>
          <w:rFonts w:ascii="仿宋" w:hAnsi="仿宋" w:eastAsia="仿宋" w:cs="仿宋"/>
          <w:spacing w:val="-30"/>
          <w:sz w:val="36"/>
          <w:szCs w:val="36"/>
        </w:rPr>
        <w:t>维护</w:t>
      </w:r>
      <w:r>
        <w:rPr>
          <w:rFonts w:ascii="仿宋" w:hAnsi="仿宋" w:eastAsia="仿宋" w:cs="仿宋"/>
          <w:sz w:val="36"/>
          <w:szCs w:val="36"/>
        </w:rPr>
        <w:t xml:space="preserve"> </w:t>
      </w:r>
      <w:r>
        <w:rPr>
          <w:rFonts w:ascii="仿宋" w:hAnsi="仿宋" w:eastAsia="仿宋" w:cs="仿宋"/>
          <w:spacing w:val="-31"/>
          <w:sz w:val="36"/>
          <w:szCs w:val="36"/>
        </w:rPr>
        <w:t>幼儿园和学前儿童的合法权益，促进我县学前教育事业健康发</w:t>
      </w:r>
      <w:r>
        <w:rPr>
          <w:rFonts w:ascii="仿宋" w:hAnsi="仿宋" w:eastAsia="仿宋" w:cs="仿宋"/>
          <w:spacing w:val="11"/>
          <w:sz w:val="36"/>
          <w:szCs w:val="36"/>
        </w:rPr>
        <w:t xml:space="preserve"> </w:t>
      </w:r>
      <w:r>
        <w:rPr>
          <w:rFonts w:ascii="仿宋" w:hAnsi="仿宋" w:eastAsia="仿宋" w:cs="仿宋"/>
          <w:spacing w:val="-29"/>
          <w:sz w:val="36"/>
          <w:szCs w:val="36"/>
        </w:rPr>
        <w:t>展，根据山东省发展改革委等三部门《关于印发</w:t>
      </w:r>
      <w:r>
        <w:rPr>
          <w:rFonts w:ascii="仿宋" w:hAnsi="仿宋" w:eastAsia="仿宋" w:cs="仿宋"/>
          <w:spacing w:val="-30"/>
          <w:sz w:val="36"/>
          <w:szCs w:val="36"/>
        </w:rPr>
        <w:t>山东省幼儿园</w:t>
      </w:r>
      <w:r>
        <w:rPr>
          <w:rFonts w:ascii="仿宋" w:hAnsi="仿宋" w:eastAsia="仿宋" w:cs="仿宋"/>
          <w:sz w:val="36"/>
          <w:szCs w:val="36"/>
        </w:rPr>
        <w:t xml:space="preserve"> </w:t>
      </w:r>
      <w:r>
        <w:rPr>
          <w:rFonts w:ascii="仿宋" w:hAnsi="仿宋" w:eastAsia="仿宋" w:cs="仿宋"/>
          <w:spacing w:val="-15"/>
          <w:sz w:val="36"/>
          <w:szCs w:val="36"/>
        </w:rPr>
        <w:t>收费管理办法的通知》(鲁发改成本〔2019〕1222号)、济宁</w:t>
      </w:r>
      <w:r>
        <w:rPr>
          <w:rFonts w:ascii="仿宋" w:hAnsi="仿宋" w:eastAsia="仿宋" w:cs="仿宋"/>
          <w:spacing w:val="9"/>
          <w:sz w:val="36"/>
          <w:szCs w:val="36"/>
        </w:rPr>
        <w:t xml:space="preserve"> </w:t>
      </w:r>
      <w:r>
        <w:rPr>
          <w:rFonts w:ascii="仿宋" w:hAnsi="仿宋" w:eastAsia="仿宋" w:cs="仿宋"/>
          <w:spacing w:val="-30"/>
          <w:sz w:val="36"/>
          <w:szCs w:val="36"/>
        </w:rPr>
        <w:t>市发展改革委等三部门《关于规范全市幼儿园收费管理有关问</w:t>
      </w:r>
      <w:r>
        <w:rPr>
          <w:rFonts w:ascii="仿宋" w:hAnsi="仿宋" w:eastAsia="仿宋" w:cs="仿宋"/>
          <w:spacing w:val="-26"/>
          <w:sz w:val="36"/>
          <w:szCs w:val="36"/>
        </w:rPr>
        <w:t>题的通知》</w:t>
      </w:r>
      <w:r>
        <w:rPr>
          <w:rFonts w:ascii="仿宋" w:hAnsi="仿宋" w:eastAsia="仿宋" w:cs="仿宋"/>
          <w:spacing w:val="50"/>
          <w:sz w:val="36"/>
          <w:szCs w:val="36"/>
        </w:rPr>
        <w:t xml:space="preserve"> </w:t>
      </w:r>
      <w:r>
        <w:rPr>
          <w:rFonts w:ascii="仿宋" w:hAnsi="仿宋" w:eastAsia="仿宋" w:cs="仿宋"/>
          <w:spacing w:val="-26"/>
          <w:sz w:val="36"/>
          <w:szCs w:val="36"/>
        </w:rPr>
        <w:t>(济发改收费〔2020〕226号)等文件精神，结合我</w:t>
      </w:r>
      <w:r>
        <w:rPr>
          <w:rFonts w:ascii="仿宋" w:hAnsi="仿宋" w:eastAsia="仿宋" w:cs="仿宋"/>
          <w:spacing w:val="-31"/>
          <w:sz w:val="36"/>
          <w:szCs w:val="36"/>
        </w:rPr>
        <w:t>县实际，现就进一步规范我县幼儿园收费管理有关事项通知如下：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rPr>
          <w:rFonts w:hint="eastAsia" w:ascii="黑体" w:hAnsi="黑体" w:eastAsia="黑体" w:cs="黑体"/>
          <w:b/>
          <w:bCs/>
          <w:spacing w:val="-8"/>
          <w:sz w:val="32"/>
          <w:szCs w:val="32"/>
        </w:rPr>
      </w:pPr>
      <w:r>
        <w:rPr>
          <w:rFonts w:hint="eastAsia" w:ascii="黑体" w:hAnsi="黑体" w:eastAsia="黑体" w:cs="黑体"/>
          <w:b/>
          <w:bCs/>
          <w:spacing w:val="-8"/>
          <w:sz w:val="32"/>
          <w:szCs w:val="32"/>
        </w:rPr>
        <w:t>一、收费管理方式和管理权限</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公办幼儿园、普惠性民办幼儿园和其他非营利性民办幼儿 园的保育教育费(以下简称保教费)、住宿费实行政府定价或 政府指导价。具体收费标准由县价格主管部门会同县财政、县 教育主管部门核准确定。服务性收费和代收费实行市场调节价，省人民政府另有规定的除外。</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营利性民办幼儿园收费实行市场调节价。</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rPr>
          <w:rFonts w:hint="eastAsia" w:ascii="黑体" w:hAnsi="黑体" w:eastAsia="黑体" w:cs="黑体"/>
          <w:b/>
          <w:bCs/>
          <w:spacing w:val="-8"/>
          <w:sz w:val="32"/>
          <w:szCs w:val="32"/>
        </w:rPr>
      </w:pPr>
      <w:r>
        <w:rPr>
          <w:rFonts w:hint="eastAsia" w:ascii="黑体" w:hAnsi="黑体" w:eastAsia="黑体" w:cs="黑体"/>
          <w:b/>
          <w:bCs/>
          <w:spacing w:val="-8"/>
          <w:sz w:val="32"/>
          <w:szCs w:val="32"/>
        </w:rPr>
        <w:t>二、收费项目</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我县幼儿园收费项目包括保教费、住宿费、服务性收费和 代收费。保教费、住宿费、伙食费按月、季度或学期收取，不 得跨学期、跨学年预收。服务性收费和代收费应即时发生，即时收取，分项列明，据实结算。</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b/>
          <w:bCs/>
          <w:spacing w:val="-29"/>
          <w:sz w:val="36"/>
          <w:szCs w:val="36"/>
        </w:rPr>
        <w:t>( 一)保教费。</w:t>
      </w:r>
      <w:r>
        <w:rPr>
          <w:rFonts w:hint="eastAsia" w:ascii="仿宋" w:hAnsi="仿宋" w:eastAsia="仿宋" w:cs="仿宋"/>
          <w:spacing w:val="-29"/>
          <w:sz w:val="36"/>
          <w:szCs w:val="36"/>
        </w:rPr>
        <w:t>是指幼儿园为在园儿童提供保育教育服务 收取的费用。公办幼儿园每3年进行一次定期调查或监审，非营利性民办幼儿园实行定调价成本调查或监审。</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b/>
          <w:bCs/>
          <w:spacing w:val="-29"/>
          <w:sz w:val="36"/>
          <w:szCs w:val="36"/>
        </w:rPr>
        <w:t>(二)住宿费。</w:t>
      </w:r>
      <w:r>
        <w:rPr>
          <w:rFonts w:hint="eastAsia" w:ascii="仿宋" w:hAnsi="仿宋" w:eastAsia="仿宋" w:cs="仿宋"/>
          <w:spacing w:val="-29"/>
          <w:sz w:val="36"/>
          <w:szCs w:val="36"/>
        </w:rPr>
        <w:t>是指寄宿制幼儿园为在园住宿儿童提供住宿服务收取的费用。</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b/>
          <w:bCs/>
          <w:spacing w:val="-29"/>
          <w:sz w:val="36"/>
          <w:szCs w:val="36"/>
        </w:rPr>
        <w:t>(三)服务性收费。</w:t>
      </w:r>
      <w:r>
        <w:rPr>
          <w:rFonts w:hint="eastAsia" w:ascii="仿宋" w:hAnsi="仿宋" w:eastAsia="仿宋" w:cs="仿宋"/>
          <w:spacing w:val="-29"/>
          <w:sz w:val="36"/>
          <w:szCs w:val="36"/>
        </w:rPr>
        <w:t>是指幼儿园在完成正常的保育教育外，为在园儿童提供的由家长自愿选择的服务而收取的费用。</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1.伙食费：幼儿园为在园儿童生活提供伙食的，可收取伙食</w:t>
      </w:r>
    </w:p>
    <w:p>
      <w:pPr>
        <w:keepNext w:val="0"/>
        <w:keepLines w:val="0"/>
        <w:pageBreakBefore w:val="0"/>
        <w:widowControl w:val="0"/>
        <w:kinsoku/>
        <w:wordWrap/>
        <w:overflowPunct/>
        <w:topLinePunct w:val="0"/>
        <w:autoSpaceDE/>
        <w:autoSpaceDN/>
        <w:bidi w:val="0"/>
        <w:adjustRightInd/>
        <w:snapToGrid/>
        <w:spacing w:before="173" w:line="560" w:lineRule="exact"/>
        <w:ind w:right="417"/>
        <w:jc w:val="both"/>
        <w:rPr>
          <w:rFonts w:hint="eastAsia" w:ascii="仿宋" w:hAnsi="仿宋" w:eastAsia="仿宋" w:cs="仿宋"/>
          <w:spacing w:val="-29"/>
          <w:sz w:val="36"/>
          <w:szCs w:val="36"/>
        </w:rPr>
      </w:pPr>
      <w:r>
        <w:rPr>
          <w:rFonts w:hint="eastAsia" w:ascii="仿宋" w:hAnsi="仿宋" w:eastAsia="仿宋" w:cs="仿宋"/>
          <w:spacing w:val="-29"/>
          <w:sz w:val="36"/>
          <w:szCs w:val="36"/>
        </w:rPr>
        <w:t>费(含营养点费)。伙食费按月收取，按月结清，多退少补。幼儿园应于次月15日前向家长公布收支情况。</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04" w:firstLineChars="200"/>
        <w:jc w:val="both"/>
        <w:rPr>
          <w:rFonts w:hint="eastAsia" w:ascii="仿宋" w:hAnsi="仿宋" w:eastAsia="仿宋" w:cs="仿宋"/>
          <w:spacing w:val="-29"/>
          <w:sz w:val="36"/>
          <w:szCs w:val="36"/>
        </w:rPr>
      </w:pPr>
      <w:r>
        <w:rPr>
          <w:rFonts w:hint="eastAsia" w:ascii="仿宋" w:hAnsi="仿宋" w:eastAsia="仿宋" w:cs="仿宋"/>
          <w:spacing w:val="-29"/>
          <w:sz w:val="36"/>
          <w:szCs w:val="36"/>
        </w:rPr>
        <w:t>2.校车接送费：坚持自愿原则，由幼儿园和家长签订协议，明确收费标准以及双方的权利、义务。</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b/>
          <w:bCs/>
          <w:spacing w:val="-29"/>
          <w:sz w:val="36"/>
          <w:szCs w:val="36"/>
        </w:rPr>
        <w:t>( 四 ) 代 收 费 。</w:t>
      </w:r>
      <w:r>
        <w:rPr>
          <w:rFonts w:hint="eastAsia" w:ascii="仿宋" w:hAnsi="仿宋" w:eastAsia="仿宋" w:cs="仿宋"/>
          <w:spacing w:val="-29"/>
          <w:sz w:val="36"/>
          <w:szCs w:val="36"/>
        </w:rPr>
        <w:t>是指幼儿园为方便儿童在园学习和生活，在家长自愿的前提下，为提供服务的单位代收代付的费用。</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1.床上用品费：新生入园时，由家长自愿选择，幼儿园统一 配置、 一次性收取的被褥及床单、被套等床上用品费用，按实际进价收取。</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2.居民基本医疗保险费：个人自愿加入并由幼儿园代收代付的医疗保险费用。</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3.儿童人身意外伤害保险费：个人自愿加入并由幼儿园代收代付的意外伤害保险费用。</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rPr>
          <w:rFonts w:hint="eastAsia" w:ascii="黑体" w:hAnsi="黑体" w:eastAsia="黑体" w:cs="黑体"/>
          <w:b/>
          <w:bCs/>
          <w:spacing w:val="-8"/>
          <w:sz w:val="32"/>
          <w:szCs w:val="32"/>
        </w:rPr>
      </w:pPr>
      <w:r>
        <w:rPr>
          <w:rFonts w:hint="eastAsia" w:ascii="黑体" w:hAnsi="黑体" w:eastAsia="黑体" w:cs="黑体"/>
          <w:b/>
          <w:bCs/>
          <w:spacing w:val="-8"/>
          <w:sz w:val="32"/>
          <w:szCs w:val="32"/>
        </w:rPr>
        <w:t>三、收费标准</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b/>
          <w:bCs/>
          <w:spacing w:val="-29"/>
          <w:sz w:val="36"/>
          <w:szCs w:val="36"/>
        </w:rPr>
      </w:pPr>
      <w:r>
        <w:rPr>
          <w:rFonts w:hint="eastAsia" w:ascii="仿宋" w:hAnsi="仿宋" w:eastAsia="仿宋" w:cs="仿宋"/>
          <w:b/>
          <w:bCs/>
          <w:spacing w:val="-29"/>
          <w:sz w:val="36"/>
          <w:szCs w:val="36"/>
        </w:rPr>
        <w:t>(一)公办、普惠性民办和其他非营利性民办幼儿园</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1.保教费</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①公办幼儿园</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财政全额拨款的公办幼儿园保教费标准为：省级示范幼儿园500元/生·月， 一类幼儿园400元/生·月，二类幼儿园350元/</w:t>
      </w:r>
    </w:p>
    <w:p>
      <w:pPr>
        <w:keepNext w:val="0"/>
        <w:keepLines w:val="0"/>
        <w:pageBreakBefore w:val="0"/>
        <w:widowControl w:val="0"/>
        <w:kinsoku/>
        <w:wordWrap/>
        <w:overflowPunct/>
        <w:topLinePunct w:val="0"/>
        <w:autoSpaceDE/>
        <w:autoSpaceDN/>
        <w:bidi w:val="0"/>
        <w:adjustRightInd/>
        <w:snapToGrid/>
        <w:spacing w:before="173" w:line="560" w:lineRule="exact"/>
        <w:ind w:right="417"/>
        <w:jc w:val="both"/>
        <w:rPr>
          <w:rFonts w:hint="eastAsia" w:ascii="仿宋" w:hAnsi="仿宋" w:eastAsia="仿宋" w:cs="仿宋"/>
          <w:spacing w:val="-29"/>
          <w:sz w:val="36"/>
          <w:szCs w:val="36"/>
        </w:rPr>
      </w:pPr>
      <w:r>
        <w:rPr>
          <w:rFonts w:hint="eastAsia" w:ascii="仿宋" w:hAnsi="仿宋" w:eastAsia="仿宋" w:cs="仿宋"/>
          <w:spacing w:val="-29"/>
          <w:sz w:val="36"/>
          <w:szCs w:val="36"/>
        </w:rPr>
        <w:t>生·月，三类幼儿园300元/生·月。财政部分拨款的公办幼儿园保教费标准可在同类别财政全额拨款公办幼儿园标准的基础上适当浮动，上浮幅度最高为20%,下浮不限。</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②普惠性民办幼儿园</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04" w:firstLineChars="200"/>
        <w:jc w:val="both"/>
        <w:rPr>
          <w:rFonts w:hint="eastAsia" w:ascii="仿宋" w:hAnsi="仿宋" w:eastAsia="仿宋" w:cs="仿宋"/>
          <w:spacing w:val="-29"/>
          <w:sz w:val="36"/>
          <w:szCs w:val="36"/>
        </w:rPr>
      </w:pPr>
      <w:r>
        <w:rPr>
          <w:rFonts w:hint="eastAsia" w:ascii="仿宋" w:hAnsi="仿宋" w:eastAsia="仿宋" w:cs="仿宋"/>
          <w:spacing w:val="-29"/>
          <w:sz w:val="36"/>
          <w:szCs w:val="36"/>
        </w:rPr>
        <w:t>最高收费标准不得超过同类别财政全额拨款公办幼儿园标准的2倍。</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③其他非营利性民办幼儿园</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04" w:firstLineChars="200"/>
        <w:jc w:val="both"/>
        <w:rPr>
          <w:rFonts w:hint="eastAsia" w:ascii="仿宋" w:hAnsi="仿宋" w:eastAsia="仿宋" w:cs="仿宋"/>
          <w:spacing w:val="-29"/>
          <w:sz w:val="36"/>
          <w:szCs w:val="36"/>
        </w:rPr>
      </w:pPr>
      <w:r>
        <w:rPr>
          <w:rFonts w:hint="eastAsia" w:ascii="仿宋" w:hAnsi="仿宋" w:eastAsia="仿宋" w:cs="仿宋"/>
          <w:spacing w:val="-29"/>
          <w:sz w:val="36"/>
          <w:szCs w:val="36"/>
        </w:rPr>
        <w:t>收费标准根据办园成本、办园水平、市场需求等因素按程序制定或调整。</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2.住宿费</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04" w:firstLineChars="200"/>
        <w:jc w:val="both"/>
        <w:rPr>
          <w:rFonts w:hint="eastAsia" w:ascii="仿宋" w:hAnsi="仿宋" w:eastAsia="仿宋" w:cs="仿宋"/>
          <w:spacing w:val="-29"/>
          <w:sz w:val="36"/>
          <w:szCs w:val="36"/>
        </w:rPr>
      </w:pPr>
      <w:r>
        <w:rPr>
          <w:rFonts w:hint="eastAsia" w:ascii="仿宋" w:hAnsi="仿宋" w:eastAsia="仿宋" w:cs="仿宋"/>
          <w:spacing w:val="-29"/>
          <w:sz w:val="36"/>
          <w:szCs w:val="36"/>
        </w:rPr>
        <w:t>实行寄宿制的幼儿园住宿费标准按实际成本确定。</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3.服务性收费应为方便儿童保育教育为目的，按照成本补偿和非营利性原则收取。代收费项目按照实际支出情况收取。</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b/>
          <w:bCs/>
          <w:spacing w:val="-29"/>
          <w:sz w:val="36"/>
          <w:szCs w:val="36"/>
        </w:rPr>
      </w:pPr>
      <w:r>
        <w:rPr>
          <w:rFonts w:hint="eastAsia" w:ascii="仿宋" w:hAnsi="仿宋" w:eastAsia="仿宋" w:cs="仿宋"/>
          <w:b/>
          <w:bCs/>
          <w:spacing w:val="-29"/>
          <w:sz w:val="36"/>
          <w:szCs w:val="36"/>
        </w:rPr>
        <w:t>(二)营利性民办幼儿园</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营利性民办幼儿园实施收费，应与家长签订协议，明确保 教费、住宿费等收费标准、收费方式、退费办法，以及双方的 权利、责任、义务。调整保教费、住宿费标准的，应于秋季开学3个月前向社会公示。</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rPr>
          <w:rFonts w:hint="eastAsia" w:ascii="黑体" w:hAnsi="黑体" w:eastAsia="黑体" w:cs="黑体"/>
          <w:b/>
          <w:bCs/>
          <w:spacing w:val="-8"/>
          <w:sz w:val="32"/>
          <w:szCs w:val="32"/>
        </w:rPr>
      </w:pPr>
      <w:r>
        <w:rPr>
          <w:rFonts w:hint="eastAsia" w:ascii="黑体" w:hAnsi="黑体" w:eastAsia="黑体" w:cs="黑体"/>
          <w:b/>
          <w:bCs/>
          <w:spacing w:val="-8"/>
          <w:sz w:val="32"/>
          <w:szCs w:val="32"/>
        </w:rPr>
        <w:t>四、调整收费标准</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一)公办幼儿园确需调整保教费、住宿费标准的，教育部门应在广泛征求各方面意见基础上研究提出调整意见，根据管理权限报发展改革、财政等部门依法履行调整程序。调整公办幼儿园保教费标准需经县政府批准。</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调整意见包括幼儿园建设管理情况、年度收费开支、保教费调整幅度、调整理由、调整后的收费增减额、调整后对社会 负担和幼儿园收支影响，以及发展改革、财政等部门要求提供的其它情况。</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(二)普惠性民办幼儿园以及其他非营利性民办幼儿园保 教费、住宿费标准，由幼儿园根据办学成本和幼儿园建设发展 状况，向教育部门提出调整申请，教育部门对调整申请审核后形成调整意见，按照价格管理权限转报发展改革部门批准执行。</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调整意见包括幼儿园性质认定情况、建设管理情况、年度收费开支等，以及发展改革部门要求提供的其它情况。</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rPr>
          <w:rFonts w:hint="eastAsia" w:ascii="黑体" w:hAnsi="黑体" w:eastAsia="黑体" w:cs="黑体"/>
          <w:b/>
          <w:bCs/>
          <w:spacing w:val="-8"/>
          <w:sz w:val="32"/>
          <w:szCs w:val="32"/>
        </w:rPr>
      </w:pPr>
      <w:r>
        <w:rPr>
          <w:rFonts w:hint="eastAsia" w:ascii="黑体" w:hAnsi="黑体" w:eastAsia="黑体" w:cs="黑体"/>
          <w:b/>
          <w:bCs/>
          <w:spacing w:val="-8"/>
          <w:sz w:val="32"/>
          <w:szCs w:val="32"/>
        </w:rPr>
        <w:t>五、 退费及资助报销</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b/>
          <w:bCs/>
          <w:spacing w:val="-29"/>
          <w:sz w:val="36"/>
          <w:szCs w:val="36"/>
        </w:rPr>
      </w:pPr>
      <w:r>
        <w:rPr>
          <w:rFonts w:hint="eastAsia" w:ascii="仿宋" w:hAnsi="仿宋" w:eastAsia="仿宋" w:cs="仿宋"/>
          <w:b/>
          <w:bCs/>
          <w:spacing w:val="-29"/>
          <w:sz w:val="36"/>
          <w:szCs w:val="36"/>
        </w:rPr>
        <w:t>( 一)退费管理</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1.公办幼儿园、惠普性民办幼儿园和其他非营利性民办幼儿  园根据幼儿考勤情况，幼儿因自身原因整月未入园的，保教费、  住宿费按收费标准的50%退费；累计在园时间不足当月法定工  作日总天数二分之 一 (含)的，保教费、住宿费按收费标准的 15%退费；累计在园时间超过当月法定工作日总天数二分之一的， 不退费。幼儿入园后退(转)园的，累计在园时间不足当月法 定工作日总天数二分之 一 (含)的，保教费、住宿费按收费标 准的50%退费；累计在园时间超过当月法定工作日总天数二分 之一的，不退费。伙食费按剩余天数计退。按季度或按学期收取的，已提前预收的剩余月份保教费、住宿费需全额退还。因公共卫生安全等不可抗力因素，政府有关部门要求幼儿园暂时停园(班)的，所收费用应当按暂时停园(班)的实际天数计退或抵顶后续收费。</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2.营利性民办幼儿园的退费根据幼儿园和儿童家长签订的包</w:t>
      </w:r>
    </w:p>
    <w:p>
      <w:pPr>
        <w:keepNext w:val="0"/>
        <w:keepLines w:val="0"/>
        <w:pageBreakBefore w:val="0"/>
        <w:widowControl w:val="0"/>
        <w:kinsoku/>
        <w:wordWrap/>
        <w:overflowPunct/>
        <w:topLinePunct w:val="0"/>
        <w:autoSpaceDE/>
        <w:autoSpaceDN/>
        <w:bidi w:val="0"/>
        <w:adjustRightInd/>
        <w:snapToGrid/>
        <w:spacing w:before="173" w:line="560" w:lineRule="exact"/>
        <w:ind w:right="417"/>
        <w:jc w:val="both"/>
        <w:rPr>
          <w:rFonts w:hint="eastAsia" w:ascii="仿宋" w:hAnsi="仿宋" w:eastAsia="仿宋" w:cs="仿宋"/>
          <w:spacing w:val="-29"/>
          <w:sz w:val="36"/>
          <w:szCs w:val="36"/>
        </w:rPr>
      </w:pPr>
      <w:r>
        <w:rPr>
          <w:rFonts w:hint="eastAsia" w:ascii="仿宋" w:hAnsi="仿宋" w:eastAsia="仿宋" w:cs="仿宋"/>
          <w:spacing w:val="-29"/>
          <w:sz w:val="36"/>
          <w:szCs w:val="36"/>
        </w:rPr>
        <w:t>含收费退费办法的协议约定执行。</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b/>
          <w:bCs/>
          <w:spacing w:val="-29"/>
          <w:sz w:val="36"/>
          <w:szCs w:val="36"/>
        </w:rPr>
        <w:t>( 二 ) 资 助 。</w:t>
      </w:r>
      <w:r>
        <w:rPr>
          <w:rFonts w:hint="eastAsia" w:ascii="仿宋" w:hAnsi="仿宋" w:eastAsia="仿宋" w:cs="仿宋"/>
          <w:spacing w:val="-29"/>
          <w:sz w:val="36"/>
          <w:szCs w:val="36"/>
        </w:rPr>
        <w:t>对家庭经济困难的幼儿、孤儿和残疾幼儿收</w:t>
      </w:r>
    </w:p>
    <w:p>
      <w:pPr>
        <w:keepNext w:val="0"/>
        <w:keepLines w:val="0"/>
        <w:pageBreakBefore w:val="0"/>
        <w:widowControl w:val="0"/>
        <w:kinsoku/>
        <w:wordWrap/>
        <w:overflowPunct/>
        <w:topLinePunct w:val="0"/>
        <w:autoSpaceDE/>
        <w:autoSpaceDN/>
        <w:bidi w:val="0"/>
        <w:adjustRightInd/>
        <w:snapToGrid/>
        <w:spacing w:before="173" w:line="560" w:lineRule="exact"/>
        <w:ind w:right="417"/>
        <w:jc w:val="both"/>
        <w:rPr>
          <w:rFonts w:hint="eastAsia" w:ascii="仿宋" w:hAnsi="仿宋" w:eastAsia="仿宋" w:cs="仿宋"/>
          <w:spacing w:val="-29"/>
          <w:sz w:val="36"/>
          <w:szCs w:val="36"/>
        </w:rPr>
      </w:pPr>
      <w:r>
        <w:rPr>
          <w:rFonts w:hint="eastAsia" w:ascii="仿宋" w:hAnsi="仿宋" w:eastAsia="仿宋" w:cs="仿宋"/>
          <w:spacing w:val="-29"/>
          <w:sz w:val="36"/>
          <w:szCs w:val="36"/>
        </w:rPr>
        <w:t>费减免和资助政策按照财政、教育、民政等部门有关规定执行。</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b/>
          <w:bCs/>
          <w:spacing w:val="-29"/>
          <w:sz w:val="36"/>
          <w:szCs w:val="36"/>
        </w:rPr>
        <w:t>( 三 ) 报 销。</w:t>
      </w:r>
      <w:r>
        <w:rPr>
          <w:rFonts w:hint="eastAsia" w:ascii="仿宋" w:hAnsi="仿宋" w:eastAsia="仿宋" w:cs="仿宋"/>
          <w:spacing w:val="-29"/>
          <w:sz w:val="36"/>
          <w:szCs w:val="36"/>
        </w:rPr>
        <w:t>幼儿园收费报销按财政等部门有关规定执行。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rPr>
          <w:rFonts w:hint="eastAsia" w:ascii="黑体" w:hAnsi="黑体" w:eastAsia="黑体" w:cs="黑体"/>
          <w:b/>
          <w:bCs/>
          <w:spacing w:val="-8"/>
          <w:sz w:val="32"/>
          <w:szCs w:val="32"/>
        </w:rPr>
      </w:pPr>
      <w:r>
        <w:rPr>
          <w:rFonts w:hint="eastAsia" w:ascii="黑体" w:hAnsi="黑体" w:eastAsia="黑体" w:cs="黑体"/>
          <w:b/>
          <w:bCs/>
          <w:spacing w:val="-8"/>
          <w:sz w:val="32"/>
          <w:szCs w:val="32"/>
        </w:rPr>
        <w:t>六、其他规定</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 一)公办幼儿园收取的保教费、住宿费按照行政事业性 收费管理。收费使用山东省财政厅统一监制的山东省财政票据， 收费收入通过山东省非税收入征收和财政票据管理系统全额缴入财政，实行“收支两条线”管理。</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(二)幼儿园应当按照规定做好收费公示工作，通过门户 网站、公示栏、明白纸等多种形式，向社会和儿童家长公开幼 儿园性质、收费项目、收费标准等相关内容。收费项目、收费标准发生变化的，应及时更新公示内容。</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幼儿园招生简章应写明幼儿园性质、收费项目和收费标准 等。在招生前没有按规定公示收费标准，或者没有明确收费标 准调整变化的，对新招生儿童的收费不得超过上年度的收费标准。</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(三)幼儿园除收取保教费、住宿费、服务性收费、代收费外，严禁扩大范围、自立项目向儿童家长收取其他费用；不得在保教费外以开办特色班、实验班和兴趣班为由，另外收取 费用；不得以任何名义向幼儿家长收取与入园挂钩的捐资助学 费等费用。幼儿园收取服务性收费和代收费要按照“家长自愿，据实收取，及时结算，定期公布”的原则收取。</w:t>
      </w:r>
    </w:p>
    <w:p>
      <w:pPr>
        <w:keepNext w:val="0"/>
        <w:keepLines w:val="0"/>
        <w:pageBreakBefore w:val="0"/>
        <w:widowControl w:val="0"/>
        <w:kinsoku/>
        <w:wordWrap/>
        <w:overflowPunct/>
        <w:topLinePunct w:val="0"/>
        <w:autoSpaceDE/>
        <w:autoSpaceDN/>
        <w:bidi w:val="0"/>
        <w:adjustRightInd/>
        <w:snapToGrid/>
        <w:spacing w:before="173" w:line="560" w:lineRule="exact"/>
        <w:ind w:right="417" w:firstLine="669"/>
        <w:jc w:val="both"/>
        <w:rPr>
          <w:rFonts w:hint="eastAsia" w:ascii="仿宋" w:hAnsi="仿宋" w:eastAsia="仿宋" w:cs="仿宋"/>
          <w:spacing w:val="-29"/>
          <w:sz w:val="36"/>
          <w:szCs w:val="36"/>
        </w:rPr>
      </w:pPr>
      <w:r>
        <w:rPr>
          <w:rFonts w:hint="eastAsia" w:ascii="仿宋" w:hAnsi="仿宋" w:eastAsia="仿宋" w:cs="仿宋"/>
          <w:spacing w:val="-29"/>
          <w:sz w:val="36"/>
          <w:szCs w:val="36"/>
        </w:rPr>
        <w:t>本通知自2021年9月1日起执行，有效期至2026年8月31日。此前有关规定与本通知不一致的，按照本通知规定执行。</w:t>
      </w:r>
    </w:p>
    <w:p>
      <w:pPr>
        <w:spacing w:line="272" w:lineRule="auto"/>
        <w:rPr>
          <w:rFonts w:ascii="Arial"/>
          <w:sz w:val="21"/>
        </w:rPr>
      </w:pPr>
    </w:p>
    <w:p>
      <w:pPr>
        <w:spacing w:line="272" w:lineRule="auto"/>
        <w:rPr>
          <w:rFonts w:ascii="Arial"/>
          <w:sz w:val="21"/>
        </w:rPr>
      </w:pPr>
      <w:r>
        <w:drawing>
          <wp:anchor distT="0" distB="0" distL="0" distR="0" simplePos="0" relativeHeight="251662336" behindDoc="0" locked="0" layoutInCell="0" allowOverlap="1">
            <wp:simplePos x="0" y="0"/>
            <wp:positionH relativeFrom="page">
              <wp:posOffset>4368800</wp:posOffset>
            </wp:positionH>
            <wp:positionV relativeFrom="page">
              <wp:posOffset>2629535</wp:posOffset>
            </wp:positionV>
            <wp:extent cx="1479550" cy="1460500"/>
            <wp:effectExtent l="0" t="0" r="6350" b="6350"/>
            <wp:wrapNone/>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6"/>
                    <a:stretch>
                      <a:fillRect/>
                    </a:stretch>
                  </pic:blipFill>
                  <pic:spPr>
                    <a:xfrm>
                      <a:off x="0" y="0"/>
                      <a:ext cx="1479550" cy="1460500"/>
                    </a:xfrm>
                    <a:prstGeom prst="rect">
                      <a:avLst/>
                    </a:prstGeom>
                  </pic:spPr>
                </pic:pic>
              </a:graphicData>
            </a:graphic>
          </wp:anchor>
        </w:drawing>
      </w:r>
      <w:r>
        <w:drawing>
          <wp:anchor distT="0" distB="0" distL="0" distR="0" simplePos="0" relativeHeight="251661312" behindDoc="0" locked="0" layoutInCell="1" allowOverlap="1">
            <wp:simplePos x="0" y="0"/>
            <wp:positionH relativeFrom="column">
              <wp:posOffset>245110</wp:posOffset>
            </wp:positionH>
            <wp:positionV relativeFrom="paragraph">
              <wp:posOffset>173355</wp:posOffset>
            </wp:positionV>
            <wp:extent cx="1574800" cy="1555750"/>
            <wp:effectExtent l="0" t="0" r="6350" b="6350"/>
            <wp:wrapNone/>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7"/>
                    <a:stretch>
                      <a:fillRect/>
                    </a:stretch>
                  </pic:blipFill>
                  <pic:spPr>
                    <a:xfrm>
                      <a:off x="0" y="0"/>
                      <a:ext cx="1574863" cy="1555786"/>
                    </a:xfrm>
                    <a:prstGeom prst="rect">
                      <a:avLst/>
                    </a:prstGeom>
                  </pic:spPr>
                </pic:pic>
              </a:graphicData>
            </a:graphic>
          </wp:anchor>
        </w:drawing>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41" w:lineRule="auto"/>
        <w:rPr>
          <w:rFonts w:hint="default" w:ascii="Arial" w:eastAsia="仿宋"/>
          <w:sz w:val="21"/>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3625215</wp:posOffset>
                </wp:positionH>
                <wp:positionV relativeFrom="paragraph">
                  <wp:posOffset>60960</wp:posOffset>
                </wp:positionV>
                <wp:extent cx="1304290" cy="2673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304290" cy="267335"/>
                        </a:xfrm>
                        <a:prstGeom prst="rect">
                          <a:avLst/>
                        </a:prstGeom>
                        <a:noFill/>
                        <a:ln w="12700">
                          <a:noFill/>
                        </a:ln>
                      </wps:spPr>
                      <wps:txbx>
                        <w:txbxContent>
                          <w:p>
                            <w:pPr>
                              <w:pStyle w:val="2"/>
                              <w:spacing w:before="20" w:line="219" w:lineRule="auto"/>
                              <w:ind w:left="20"/>
                              <w:rPr>
                                <w:rFonts w:hint="default" w:eastAsia="宋体"/>
                                <w:sz w:val="32"/>
                                <w:szCs w:val="32"/>
                                <w:lang w:val="en-US" w:eastAsia="zh-CN"/>
                              </w:rPr>
                            </w:pPr>
                            <w:r>
                              <w:rPr>
                                <w:rFonts w:hint="eastAsia"/>
                                <w:sz w:val="32"/>
                                <w:szCs w:val="32"/>
                                <w:lang w:val="en-US" w:eastAsia="zh-CN"/>
                              </w:rPr>
                              <w:t>汶上县财政局</w:t>
                            </w:r>
                          </w:p>
                        </w:txbxContent>
                      </wps:txbx>
                      <wps:bodyPr rot="0" vert="horz" wrap="square" lIns="0" tIns="0" rIns="0" bIns="0" anchor="t" anchorCtr="0"/>
                    </wps:wsp>
                  </a:graphicData>
                </a:graphic>
              </wp:anchor>
            </w:drawing>
          </mc:Choice>
          <mc:Fallback>
            <w:pict>
              <v:shape id="文本框 1" o:spid="_x0000_s1026" o:spt="202" type="#_x0000_t202" style="position:absolute;left:0pt;margin-left:285.45pt;margin-top:4.8pt;height:21.05pt;width:102.7pt;z-index:251659264;mso-width-relative:page;mso-height-relative:page;" filled="f" stroked="f" coordsize="21600,21600" o:gfxdata="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S+3iDYAAAACAEAAA8A&#10;AAAAAAAAAQAgAAAAIgAAAGRycy9kb3ducmV2LnhtbFBLAQIUABQAAAAIAIdO4kAO3pTY3gEAAKsD&#10;AAAOAAAAAAAAAAEAIAAAACcBAABkcnMvZTJvRG9jLnhtbFBLBQYAAAAABgAGAFkBAAB3BQAAAAA=&#10;">
                <v:fill on="f" focussize="0,0"/>
                <v:stroke on="f" weight="1pt"/>
                <v:imagedata o:title=""/>
                <o:lock v:ext="edit" aspectratio="f"/>
                <v:textbox inset="0mm,0mm,0mm,0mm">
                  <w:txbxContent>
                    <w:p>
                      <w:pPr>
                        <w:pStyle w:val="2"/>
                        <w:spacing w:before="20" w:line="219" w:lineRule="auto"/>
                        <w:ind w:left="20"/>
                        <w:rPr>
                          <w:rFonts w:hint="default" w:eastAsia="宋体"/>
                          <w:sz w:val="32"/>
                          <w:szCs w:val="32"/>
                          <w:lang w:val="en-US" w:eastAsia="zh-CN"/>
                        </w:rPr>
                      </w:pPr>
                      <w:r>
                        <w:rPr>
                          <w:rFonts w:hint="eastAsia"/>
                          <w:sz w:val="32"/>
                          <w:szCs w:val="32"/>
                          <w:lang w:val="en-US" w:eastAsia="zh-CN"/>
                        </w:rPr>
                        <w:t>汶上县财政局</w:t>
                      </w:r>
                    </w:p>
                  </w:txbxContent>
                </v:textbox>
              </v:shape>
            </w:pict>
          </mc:Fallback>
        </mc:AlternateContent>
      </w:r>
      <w:r>
        <w:rPr>
          <w:rFonts w:ascii="仿宋" w:hAnsi="仿宋" w:eastAsia="仿宋" w:cs="仿宋"/>
          <w:spacing w:val="7"/>
          <w:sz w:val="32"/>
          <w:szCs w:val="32"/>
        </w:rPr>
        <w:t>汶上县发展和</w:t>
      </w:r>
      <w:r>
        <w:rPr>
          <w:rFonts w:hint="eastAsia" w:ascii="仿宋" w:hAnsi="仿宋" w:eastAsia="仿宋" w:cs="仿宋"/>
          <w:spacing w:val="7"/>
          <w:sz w:val="32"/>
          <w:szCs w:val="32"/>
          <w:lang w:val="en-US" w:eastAsia="zh-CN"/>
        </w:rPr>
        <w:t>改革局</w:t>
      </w:r>
    </w:p>
    <w:p>
      <w:pPr>
        <w:spacing w:line="241" w:lineRule="auto"/>
        <w:rPr>
          <w:rFonts w:ascii="Arial"/>
          <w:sz w:val="21"/>
        </w:rPr>
      </w:pPr>
    </w:p>
    <w:p>
      <w:pPr>
        <w:spacing w:line="241" w:lineRule="auto"/>
        <w:rPr>
          <w:rFonts w:ascii="Arial"/>
          <w:sz w:val="21"/>
        </w:rPr>
      </w:pPr>
    </w:p>
    <w:p>
      <w:pPr>
        <w:spacing w:line="241" w:lineRule="auto"/>
        <w:rPr>
          <w:rFonts w:ascii="Arial"/>
          <w:sz w:val="21"/>
        </w:rPr>
      </w:pPr>
      <w:r>
        <w:drawing>
          <wp:anchor distT="0" distB="0" distL="0" distR="0" simplePos="0" relativeHeight="251660288" behindDoc="0" locked="0" layoutInCell="1" allowOverlap="1">
            <wp:simplePos x="0" y="0"/>
            <wp:positionH relativeFrom="column">
              <wp:posOffset>3693795</wp:posOffset>
            </wp:positionH>
            <wp:positionV relativeFrom="paragraph">
              <wp:posOffset>1905</wp:posOffset>
            </wp:positionV>
            <wp:extent cx="1555750" cy="1568450"/>
            <wp:effectExtent l="0" t="0" r="6350" b="12700"/>
            <wp:wrapNone/>
            <wp:docPr id="5" name="IM 8"/>
            <wp:cNvGraphicFramePr/>
            <a:graphic xmlns:a="http://schemas.openxmlformats.org/drawingml/2006/main">
              <a:graphicData uri="http://schemas.openxmlformats.org/drawingml/2006/picture">
                <pic:pic xmlns:pic="http://schemas.openxmlformats.org/drawingml/2006/picture">
                  <pic:nvPicPr>
                    <pic:cNvPr id="5" name="IM 8"/>
                    <pic:cNvPicPr/>
                  </pic:nvPicPr>
                  <pic:blipFill>
                    <a:blip r:embed="rId8"/>
                    <a:stretch>
                      <a:fillRect/>
                    </a:stretch>
                  </pic:blipFill>
                  <pic:spPr>
                    <a:xfrm>
                      <a:off x="0" y="0"/>
                      <a:ext cx="1555768" cy="1568382"/>
                    </a:xfrm>
                    <a:prstGeom prst="rect">
                      <a:avLst/>
                    </a:prstGeom>
                  </pic:spPr>
                </pic:pic>
              </a:graphicData>
            </a:graphic>
          </wp:anchor>
        </w:drawing>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105" w:line="222" w:lineRule="auto"/>
        <w:ind w:left="5480"/>
        <w:rPr>
          <w:rFonts w:ascii="仿宋" w:hAnsi="仿宋" w:eastAsia="仿宋" w:cs="仿宋"/>
          <w:sz w:val="32"/>
          <w:szCs w:val="32"/>
        </w:rPr>
      </w:pPr>
      <w:r>
        <w:rPr>
          <w:rFonts w:ascii="仿宋" w:hAnsi="仿宋" w:eastAsia="仿宋" w:cs="仿宋"/>
          <w:spacing w:val="11"/>
          <w:sz w:val="32"/>
          <w:szCs w:val="32"/>
        </w:rPr>
        <w:t>汶上县教育和体育局</w:t>
      </w: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104" w:line="222" w:lineRule="auto"/>
        <w:ind w:left="6109"/>
        <w:rPr>
          <w:rFonts w:ascii="仿宋" w:hAnsi="仿宋" w:eastAsia="仿宋" w:cs="仿宋"/>
          <w:sz w:val="32"/>
          <w:szCs w:val="32"/>
        </w:rPr>
        <w:sectPr>
          <w:footerReference r:id="rId3" w:type="default"/>
          <w:pgSz w:w="11980" w:h="16810"/>
          <w:pgMar w:top="1428" w:right="1507" w:bottom="1384" w:left="1350" w:header="0" w:footer="980" w:gutter="0"/>
          <w:cols w:space="720" w:num="1"/>
          <w:docGrid w:linePitch="0" w:charSpace="0"/>
        </w:sectPr>
      </w:pPr>
      <w:r>
        <w:rPr>
          <w:rFonts w:ascii="仿宋" w:hAnsi="仿宋" w:eastAsia="仿宋" w:cs="仿宋"/>
          <w:spacing w:val="38"/>
          <w:sz w:val="32"/>
          <w:szCs w:val="32"/>
        </w:rPr>
        <w:t>2021年8月11日</w:t>
      </w:r>
    </w:p>
    <w:p>
      <w:pPr>
        <w:jc w:val="both"/>
        <w:rPr>
          <w:rFonts w:hint="default" w:ascii="仿宋" w:hAnsi="仿宋" w:eastAsia="仿宋" w:cs="仿宋"/>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8049"/>
      <w:rPr>
        <w:sz w:val="41"/>
        <w:szCs w:val="41"/>
      </w:rPr>
    </w:pPr>
    <w:r>
      <w:rPr>
        <w:spacing w:val="-5"/>
        <w:sz w:val="41"/>
        <w:szCs w:val="41"/>
      </w:rPr>
      <w:t>—7—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MDA5MmQxMWZhYmYxZGI1MjgzYzA5MzgyZjFhMDYifQ=="/>
  </w:docVars>
  <w:rsids>
    <w:rsidRoot w:val="00000000"/>
    <w:rsid w:val="004B26E4"/>
    <w:rsid w:val="01A93FA3"/>
    <w:rsid w:val="05352C24"/>
    <w:rsid w:val="0CF87B8D"/>
    <w:rsid w:val="1068327B"/>
    <w:rsid w:val="1405788E"/>
    <w:rsid w:val="1CEC0D90"/>
    <w:rsid w:val="1D063C00"/>
    <w:rsid w:val="1D556936"/>
    <w:rsid w:val="1FE668DE"/>
    <w:rsid w:val="26ED5DA6"/>
    <w:rsid w:val="2A314286"/>
    <w:rsid w:val="2BCF3D57"/>
    <w:rsid w:val="2F853FD2"/>
    <w:rsid w:val="38736F13"/>
    <w:rsid w:val="3B711931"/>
    <w:rsid w:val="40D043A1"/>
    <w:rsid w:val="44A6241F"/>
    <w:rsid w:val="496539DF"/>
    <w:rsid w:val="4D665E71"/>
    <w:rsid w:val="512E314A"/>
    <w:rsid w:val="54204DEF"/>
    <w:rsid w:val="55106C49"/>
    <w:rsid w:val="57F45995"/>
    <w:rsid w:val="5C8F6A67"/>
    <w:rsid w:val="62526A80"/>
    <w:rsid w:val="65A25A5D"/>
    <w:rsid w:val="6E105C5A"/>
    <w:rsid w:val="719170B1"/>
    <w:rsid w:val="783708FE"/>
    <w:rsid w:val="78C47B15"/>
    <w:rsid w:val="799425CF"/>
    <w:rsid w:val="7D886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08"/>
      <w:szCs w:val="108"/>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2024-01-11T08:22:00Z</dcterms:created>
  <dc:creator>admin</dc:creator>
  <cp:lastModifiedBy>木子先生</cp:lastModifiedBy>
  <dcterms:modified xsi:type="dcterms:W3CDTF">2024-01-30T08:06:01Z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F8DC51450F7D44AEA016E39F6D2A7318_13</vt:lpwstr>
  </property>
</Properties>
</file>