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汶上县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食品药品监督管理局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随机抽查工作细则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第一章  总则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第一条  按照《国务院办公厅关于推广随机抽查规范事中事后监管的通知》（国办发[2015]58号）和上级相关文件的要求，为贯彻落实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局食品药品监管有关会议精神，创新监管方式，规范执法行为，增强执法效能，切实解决当前一些领域存在的检查任性和执法扰民、执法不公、执法不严等问题，为推进食品药品监管随机抽查工作，结合我县实际，制定本细则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第二条  结合《中华人民共和国食品安全法》、《中华人民共和国药品管理法》及其实施条例、《食品生产许可管理办法》、《食品经营许可管理办法》、《医疗器械生产监督管理办法》、《医疗器械经营监督管理办法》、《食品生产经营日常监督检查管理办法》、《食品安全抽样检验管理办法》、《药品质量抽查检验管理规定》、《化妆品卫生监督条例》及其实施细则、《保健食品管理办法》等法律法规，本细则将随机抽查引入日常检查、监督抽验等监管执法环节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第三条  随机抽查的分类和适用：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（一）单随机抽查即被检查对象确定、随机选派检查人员的随机抽查方式。一般用于对风险较高、被投诉举报较多、信用不良或有严重违法记录等重点监管对象的监督检查。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（二）双随机抽查即随机抽取被检查对象、随机选派检查人员的随机抽查方式。一般用于日常检查、监督抽验等监管执法。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第四条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汶上县</w:t>
      </w:r>
      <w:r>
        <w:rPr>
          <w:rFonts w:hint="eastAsia" w:ascii="仿宋_GB2312" w:hAnsi="仿宋_GB2312" w:eastAsia="仿宋_GB2312" w:cs="仿宋_GB2312"/>
          <w:sz w:val="32"/>
          <w:szCs w:val="32"/>
        </w:rPr>
        <w:t>食品药品监督管理局对全县辖区范围内的“四品一械”监管主体和行政执法人员开展随机抽查工作。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第二章  随机抽查事项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第五条  按照依法制定、分步实施的原则，本规范暂定以下随机抽查事项：1、生产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环节的食品安全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监督检查；2、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经营环节的</w:t>
      </w:r>
      <w:r>
        <w:rPr>
          <w:rFonts w:hint="eastAsia" w:ascii="仿宋_GB2312" w:hAnsi="仿宋_GB2312" w:eastAsia="仿宋_GB2312" w:cs="仿宋_GB2312"/>
          <w:sz w:val="32"/>
          <w:szCs w:val="32"/>
        </w:rPr>
        <w:t>食品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；3、化妆品经营监督检查；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4、药品生产监督检查；5、药品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经营监督检查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;6、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药品使用质量监督检查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；7、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药包材使用企业监督检查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；8、医疗器械经营监督检查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9、医疗器械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使用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监督检查。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第六条  对尚未列入抽查事项的行政执法事项，根据法律法规参照本规范开展随机抽查工作。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第七条  开展随机抽查工作，原则上每年分类组织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次以上（含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次），随机抽取检查对象比例不得低于3%。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第三章 随机抽查名录库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第八条  按照监管对象类别由食品生产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流通科</w:t>
      </w:r>
      <w:r>
        <w:rPr>
          <w:rFonts w:hint="eastAsia" w:ascii="仿宋_GB2312" w:hAnsi="仿宋_GB2312" w:eastAsia="仿宋_GB2312" w:cs="仿宋_GB2312"/>
          <w:sz w:val="32"/>
          <w:szCs w:val="32"/>
        </w:rPr>
        <w:t>、药品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医疗器械监管科</w:t>
      </w:r>
      <w:r>
        <w:rPr>
          <w:rFonts w:hint="eastAsia" w:ascii="仿宋_GB2312" w:hAnsi="仿宋_GB2312" w:eastAsia="仿宋_GB2312" w:cs="仿宋_GB2312"/>
          <w:sz w:val="32"/>
          <w:szCs w:val="32"/>
        </w:rPr>
        <w:t>、餐饮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服务食品监管科</w:t>
      </w:r>
      <w:r>
        <w:rPr>
          <w:rFonts w:hint="eastAsia" w:ascii="仿宋_GB2312" w:hAnsi="仿宋_GB2312" w:eastAsia="仿宋_GB2312" w:cs="仿宋_GB2312"/>
          <w:sz w:val="32"/>
          <w:szCs w:val="32"/>
        </w:rPr>
        <w:t>、保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健食品化妆品监管科</w:t>
      </w:r>
      <w:r>
        <w:rPr>
          <w:rFonts w:hint="eastAsia" w:ascii="仿宋_GB2312" w:hAnsi="仿宋_GB2312" w:eastAsia="仿宋_GB2312" w:cs="仿宋_GB2312"/>
          <w:sz w:val="32"/>
          <w:szCs w:val="32"/>
        </w:rPr>
        <w:t>（以下称各实施部门）根据各自的职能职责分别建立食品生产、食品经营、药品生产、药品经营、医疗器械生产、医疗器械经营、保健食品、化妆品生产经营的“检查对象名录库”。名录库应包含主体名称、地址、法定代表人（负责人、经营者）等内容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第九条  “检查对象名录库”由各实施部门根据实际情况随时进行更新、清理，确保信息准确、有效后向政策法规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</w:t>
      </w:r>
      <w:r>
        <w:rPr>
          <w:rFonts w:hint="eastAsia" w:ascii="仿宋_GB2312" w:hAnsi="仿宋_GB2312" w:eastAsia="仿宋_GB2312" w:cs="仿宋_GB2312"/>
          <w:sz w:val="32"/>
          <w:szCs w:val="32"/>
        </w:rPr>
        <w:t>报送具体名单，由政策法规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进行统一报局办公室进行公开公示。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第十条  建立“执法检查人员名录库”。名录库应包含人员姓名、性别、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处室</w:t>
      </w:r>
      <w:r>
        <w:rPr>
          <w:rFonts w:hint="eastAsia" w:ascii="仿宋_GB2312" w:hAnsi="仿宋_GB2312" w:eastAsia="仿宋_GB2312" w:cs="仿宋_GB2312"/>
          <w:sz w:val="32"/>
          <w:szCs w:val="32"/>
        </w:rPr>
        <w:t>、职务、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执法证编号</w:t>
      </w:r>
      <w:r>
        <w:rPr>
          <w:rFonts w:hint="eastAsia" w:ascii="仿宋_GB2312" w:hAnsi="仿宋_GB2312" w:eastAsia="仿宋_GB2312" w:cs="仿宋_GB2312"/>
          <w:sz w:val="32"/>
          <w:szCs w:val="32"/>
        </w:rPr>
        <w:t>等内容。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第十一条  “检查对象名录库”由各实施部门根据实际情况随时进行更新、清理，确保信息准确、有效后向政策法规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</w:t>
      </w:r>
      <w:r>
        <w:rPr>
          <w:rFonts w:hint="eastAsia" w:ascii="仿宋_GB2312" w:hAnsi="仿宋_GB2312" w:eastAsia="仿宋_GB2312" w:cs="仿宋_GB2312"/>
          <w:sz w:val="32"/>
          <w:szCs w:val="32"/>
        </w:rPr>
        <w:t>报送具体名单，由政策法规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进行统一报局办公室进行公开公示。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第四章  随机抽查实施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第十二条  开展随机抽查工作前，随机抽查实施部门（以下简称实施部门）应根据各自职责职能提前制定好本部门的工作计划、方案，内容包含检查事项(内容)、时间、检查对象主体数量、检查组数量、执法检查人员数量及检查人员的职责。确定好各实施部门的检查人员后，由各实施部门负责人按照属地原则在各乡镇食品药品监督管理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（分局）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检查人员名录库中随机抽取检查人员进行执法检查。具体的随机抽查执行由各实施部门及各乡镇食品药品监督管理所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（分局）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根据职责实际进行具体实施。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第十三条  根据工作计划，实施部门利用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抽签方式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从“检查对象名录库”中随机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抽取</w:t>
      </w:r>
      <w:r>
        <w:rPr>
          <w:rFonts w:hint="eastAsia" w:ascii="仿宋_GB2312" w:hAnsi="仿宋_GB2312" w:eastAsia="仿宋_GB2312" w:cs="仿宋_GB2312"/>
          <w:sz w:val="32"/>
          <w:szCs w:val="32"/>
        </w:rPr>
        <w:t>相应数量待检查对象，再从“执法检查人员名录库”随机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抽取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检查人员组成检查小组。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第十四条  实施部门在随机选派检查人员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抽取</w:t>
      </w:r>
      <w:r>
        <w:rPr>
          <w:rFonts w:hint="eastAsia" w:ascii="仿宋_GB2312" w:hAnsi="仿宋_GB2312" w:eastAsia="仿宋_GB2312" w:cs="仿宋_GB2312"/>
          <w:sz w:val="32"/>
          <w:szCs w:val="32"/>
        </w:rPr>
        <w:t>后应及时通知检查人员所在部门，由其通知检查人员做好检查准备。单位、部门、人员无特殊原因不服从选派的，记入年终考核扣分事项。如遇特殊情况，实施部门可再次随机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抽取</w:t>
      </w:r>
      <w:r>
        <w:rPr>
          <w:rFonts w:hint="eastAsia" w:ascii="仿宋_GB2312" w:hAnsi="仿宋_GB2312" w:eastAsia="仿宋_GB2312" w:cs="仿宋_GB2312"/>
          <w:sz w:val="32"/>
          <w:szCs w:val="32"/>
        </w:rPr>
        <w:t>替换人选。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待检查对象的具体信息原则上应予以保密，检查组到达相应检查区域后方可获取。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第十五条  待检查对象的生产经营活动涉及多项监督事项的，检查组应以综合监管为原则一并检查。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第十六条  实施部门可在检查组内指定一名检查组长，负责检查工作的组织实施、收集检查资料并向实施部门反馈检查情况。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第五章 工作保障及事后监管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第十七条  执法检查车辆由实施部门统一安排。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第十八条  实施监督抽验的执法人员应当熟悉食品药品法律、法规、规章和标准等的相关规定，并接受过抽样技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能的培训。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第十九条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汶上县</w:t>
      </w:r>
      <w:r>
        <w:rPr>
          <w:rFonts w:hint="eastAsia" w:ascii="仿宋_GB2312" w:hAnsi="仿宋_GB2312" w:eastAsia="仿宋_GB2312" w:cs="仿宋_GB2312"/>
          <w:sz w:val="32"/>
          <w:szCs w:val="32"/>
        </w:rPr>
        <w:t>食品药品监督管理局各相关业务部门要加强对执法人员业务培训，提高综合执法能力。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第二十条  检查时发现的问题，检查组反馈后由实施部门负责跟进，督促整改、查处，或按照事权划分规定进行交接办理。检查结果的相关数据、信息由各实施部门按季度向政策法规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进行报备。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第二十一条  食品药品随机抽查工作应与企业信用体系建设工作结合，抽查结果纳入企业信用档案，各实施部门要根据各自监管的范围建立监管对象企业信用档案。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第六章  附则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第二十二条  本规范适用于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汶上县</w:t>
      </w:r>
      <w:r>
        <w:rPr>
          <w:rFonts w:hint="eastAsia" w:ascii="仿宋_GB2312" w:hAnsi="仿宋_GB2312" w:eastAsia="仿宋_GB2312" w:cs="仿宋_GB2312"/>
          <w:sz w:val="32"/>
          <w:szCs w:val="32"/>
        </w:rPr>
        <w:t>食品药品监督管理局、县稽查大队、各乡镇食品药品监督管理所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（分局）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第二十三条  本规范自发布之日起实施。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D55C3"/>
    <w:rsid w:val="12F056BC"/>
    <w:rsid w:val="16140D4E"/>
    <w:rsid w:val="19C64314"/>
    <w:rsid w:val="3CF52021"/>
    <w:rsid w:val="406D55C3"/>
    <w:rsid w:val="43A15340"/>
    <w:rsid w:val="48350174"/>
    <w:rsid w:val="603D193B"/>
    <w:rsid w:val="60CB4402"/>
    <w:rsid w:val="66875B21"/>
    <w:rsid w:val="6BC8480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2018-08-15T00:25:00Z</dcterms:created>
  <dc:creator>南方有佳木</dc:creator>
  <cp:lastModifiedBy>南方有佳木</cp:lastModifiedBy>
  <cp:lastPrinted>2018-08-15T00:42:36Z</cp:lastPrinted>
  <dcterms:modified xsi:type="dcterms:W3CDTF">2018-08-15T00:44:20Z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