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121EA0">
      <w:pPr>
        <w:spacing w:line="590" w:lineRule="exact"/>
        <w:ind w:right="-100" w:rightChars="-50"/>
        <w:rPr>
          <w:rFonts w:hint="eastAsia" w:ascii="方正黑体简体" w:eastAsia="方正黑体简体"/>
          <w:b/>
          <w:color w:val="000000"/>
          <w:sz w:val="32"/>
          <w:szCs w:val="32"/>
          <w:lang w:val="en-US" w:eastAsia="zh-CN"/>
        </w:rPr>
      </w:pPr>
      <w:bookmarkStart w:id="0" w:name="_GoBack"/>
    </w:p>
    <w:p w14:paraId="51F1AEAF">
      <w:pPr>
        <w:pStyle w:val="2"/>
        <w:rPr>
          <w:rFonts w:hint="eastAsia"/>
          <w:lang w:eastAsia="zh-CN"/>
        </w:rPr>
      </w:pPr>
    </w:p>
    <w:p w14:paraId="4F2771DF">
      <w:pPr>
        <w:spacing w:line="590" w:lineRule="exact"/>
        <w:ind w:right="-100"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济宁市公共资源交易服务中心汶上分中心202</w:t>
      </w:r>
      <w:r>
        <w:rPr>
          <w:rFonts w:hint="eastAsia" w:ascii="方正小标宋简体" w:eastAsia="方正小标宋简体"/>
          <w:b/>
          <w:color w:val="000000"/>
          <w:sz w:val="44"/>
          <w:szCs w:val="44"/>
          <w:lang w:val="en-US" w:eastAsia="zh-CN"/>
        </w:rPr>
        <w:t>5</w:t>
      </w:r>
      <w:r>
        <w:rPr>
          <w:rFonts w:hint="eastAsia" w:ascii="方正小标宋简体" w:eastAsia="方正小标宋简体"/>
          <w:b/>
          <w:color w:val="000000"/>
          <w:sz w:val="44"/>
          <w:szCs w:val="44"/>
        </w:rPr>
        <w:t>年政府信息公开工作年度报告</w:t>
      </w:r>
    </w:p>
    <w:p w14:paraId="066EB3BB">
      <w:pPr>
        <w:spacing w:line="590" w:lineRule="exact"/>
        <w:ind w:right="-100" w:rightChars="-50" w:firstLine="643" w:firstLineChars="200"/>
        <w:rPr>
          <w:rFonts w:ascii="方正仿宋简体" w:eastAsia="方正仿宋简体"/>
          <w:b/>
          <w:color w:val="000000"/>
          <w:sz w:val="32"/>
          <w:szCs w:val="32"/>
        </w:rPr>
      </w:pPr>
    </w:p>
    <w:p w14:paraId="2187EFB4">
      <w:pPr>
        <w:spacing w:line="590" w:lineRule="exact"/>
        <w:ind w:right="-100" w:rightChars="-50" w:firstLine="643"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本报告由济宁市公共资源交易服务中心汶上分中心按照《中华人民共和国政府信息公开条例》（以下简称《条例》）和《中华人民共和国政府信息公开工作年度报告格式》（国办公开办函〔2021〕30号）要求编制。</w:t>
      </w:r>
    </w:p>
    <w:p w14:paraId="53DAB5C4">
      <w:pPr>
        <w:spacing w:line="590" w:lineRule="exact"/>
        <w:ind w:right="-100" w:rightChars="-50" w:firstLine="643"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35B1F301">
      <w:pPr>
        <w:spacing w:line="590" w:lineRule="exact"/>
        <w:ind w:right="-100" w:rightChars="-50" w:firstLine="643" w:firstLineChars="200"/>
        <w:rPr>
          <w:rFonts w:hint="eastAsia" w:ascii="仿宋_GB2312" w:hAnsi="仿宋_GB2312" w:eastAsia="仿宋_GB2312" w:cs="仿宋_GB2312"/>
          <w:b/>
          <w:color w:val="000000"/>
          <w:sz w:val="32"/>
          <w:szCs w:val="32"/>
          <w:lang w:eastAsia="zh-CN"/>
        </w:rPr>
      </w:pPr>
      <w:r>
        <w:rPr>
          <w:rFonts w:hint="eastAsia" w:ascii="仿宋_GB2312" w:hAnsi="仿宋_GB2312" w:eastAsia="仿宋_GB2312" w:cs="仿宋_GB2312"/>
          <w:b/>
          <w:color w:val="000000"/>
          <w:sz w:val="32"/>
          <w:szCs w:val="32"/>
        </w:rPr>
        <w:t>本报告所列数据的统计期限自202</w:t>
      </w:r>
      <w:r>
        <w:rPr>
          <w:rFonts w:hint="eastAsia" w:ascii="仿宋_GB2312" w:hAnsi="仿宋_GB2312" w:eastAsia="仿宋_GB2312" w:cs="仿宋_GB2312"/>
          <w:b/>
          <w:color w:val="000000"/>
          <w:sz w:val="32"/>
          <w:szCs w:val="32"/>
          <w:lang w:val="en-US" w:eastAsia="zh-CN"/>
        </w:rPr>
        <w:t>5</w:t>
      </w:r>
      <w:r>
        <w:rPr>
          <w:rFonts w:hint="eastAsia" w:ascii="仿宋_GB2312" w:hAnsi="仿宋_GB2312" w:eastAsia="仿宋_GB2312" w:cs="仿宋_GB2312"/>
          <w:b/>
          <w:color w:val="000000"/>
          <w:sz w:val="32"/>
          <w:szCs w:val="32"/>
        </w:rPr>
        <w:t>年1月1日起至202</w:t>
      </w:r>
      <w:r>
        <w:rPr>
          <w:rFonts w:hint="eastAsia" w:ascii="仿宋_GB2312" w:hAnsi="仿宋_GB2312" w:eastAsia="仿宋_GB2312" w:cs="仿宋_GB2312"/>
          <w:b/>
          <w:color w:val="000000"/>
          <w:sz w:val="32"/>
          <w:szCs w:val="32"/>
          <w:lang w:val="en-US" w:eastAsia="zh-CN"/>
        </w:rPr>
        <w:t>5</w:t>
      </w:r>
      <w:r>
        <w:rPr>
          <w:rFonts w:hint="eastAsia" w:ascii="仿宋_GB2312" w:hAnsi="仿宋_GB2312" w:eastAsia="仿宋_GB2312" w:cs="仿宋_GB2312"/>
          <w:b/>
          <w:color w:val="000000"/>
          <w:sz w:val="32"/>
          <w:szCs w:val="32"/>
        </w:rPr>
        <w:t>年12月31日止。本报告电子版可在“中国·</w:t>
      </w:r>
      <w:r>
        <w:rPr>
          <w:rFonts w:hint="eastAsia" w:ascii="仿宋_GB2312" w:hAnsi="仿宋_GB2312" w:eastAsia="仿宋_GB2312" w:cs="仿宋_GB2312"/>
          <w:b/>
          <w:color w:val="000000"/>
          <w:sz w:val="32"/>
          <w:szCs w:val="32"/>
          <w:lang w:val="en-US" w:eastAsia="zh-CN"/>
        </w:rPr>
        <w:t>汶上</w:t>
      </w:r>
      <w:r>
        <w:rPr>
          <w:rFonts w:hint="eastAsia" w:ascii="仿宋_GB2312" w:hAnsi="仿宋_GB2312" w:eastAsia="仿宋_GB2312" w:cs="仿宋_GB2312"/>
          <w:b/>
          <w:color w:val="000000"/>
          <w:sz w:val="32"/>
          <w:szCs w:val="32"/>
        </w:rPr>
        <w:t>”政府门户网站（http://www.wenshang.gov.cn/）查阅或下载。如对本报告有疑问，请与济宁市公共资源交易服务中心汶上分中心联系（地址：汶上县</w:t>
      </w:r>
      <w:r>
        <w:rPr>
          <w:rFonts w:hint="eastAsia" w:ascii="仿宋_GB2312" w:hAnsi="仿宋_GB2312" w:eastAsia="仿宋_GB2312" w:cs="仿宋_GB2312"/>
          <w:b/>
          <w:color w:val="000000"/>
          <w:sz w:val="32"/>
          <w:szCs w:val="32"/>
          <w:lang w:val="en-US" w:eastAsia="zh-CN"/>
        </w:rPr>
        <w:t>新世纪路996</w:t>
      </w:r>
      <w:r>
        <w:rPr>
          <w:rFonts w:hint="eastAsia" w:ascii="仿宋_GB2312" w:hAnsi="仿宋_GB2312" w:eastAsia="仿宋_GB2312" w:cs="仿宋_GB2312"/>
          <w:b/>
          <w:color w:val="000000"/>
          <w:sz w:val="32"/>
          <w:szCs w:val="32"/>
        </w:rPr>
        <w:t>号</w:t>
      </w:r>
      <w:r>
        <w:rPr>
          <w:rFonts w:hint="eastAsia" w:ascii="仿宋_GB2312" w:hAnsi="仿宋_GB2312" w:eastAsia="仿宋_GB2312" w:cs="仿宋_GB2312"/>
          <w:b/>
          <w:color w:val="000000"/>
          <w:sz w:val="32"/>
          <w:szCs w:val="32"/>
          <w:lang w:val="en-US" w:eastAsia="zh-CN"/>
        </w:rPr>
        <w:t>C区</w:t>
      </w:r>
      <w:r>
        <w:rPr>
          <w:rFonts w:hint="eastAsia" w:ascii="仿宋_GB2312" w:hAnsi="仿宋_GB2312" w:eastAsia="仿宋_GB2312" w:cs="仿宋_GB2312"/>
          <w:b/>
          <w:color w:val="000000"/>
          <w:sz w:val="32"/>
          <w:szCs w:val="32"/>
        </w:rPr>
        <w:t>五楼，联系电话：0537-7216115）</w:t>
      </w:r>
      <w:r>
        <w:rPr>
          <w:rFonts w:hint="eastAsia" w:ascii="仿宋_GB2312" w:hAnsi="仿宋_GB2312" w:eastAsia="仿宋_GB2312" w:cs="仿宋_GB2312"/>
          <w:b/>
          <w:color w:val="000000"/>
          <w:sz w:val="32"/>
          <w:szCs w:val="32"/>
          <w:lang w:eastAsia="zh-CN"/>
        </w:rPr>
        <w:t>。</w:t>
      </w:r>
    </w:p>
    <w:p w14:paraId="46FE716D">
      <w:pPr>
        <w:spacing w:line="590" w:lineRule="exact"/>
        <w:ind w:right="-100" w:rightChars="-50" w:firstLine="643" w:firstLineChars="200"/>
        <w:rPr>
          <w:rFonts w:hint="eastAsia" w:ascii="黑体" w:hAnsi="黑体" w:eastAsia="黑体" w:cs="黑体"/>
          <w:b/>
          <w:color w:val="000000"/>
          <w:sz w:val="32"/>
          <w:szCs w:val="32"/>
        </w:rPr>
      </w:pPr>
      <w:r>
        <w:rPr>
          <w:rFonts w:hint="eastAsia" w:ascii="黑体" w:hAnsi="黑体" w:eastAsia="黑体" w:cs="黑体"/>
          <w:b/>
          <w:color w:val="000000"/>
          <w:sz w:val="32"/>
          <w:szCs w:val="32"/>
        </w:rPr>
        <w:t>一、总体情况</w:t>
      </w:r>
    </w:p>
    <w:p w14:paraId="061FE5F9">
      <w:pPr>
        <w:spacing w:line="590" w:lineRule="exact"/>
        <w:ind w:right="-100" w:rightChars="-50" w:firstLine="643" w:firstLineChars="200"/>
        <w:rPr>
          <w:rFonts w:ascii="方正仿宋简体" w:eastAsia="方正仿宋简体"/>
          <w:b/>
          <w:color w:val="000000"/>
          <w:sz w:val="32"/>
          <w:szCs w:val="32"/>
        </w:rPr>
      </w:pPr>
      <w:r>
        <w:rPr>
          <w:rFonts w:hint="eastAsia" w:ascii="仿宋_GB2312" w:hAnsi="仿宋_GB2312" w:eastAsia="仿宋_GB2312" w:cs="仿宋_GB2312"/>
          <w:b/>
          <w:color w:val="000000"/>
          <w:sz w:val="32"/>
          <w:szCs w:val="32"/>
        </w:rPr>
        <w:t>202</w:t>
      </w:r>
      <w:r>
        <w:rPr>
          <w:rFonts w:hint="eastAsia" w:ascii="仿宋_GB2312" w:hAnsi="仿宋_GB2312" w:eastAsia="仿宋_GB2312" w:cs="仿宋_GB2312"/>
          <w:b/>
          <w:color w:val="000000"/>
          <w:sz w:val="32"/>
          <w:szCs w:val="32"/>
          <w:lang w:val="en-US" w:eastAsia="zh-CN"/>
        </w:rPr>
        <w:t>5</w:t>
      </w:r>
      <w:r>
        <w:rPr>
          <w:rFonts w:hint="eastAsia" w:ascii="仿宋_GB2312" w:hAnsi="仿宋_GB2312" w:eastAsia="仿宋_GB2312" w:cs="仿宋_GB2312"/>
          <w:b/>
          <w:color w:val="000000"/>
          <w:sz w:val="32"/>
          <w:szCs w:val="32"/>
        </w:rPr>
        <w:t>年，在县委、县政府的坚强领导下，济宁市公共资源交易服务中心汶上分中心坚持以习近平新时代中国特色社会主义思想为指导，</w:t>
      </w:r>
      <w:r>
        <w:rPr>
          <w:rFonts w:hint="eastAsia" w:ascii="仿宋_GB2312" w:hAnsi="仿宋_GB2312" w:eastAsia="仿宋_GB2312" w:cs="仿宋_GB2312"/>
          <w:b/>
          <w:color w:val="000000"/>
          <w:sz w:val="32"/>
          <w:szCs w:val="32"/>
          <w:lang w:val="en-US" w:eastAsia="zh-CN"/>
        </w:rPr>
        <w:t>深入贯彻落实上级政务公开工作部署，以公开促落实、以公开强监督、以公开优服务，</w:t>
      </w:r>
      <w:r>
        <w:rPr>
          <w:rFonts w:hint="eastAsia" w:ascii="仿宋_GB2312" w:hAnsi="仿宋_GB2312" w:eastAsia="仿宋_GB2312" w:cs="仿宋_GB2312"/>
          <w:b/>
          <w:bCs/>
          <w:color w:val="000000"/>
          <w:sz w:val="32"/>
          <w:szCs w:val="32"/>
          <w:lang w:val="en-US" w:eastAsia="zh-CN"/>
        </w:rPr>
        <w:t>围绕中心工作，优化公开服务</w:t>
      </w:r>
      <w:r>
        <w:rPr>
          <w:rFonts w:hint="eastAsia" w:ascii="仿宋_GB2312" w:hAnsi="仿宋_GB2312" w:eastAsia="仿宋_GB2312" w:cs="仿宋_GB2312"/>
          <w:b/>
          <w:color w:val="000000"/>
          <w:sz w:val="32"/>
          <w:szCs w:val="32"/>
        </w:rPr>
        <w:t>，全面提高信息质量，确保信息公开工作有序、正常、有效运转。</w:t>
      </w:r>
    </w:p>
    <w:p w14:paraId="5DAB7D29">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14:paraId="1A0927E7">
      <w:pPr>
        <w:spacing w:line="590" w:lineRule="exact"/>
        <w:ind w:right="-100" w:rightChars="-50" w:firstLine="643"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lang w:val="en-US" w:eastAsia="zh-CN"/>
        </w:rPr>
        <w:t>严格落实“谁实施、谁公开，谁制作、谁公开”原则，将公共资源交易全链条纳入公开范围。</w:t>
      </w:r>
      <w:r>
        <w:rPr>
          <w:rFonts w:hint="eastAsia" w:ascii="仿宋_GB2312" w:hAnsi="仿宋_GB2312" w:eastAsia="仿宋_GB2312" w:cs="仿宋_GB2312"/>
          <w:b/>
          <w:color w:val="000000"/>
          <w:sz w:val="32"/>
          <w:szCs w:val="32"/>
        </w:rPr>
        <w:t>公开的内容主要有</w:t>
      </w:r>
      <w:r>
        <w:rPr>
          <w:rFonts w:hint="eastAsia" w:ascii="仿宋_GB2312" w:hAnsi="仿宋_GB2312" w:eastAsia="仿宋_GB2312" w:cs="仿宋_GB2312"/>
          <w:b/>
          <w:color w:val="000000"/>
          <w:sz w:val="32"/>
          <w:szCs w:val="32"/>
          <w:lang w:val="en-US" w:eastAsia="zh-CN"/>
        </w:rPr>
        <w:t>工作动态</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val="en-US" w:eastAsia="zh-CN"/>
        </w:rPr>
        <w:t>工作简况</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val="en-US" w:eastAsia="zh-CN"/>
        </w:rPr>
        <w:t>政府信息公开、</w:t>
      </w:r>
      <w:r>
        <w:rPr>
          <w:rFonts w:hint="eastAsia" w:ascii="仿宋_GB2312" w:hAnsi="仿宋_GB2312" w:eastAsia="仿宋_GB2312" w:cs="仿宋_GB2312"/>
          <w:b/>
          <w:color w:val="000000"/>
          <w:sz w:val="32"/>
          <w:szCs w:val="32"/>
        </w:rPr>
        <w:t>政策法规、</w:t>
      </w:r>
      <w:r>
        <w:rPr>
          <w:rFonts w:hint="eastAsia" w:ascii="仿宋_GB2312" w:hAnsi="仿宋_GB2312" w:eastAsia="仿宋_GB2312" w:cs="仿宋_GB2312"/>
          <w:b/>
          <w:color w:val="000000"/>
          <w:sz w:val="32"/>
          <w:szCs w:val="32"/>
          <w:lang w:val="en-US" w:eastAsia="zh-CN"/>
        </w:rPr>
        <w:t>重要通知</w:t>
      </w:r>
      <w:r>
        <w:rPr>
          <w:rFonts w:hint="eastAsia" w:ascii="仿宋_GB2312" w:hAnsi="仿宋_GB2312" w:eastAsia="仿宋_GB2312" w:cs="仿宋_GB2312"/>
          <w:b/>
          <w:color w:val="000000"/>
          <w:sz w:val="32"/>
          <w:szCs w:val="32"/>
        </w:rPr>
        <w:t>、建设工程、政府采购</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lang w:val="en-US" w:eastAsia="zh-CN"/>
        </w:rPr>
        <w:t>地矿产权</w:t>
      </w:r>
      <w:r>
        <w:rPr>
          <w:rFonts w:hint="eastAsia" w:ascii="仿宋_GB2312" w:hAnsi="仿宋_GB2312" w:eastAsia="仿宋_GB2312" w:cs="仿宋_GB2312"/>
          <w:b/>
          <w:color w:val="000000"/>
          <w:sz w:val="32"/>
          <w:szCs w:val="32"/>
        </w:rPr>
        <w:t>等栏目。202</w:t>
      </w:r>
      <w:r>
        <w:rPr>
          <w:rFonts w:hint="eastAsia" w:ascii="仿宋_GB2312" w:hAnsi="仿宋_GB2312" w:eastAsia="仿宋_GB2312" w:cs="仿宋_GB2312"/>
          <w:b/>
          <w:color w:val="000000"/>
          <w:sz w:val="32"/>
          <w:szCs w:val="32"/>
          <w:lang w:val="en-US" w:eastAsia="zh-CN"/>
        </w:rPr>
        <w:t>5</w:t>
      </w:r>
      <w:r>
        <w:rPr>
          <w:rFonts w:hint="eastAsia" w:ascii="仿宋_GB2312" w:hAnsi="仿宋_GB2312" w:eastAsia="仿宋_GB2312" w:cs="仿宋_GB2312"/>
          <w:b/>
          <w:color w:val="000000"/>
          <w:sz w:val="32"/>
          <w:szCs w:val="32"/>
        </w:rPr>
        <w:t>年主动公开信息</w:t>
      </w:r>
      <w:r>
        <w:rPr>
          <w:rFonts w:hint="eastAsia" w:ascii="仿宋_GB2312" w:hAnsi="仿宋_GB2312" w:eastAsia="仿宋_GB2312" w:cs="仿宋_GB2312"/>
          <w:b/>
          <w:color w:val="000000"/>
          <w:sz w:val="32"/>
          <w:szCs w:val="32"/>
          <w:lang w:val="en-US" w:eastAsia="zh-CN"/>
        </w:rPr>
        <w:t>633</w:t>
      </w:r>
      <w:r>
        <w:rPr>
          <w:rFonts w:hint="eastAsia" w:ascii="仿宋_GB2312" w:hAnsi="仿宋_GB2312" w:eastAsia="仿宋_GB2312" w:cs="仿宋_GB2312"/>
          <w:b/>
          <w:color w:val="000000"/>
          <w:sz w:val="32"/>
          <w:szCs w:val="32"/>
        </w:rPr>
        <w:t>条，其中政府信息公开</w:t>
      </w:r>
      <w:r>
        <w:rPr>
          <w:rFonts w:hint="eastAsia" w:ascii="仿宋_GB2312" w:hAnsi="仿宋_GB2312" w:eastAsia="仿宋_GB2312" w:cs="仿宋_GB2312"/>
          <w:b/>
          <w:color w:val="000000"/>
          <w:sz w:val="32"/>
          <w:szCs w:val="32"/>
          <w:lang w:val="en-US" w:eastAsia="zh-CN"/>
        </w:rPr>
        <w:t>14</w:t>
      </w:r>
      <w:r>
        <w:rPr>
          <w:rFonts w:hint="eastAsia" w:ascii="仿宋_GB2312" w:hAnsi="仿宋_GB2312" w:eastAsia="仿宋_GB2312" w:cs="仿宋_GB2312"/>
          <w:b/>
          <w:color w:val="000000"/>
          <w:sz w:val="32"/>
          <w:szCs w:val="32"/>
        </w:rPr>
        <w:t>条，</w:t>
      </w:r>
      <w:r>
        <w:rPr>
          <w:rFonts w:hint="eastAsia" w:ascii="仿宋_GB2312" w:hAnsi="仿宋_GB2312" w:eastAsia="仿宋_GB2312" w:cs="仿宋_GB2312"/>
          <w:b/>
          <w:color w:val="000000"/>
          <w:sz w:val="32"/>
          <w:szCs w:val="32"/>
          <w:lang w:val="en-US" w:eastAsia="zh-CN"/>
        </w:rPr>
        <w:t>重要通知2</w:t>
      </w:r>
      <w:r>
        <w:rPr>
          <w:rFonts w:hint="eastAsia" w:ascii="仿宋_GB2312" w:hAnsi="仿宋_GB2312" w:eastAsia="仿宋_GB2312" w:cs="仿宋_GB2312"/>
          <w:b/>
          <w:color w:val="000000"/>
          <w:sz w:val="32"/>
          <w:szCs w:val="32"/>
        </w:rPr>
        <w:t>条，</w:t>
      </w:r>
      <w:r>
        <w:rPr>
          <w:rFonts w:hint="eastAsia" w:ascii="仿宋_GB2312" w:hAnsi="仿宋_GB2312" w:eastAsia="仿宋_GB2312" w:cs="仿宋_GB2312"/>
          <w:b/>
          <w:color w:val="000000"/>
          <w:sz w:val="32"/>
          <w:szCs w:val="32"/>
          <w:lang w:val="en-US" w:eastAsia="zh-CN"/>
        </w:rPr>
        <w:t>工作简况12</w:t>
      </w:r>
      <w:r>
        <w:rPr>
          <w:rFonts w:hint="eastAsia" w:ascii="仿宋_GB2312" w:hAnsi="仿宋_GB2312" w:eastAsia="仿宋_GB2312" w:cs="仿宋_GB2312"/>
          <w:b/>
          <w:color w:val="000000"/>
          <w:sz w:val="32"/>
          <w:szCs w:val="32"/>
        </w:rPr>
        <w:t xml:space="preserve">条，招标计划 </w:t>
      </w:r>
      <w:r>
        <w:rPr>
          <w:rFonts w:hint="eastAsia" w:ascii="仿宋_GB2312" w:hAnsi="仿宋_GB2312" w:eastAsia="仿宋_GB2312" w:cs="仿宋_GB2312"/>
          <w:b/>
          <w:color w:val="000000"/>
          <w:sz w:val="32"/>
          <w:szCs w:val="32"/>
          <w:lang w:val="en-US" w:eastAsia="zh-CN"/>
        </w:rPr>
        <w:t>52</w:t>
      </w:r>
      <w:r>
        <w:rPr>
          <w:rFonts w:hint="eastAsia" w:ascii="仿宋_GB2312" w:hAnsi="仿宋_GB2312" w:eastAsia="仿宋_GB2312" w:cs="仿宋_GB2312"/>
          <w:b/>
          <w:color w:val="000000"/>
          <w:sz w:val="32"/>
          <w:szCs w:val="32"/>
        </w:rPr>
        <w:t>条、公告</w:t>
      </w:r>
      <w:r>
        <w:rPr>
          <w:rFonts w:hint="eastAsia" w:ascii="仿宋_GB2312" w:hAnsi="仿宋_GB2312" w:eastAsia="仿宋_GB2312" w:cs="仿宋_GB2312"/>
          <w:b/>
          <w:color w:val="000000"/>
          <w:sz w:val="32"/>
          <w:szCs w:val="32"/>
          <w:lang w:val="en-US" w:eastAsia="zh-CN"/>
        </w:rPr>
        <w:t>276</w:t>
      </w:r>
      <w:r>
        <w:rPr>
          <w:rFonts w:hint="eastAsia" w:ascii="仿宋_GB2312" w:hAnsi="仿宋_GB2312" w:eastAsia="仿宋_GB2312" w:cs="仿宋_GB2312"/>
          <w:b/>
          <w:color w:val="000000"/>
          <w:sz w:val="32"/>
          <w:szCs w:val="32"/>
        </w:rPr>
        <w:t>条、公示</w:t>
      </w:r>
      <w:r>
        <w:rPr>
          <w:rFonts w:hint="eastAsia" w:ascii="仿宋_GB2312" w:hAnsi="仿宋_GB2312" w:eastAsia="仿宋_GB2312" w:cs="仿宋_GB2312"/>
          <w:b/>
          <w:color w:val="000000"/>
          <w:sz w:val="32"/>
          <w:szCs w:val="32"/>
          <w:lang w:val="en-US" w:eastAsia="zh-CN"/>
        </w:rPr>
        <w:t>277</w:t>
      </w:r>
      <w:r>
        <w:rPr>
          <w:rFonts w:hint="eastAsia" w:ascii="仿宋_GB2312" w:hAnsi="仿宋_GB2312" w:eastAsia="仿宋_GB2312" w:cs="仿宋_GB2312"/>
          <w:b/>
          <w:color w:val="000000"/>
          <w:sz w:val="32"/>
          <w:szCs w:val="32"/>
        </w:rPr>
        <w:t>条。</w:t>
      </w:r>
    </w:p>
    <w:p w14:paraId="3456EB6E">
      <w:pPr>
        <w:pStyle w:val="2"/>
        <w:ind w:left="1084" w:leftChars="542" w:firstLine="0" w:firstLineChars="0"/>
        <w:rPr>
          <w:rFonts w:hint="eastAsia" w:eastAsia="仿宋_GB2312"/>
          <w:lang w:eastAsia="zh-CN"/>
        </w:rPr>
      </w:pPr>
      <w:r>
        <w:rPr>
          <w:rFonts w:hint="eastAsia" w:eastAsia="仿宋_GB2312"/>
          <w:lang w:eastAsia="zh-CN"/>
        </w:rPr>
        <w:drawing>
          <wp:inline distT="0" distB="0" distL="114300" distR="114300">
            <wp:extent cx="4448175" cy="2571750"/>
            <wp:effectExtent l="0" t="0" r="9525" b="0"/>
            <wp:docPr id="1" name="图片 3" descr="信息公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信息公开"/>
                    <pic:cNvPicPr>
                      <a:picLocks noChangeAspect="1"/>
                    </pic:cNvPicPr>
                  </pic:nvPicPr>
                  <pic:blipFill>
                    <a:blip r:embed="rId4"/>
                    <a:stretch>
                      <a:fillRect/>
                    </a:stretch>
                  </pic:blipFill>
                  <pic:spPr>
                    <a:xfrm>
                      <a:off x="0" y="0"/>
                      <a:ext cx="4448175" cy="2571750"/>
                    </a:xfrm>
                    <a:prstGeom prst="rect">
                      <a:avLst/>
                    </a:prstGeom>
                    <a:noFill/>
                    <a:ln>
                      <a:noFill/>
                    </a:ln>
                  </pic:spPr>
                </pic:pic>
              </a:graphicData>
            </a:graphic>
          </wp:inline>
        </w:drawing>
      </w:r>
    </w:p>
    <w:p w14:paraId="7C88003C">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14:paraId="049FD0CE">
      <w:pPr>
        <w:spacing w:line="590" w:lineRule="exact"/>
        <w:ind w:right="-100" w:rightChars="-50" w:firstLine="643" w:firstLineChars="200"/>
        <w:rPr>
          <w:rFonts w:hint="eastAsia" w:ascii="仿宋_GB2312" w:hAnsi="仿宋_GB2312" w:eastAsia="仿宋_GB2312" w:cs="仿宋_GB2312"/>
          <w:b/>
          <w:color w:val="000000"/>
          <w:sz w:val="32"/>
          <w:szCs w:val="32"/>
          <w:lang w:val="en-US" w:eastAsia="zh-CN"/>
        </w:rPr>
      </w:pPr>
      <w:r>
        <w:rPr>
          <w:rFonts w:hint="eastAsia" w:ascii="仿宋_GB2312" w:hAnsi="仿宋_GB2312" w:eastAsia="仿宋_GB2312" w:cs="仿宋_GB2312"/>
          <w:b/>
          <w:color w:val="000000"/>
          <w:sz w:val="32"/>
          <w:szCs w:val="32"/>
          <w:lang w:val="en-US" w:eastAsia="zh-CN"/>
        </w:rPr>
        <w:t>2025年，收到依申请公开政府信息办理事项0件。</w:t>
      </w:r>
    </w:p>
    <w:p w14:paraId="0853F502">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14:paraId="6914971E">
      <w:pPr>
        <w:spacing w:line="590" w:lineRule="exact"/>
        <w:ind w:right="-100" w:rightChars="-50" w:firstLine="643" w:firstLineChars="200"/>
        <w:rPr>
          <w:rFonts w:hint="eastAsia" w:ascii="仿宋_GB2312" w:hAnsi="仿宋_GB2312" w:eastAsia="仿宋_GB2312" w:cs="仿宋_GB2312"/>
          <w:b/>
          <w:color w:val="000000"/>
          <w:sz w:val="32"/>
          <w:szCs w:val="32"/>
          <w:lang w:val="en-US" w:eastAsia="zh-CN"/>
        </w:rPr>
      </w:pPr>
      <w:r>
        <w:rPr>
          <w:rFonts w:hint="eastAsia" w:ascii="仿宋_GB2312" w:hAnsi="仿宋_GB2312" w:eastAsia="仿宋_GB2312" w:cs="仿宋_GB2312"/>
          <w:b/>
          <w:color w:val="000000"/>
          <w:sz w:val="32"/>
          <w:szCs w:val="32"/>
          <w:lang w:val="en-US" w:eastAsia="zh-CN"/>
        </w:rPr>
        <w:t>完善公文公开属性源头认定机制，在交易文件、政策文件制作环节同步明确公开属性。成立中心主要领导任组长，分管领导任副组长，各科室负责人为成员的信息发布领导小组，制定了《政府信息公开保密审查制度》。在信息管理方面，明确各科室工作职责，分级做好信息发布审核把关，严格按照“先审后上、分级负责、保证质量”工作原则，认真做好政府信息在政府网站和政务新媒体上的发布工作。</w:t>
      </w:r>
    </w:p>
    <w:p w14:paraId="527A6A04">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14:paraId="5B46D236">
      <w:pPr>
        <w:spacing w:line="590" w:lineRule="exact"/>
        <w:ind w:right="-100" w:rightChars="-50" w:firstLine="643" w:firstLineChars="200"/>
        <w:rPr>
          <w:rFonts w:hint="eastAsia" w:ascii="仿宋_GB2312" w:hAnsi="仿宋_GB2312" w:eastAsia="仿宋_GB2312" w:cs="仿宋_GB2312"/>
          <w:b/>
          <w:color w:val="000000"/>
          <w:sz w:val="32"/>
          <w:szCs w:val="32"/>
          <w:lang w:val="en-US" w:eastAsia="zh-CN"/>
        </w:rPr>
      </w:pPr>
      <w:r>
        <w:rPr>
          <w:rFonts w:hint="eastAsia" w:ascii="仿宋_GB2312" w:hAnsi="仿宋_GB2312" w:eastAsia="仿宋_GB2312" w:cs="仿宋_GB2312"/>
          <w:b/>
          <w:color w:val="000000"/>
          <w:sz w:val="32"/>
          <w:szCs w:val="32"/>
          <w:lang w:val="en-US" w:eastAsia="zh-CN"/>
        </w:rPr>
        <w:t>以门户网站为核心，新增信息分类检索，提高市场主体和社会公众获取政府信息的便利度。强化与全国公共资源交易平台的数据交互共享，实现交易公告、中标结果公告、合同履约等信息实时同步，确保公开渠道统一规范。着力提升政府网站建设管理水平，及时准确发布公共资源交易信息，加大政府信息精准推送力度。</w:t>
      </w:r>
    </w:p>
    <w:p w14:paraId="6970FD1A">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（五）监督保障情况</w:t>
      </w:r>
    </w:p>
    <w:p w14:paraId="0C96E51C">
      <w:pPr>
        <w:spacing w:line="590" w:lineRule="exact"/>
        <w:ind w:right="-100" w:rightChars="-50" w:firstLine="643" w:firstLineChars="200"/>
        <w:rPr>
          <w:rFonts w:hint="eastAsia" w:ascii="仿宋_GB2312" w:hAnsi="仿宋_GB2312" w:eastAsia="仿宋_GB2312" w:cs="仿宋_GB2312"/>
          <w:b/>
          <w:color w:val="000000"/>
          <w:sz w:val="32"/>
          <w:szCs w:val="32"/>
          <w:lang w:val="en-US" w:eastAsia="zh-CN"/>
        </w:rPr>
      </w:pPr>
      <w:r>
        <w:rPr>
          <w:rFonts w:hint="eastAsia" w:ascii="仿宋_GB2312" w:hAnsi="仿宋_GB2312" w:eastAsia="仿宋_GB2312" w:cs="仿宋_GB2312"/>
          <w:b/>
          <w:color w:val="000000"/>
          <w:sz w:val="32"/>
          <w:szCs w:val="32"/>
          <w:lang w:val="en-US" w:eastAsia="zh-CN"/>
        </w:rPr>
        <w:t>将政府信息公开纳入中心重点工作，落实专人负责政府网站、政务新媒体的日常运行管理、维护和安全保障，常态化开展监督检查，确保信息及时更新，信息内容更加规范。组织参加信息公开业务培训两场次，提升工作人员信息公开把握能力。结合“汶上县公共资源交易服务中心”微信公众号，充分发挥交易平台作为信息公开载体“第一平台”的作用，不断完善中心政府信息公开渠道。</w:t>
      </w:r>
    </w:p>
    <w:p w14:paraId="439EA3FA">
      <w:pPr>
        <w:spacing w:line="590" w:lineRule="exact"/>
        <w:ind w:right="-100" w:rightChars="-50" w:firstLine="643"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4"/>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14:paraId="6EF6C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6FAC3174">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14:paraId="5985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753DC3F">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noWrap w:val="0"/>
            <w:tcMar>
              <w:left w:w="57" w:type="dxa"/>
              <w:right w:w="57" w:type="dxa"/>
            </w:tcMar>
            <w:vAlign w:val="center"/>
          </w:tcPr>
          <w:p w14:paraId="0372C66F">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noWrap w:val="0"/>
            <w:tcMar>
              <w:left w:w="57" w:type="dxa"/>
              <w:right w:w="57" w:type="dxa"/>
            </w:tcMar>
            <w:vAlign w:val="center"/>
          </w:tcPr>
          <w:p w14:paraId="17DB7655">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noWrap w:val="0"/>
            <w:tcMar>
              <w:left w:w="57" w:type="dxa"/>
              <w:right w:w="57" w:type="dxa"/>
            </w:tcMar>
            <w:vAlign w:val="center"/>
          </w:tcPr>
          <w:p w14:paraId="3DBE96D8">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14:paraId="0F62A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08372AB8">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noWrap w:val="0"/>
            <w:tcMar>
              <w:left w:w="57" w:type="dxa"/>
              <w:right w:w="57" w:type="dxa"/>
            </w:tcMar>
            <w:vAlign w:val="center"/>
          </w:tcPr>
          <w:p w14:paraId="2E3539A8">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14:paraId="17BB64B4">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14:paraId="344B98E6">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14:paraId="015B6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13424912">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noWrap w:val="0"/>
            <w:tcMar>
              <w:left w:w="57" w:type="dxa"/>
              <w:right w:w="57" w:type="dxa"/>
            </w:tcMar>
            <w:vAlign w:val="center"/>
          </w:tcPr>
          <w:p w14:paraId="75EBDD5A">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14:paraId="36C271BE">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14:paraId="3ACA5CCC">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14:paraId="19102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6DDA424D">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14:paraId="6D9C5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086AA5AD">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14:paraId="219FBE0C">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14:paraId="221A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0C0F7389">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noWrap w:val="0"/>
            <w:tcMar>
              <w:left w:w="57" w:type="dxa"/>
              <w:right w:w="57" w:type="dxa"/>
            </w:tcMar>
            <w:vAlign w:val="center"/>
          </w:tcPr>
          <w:p w14:paraId="5937FC06">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14:paraId="1B2C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787B6149">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14:paraId="3B8D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576985BC">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14:paraId="1FF13C73">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14:paraId="0F2B9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1EA167C0">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noWrap w:val="0"/>
            <w:tcMar>
              <w:left w:w="57" w:type="dxa"/>
              <w:right w:w="57" w:type="dxa"/>
            </w:tcMar>
            <w:vAlign w:val="center"/>
          </w:tcPr>
          <w:p w14:paraId="13109D51">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r>
      <w:tr w14:paraId="71E05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31D7B964">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noWrap w:val="0"/>
            <w:tcMar>
              <w:left w:w="57" w:type="dxa"/>
              <w:right w:w="57" w:type="dxa"/>
            </w:tcMar>
            <w:vAlign w:val="center"/>
          </w:tcPr>
          <w:p w14:paraId="331C8963">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r>
      <w:tr w14:paraId="107E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3C1505B5">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14:paraId="7FB53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3D35ACBB">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14:paraId="2D11B7ED">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14:paraId="1801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308F91E1">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noWrap w:val="0"/>
            <w:tcMar>
              <w:left w:w="57" w:type="dxa"/>
              <w:right w:w="57" w:type="dxa"/>
            </w:tcMar>
            <w:vAlign w:val="center"/>
          </w:tcPr>
          <w:p w14:paraId="58DA895B">
            <w:pPr>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bl>
    <w:p w14:paraId="6E7620E9">
      <w:pPr>
        <w:spacing w:before="62" w:beforeLines="10" w:after="62" w:afterLines="10" w:line="600" w:lineRule="exact"/>
        <w:ind w:firstLine="643"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4"/>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39BBE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56E93C5C">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36637304">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14:paraId="4550B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4DE7BDE3">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14:paraId="41F13125">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57" w:type="dxa"/>
              <w:right w:w="57" w:type="dxa"/>
            </w:tcMar>
            <w:vAlign w:val="center"/>
          </w:tcPr>
          <w:p w14:paraId="3AA55E58">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57" w:type="dxa"/>
              <w:right w:w="57" w:type="dxa"/>
            </w:tcMar>
            <w:vAlign w:val="center"/>
          </w:tcPr>
          <w:p w14:paraId="4DFC5ECD">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14:paraId="01BB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08C0AA62">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14:paraId="0074D1D8">
            <w:pPr>
              <w:spacing w:line="300" w:lineRule="exact"/>
              <w:rPr>
                <w:rFonts w:ascii="方正仿宋简体" w:eastAsia="方正仿宋简体"/>
                <w:b/>
                <w:sz w:val="21"/>
                <w:szCs w:val="21"/>
              </w:rPr>
            </w:pPr>
          </w:p>
        </w:tc>
        <w:tc>
          <w:tcPr>
            <w:tcW w:w="599" w:type="dxa"/>
            <w:noWrap w:val="0"/>
            <w:tcMar>
              <w:left w:w="57" w:type="dxa"/>
              <w:right w:w="57" w:type="dxa"/>
            </w:tcMar>
            <w:vAlign w:val="center"/>
          </w:tcPr>
          <w:p w14:paraId="1C05E6EE">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14:paraId="39A16027">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57" w:type="dxa"/>
              <w:right w:w="57" w:type="dxa"/>
            </w:tcMar>
            <w:vAlign w:val="center"/>
          </w:tcPr>
          <w:p w14:paraId="0DBCE9E9">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14:paraId="2993E4C7">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57" w:type="dxa"/>
              <w:right w:w="57" w:type="dxa"/>
            </w:tcMar>
            <w:vAlign w:val="center"/>
          </w:tcPr>
          <w:p w14:paraId="797E96BD">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57" w:type="dxa"/>
              <w:right w:w="57" w:type="dxa"/>
            </w:tcMar>
            <w:vAlign w:val="center"/>
          </w:tcPr>
          <w:p w14:paraId="2404F820">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57" w:type="dxa"/>
              <w:right w:w="57" w:type="dxa"/>
            </w:tcMar>
            <w:vAlign w:val="center"/>
          </w:tcPr>
          <w:p w14:paraId="01A655A4">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57" w:type="dxa"/>
              <w:right w:w="57" w:type="dxa"/>
            </w:tcMar>
            <w:vAlign w:val="center"/>
          </w:tcPr>
          <w:p w14:paraId="59DA4C7B">
            <w:pPr>
              <w:spacing w:line="300" w:lineRule="exact"/>
              <w:rPr>
                <w:rFonts w:ascii="方正仿宋简体" w:eastAsia="方正仿宋简体"/>
                <w:b/>
                <w:sz w:val="21"/>
                <w:szCs w:val="21"/>
              </w:rPr>
            </w:pPr>
          </w:p>
        </w:tc>
      </w:tr>
      <w:tr w14:paraId="23F59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5D1BD6C1">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14:paraId="198167E9">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6487ED79">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6DF6118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7F53C8A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7656D0F0">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0B63E416">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26CD83CE">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2B4EA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1E48049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14:paraId="7C8185B5">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13D68362">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2C1665DF">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42CB3566">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CD7D92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67AAB7FE">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04AA9E8D">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75642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7824CCD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14:paraId="09B064C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14:paraId="6C7E78E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667BF63A">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4C30548F">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598C60A2">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14D2CA32">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418E3F95">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3D4CAFE3">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0973B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279EBD03">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6CFA6B2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14:paraId="68CEB5EC">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32E26F96">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5F0E91AC">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6F655E24">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4A4EB8C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32C6771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172932C1">
            <w:pPr>
              <w:widowControl/>
              <w:spacing w:line="300" w:lineRule="exact"/>
              <w:jc w:val="center"/>
              <w:rPr>
                <w:rFonts w:hint="eastAsia" w:ascii="方正仿宋简体" w:hAnsi="Calibri" w:eastAsia="方正仿宋简体" w:cs="Calibri"/>
                <w:b/>
                <w:sz w:val="21"/>
                <w:szCs w:val="21"/>
                <w:lang w:val="en-US" w:eastAsia="zh-CN" w:bidi="ar"/>
              </w:rPr>
            </w:pPr>
          </w:p>
          <w:p w14:paraId="7440ADDF">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5397F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B9FF3C7">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5F69625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14:paraId="5CF7ADB0">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14:paraId="5FB84607">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FEDD84E">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15847EEF">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546283B3">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40E67F8">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7620C754">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13DA0183">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4936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1E7EF3F">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4D1F8F53">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49B43E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14:paraId="5E87ED93">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7FF926F9">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0B154AAC">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38BD79DE">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9D59BC8">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67EB9FD7">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3A7C34B6">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293E0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3AD1D5A">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B341282">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114FB05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14:paraId="05EBD452">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16F8214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22393A65">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7D8FF3BA">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1D8B9C12">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7A24B381">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31AEA3E6">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50A14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4275D27">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B01080D">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659F825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14:paraId="790A756E">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43022AC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4BF57F33">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563DF5A2">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0D860633">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7CAE3816">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44435701">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6BA70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C81A5C6">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53216C57">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CBFD12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14:paraId="4D62B93C">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20D892E1">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72D22983">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0370B9D6">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0702CA75">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06895723">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25D59732">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22E3E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7414FC4">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16C2E4C">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4164065F">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14:paraId="12C3AC45">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C30C218">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48AF792B">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6C6AE33F">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1ED58189">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48502AF3">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6ABE7142">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14D5A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E3E5563">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44CF329F">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838954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14:paraId="1C33F32F">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9D50EB9">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3C12CBC6">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5001509D">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1F54B398">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136C5524">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357C229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5F87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23E4577">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301D94A8">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B80DE02">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14:paraId="17D5612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9C65269">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6B833608">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632569AA">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5629425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08F0F9DC">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46BE353D">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2A69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F166BE6">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502AB84F">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14:paraId="422F2A69">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14:paraId="76EDCBA1">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4FDC09A7">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29293222">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1EAE4B19">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48E48631">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2091987C">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286EE372">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49D3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D01855F">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70C095F">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F35579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14:paraId="14C74991">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30CC9633">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2DF61346">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26068EE5">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2D11F8F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7FAE95E2">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4283107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2C70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E55AA7C">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474BCA81">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4F2A4D4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14:paraId="1A2E8271">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68EE934F">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54CE3888">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6A32D5D7">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405EF3CE">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46C36DDA">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51D8B05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71A37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4524AEDE">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141D481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14:paraId="339BEA49">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14:paraId="421C575E">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77259EC9">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112AA1F0">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2C5E3A11">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37A1D419">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02CE7870">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37F35405">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483CB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AB3B71A">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34882D1">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1AF5DD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14:paraId="2D02C751">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1AE9DE72">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60EF7F0B">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14F9B30F">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1AFD9CA5">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5D538923">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2293854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13B57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80CA6AE">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28097894">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60524C71">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14:paraId="3AC3153A">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1A9D4C68">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420D6C03">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0B34F111">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73360FE4">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006E0C96">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5437AE90">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5F7B3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5FD75911">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46583885">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B63CA5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14:paraId="2FCA7B17">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6F221E82">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0E9AE5DC">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1E194095">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F978E4A">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1B43958A">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6EEAD37A">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7C07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14170247">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3AE4E916">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77B2630D">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14:paraId="2EF9829A">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60EA51AF">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1BEF0E8C">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579C0B5F">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4AF9C599">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65B59A9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7E014704">
            <w:pPr>
              <w:widowControl/>
              <w:spacing w:line="300" w:lineRule="exact"/>
              <w:jc w:val="center"/>
              <w:rPr>
                <w:rFonts w:hint="eastAsia" w:ascii="方正仿宋简体" w:hAnsi="Calibri" w:eastAsia="方正仿宋简体" w:cs="Calibri"/>
                <w:b/>
                <w:sz w:val="21"/>
                <w:szCs w:val="21"/>
                <w:lang w:val="en-US" w:eastAsia="zh-CN" w:bidi="ar"/>
              </w:rPr>
            </w:pPr>
          </w:p>
          <w:p w14:paraId="5BC06A81">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27A9A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F66BEE1">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2AEA1392">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14:paraId="15075E4B">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20E29AC1">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1BB2799A">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3ED9CA11">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6C2C0EEA">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5F6A1C74">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1516D975">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276722E4">
            <w:pPr>
              <w:widowControl/>
              <w:spacing w:line="300" w:lineRule="exact"/>
              <w:jc w:val="center"/>
              <w:rPr>
                <w:rFonts w:hint="eastAsia" w:ascii="方正仿宋简体" w:hAnsi="Calibri" w:eastAsia="方正仿宋简体" w:cs="Calibri"/>
                <w:b/>
                <w:sz w:val="21"/>
                <w:szCs w:val="21"/>
                <w:lang w:val="en-US" w:eastAsia="zh-CN" w:bidi="ar"/>
              </w:rPr>
            </w:pPr>
          </w:p>
          <w:p w14:paraId="259F560D">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64062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8A40BE4">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23BB78B7">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244AEB17">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049837B0">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1D619E1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315401C3">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0ED5B250">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080489CE">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19B4552B">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419CA0B9">
            <w:pPr>
              <w:widowControl/>
              <w:spacing w:line="300" w:lineRule="exact"/>
              <w:jc w:val="center"/>
              <w:rPr>
                <w:rFonts w:hint="eastAsia" w:ascii="方正仿宋简体" w:hAnsi="Calibri" w:eastAsia="方正仿宋简体" w:cs="Calibri"/>
                <w:b/>
                <w:sz w:val="21"/>
                <w:szCs w:val="21"/>
                <w:lang w:val="en-US" w:eastAsia="zh-CN" w:bidi="ar"/>
              </w:rPr>
            </w:pPr>
          </w:p>
          <w:p w14:paraId="1BB1A7A6">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7EF6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711E0C4">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47D756C1">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6032AA1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14:paraId="3F69FE79">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4B00BEDE">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05D73B24">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6E112613">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DA08640">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1F542A4D">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5D6A6C48">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72E51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8E609EE">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6A9BE16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14:paraId="20361BC1">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047B2CED">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684A6CE9">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7BD95C07">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E1C68F3">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0CDDF81A">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63203215">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14:paraId="3752B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072E4D71">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14:paraId="39BECBA7">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0B88E1C">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4588BD47">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26143EBE">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75FCF66E">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73F13917">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05B5D103">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bl>
    <w:p w14:paraId="4AD7D8C3">
      <w:pPr>
        <w:spacing w:line="590" w:lineRule="exact"/>
        <w:ind w:right="-100" w:rightChars="-50" w:firstLine="643" w:firstLineChars="200"/>
        <w:rPr>
          <w:rFonts w:hint="eastAsia" w:ascii="方正黑体简体" w:eastAsia="方正黑体简体"/>
          <w:b/>
          <w:sz w:val="32"/>
          <w:szCs w:val="32"/>
        </w:rPr>
      </w:pPr>
    </w:p>
    <w:p w14:paraId="53269E11">
      <w:pPr>
        <w:spacing w:line="590" w:lineRule="exact"/>
        <w:ind w:right="-100" w:rightChars="-50" w:firstLine="643" w:firstLineChars="200"/>
        <w:rPr>
          <w:rFonts w:hint="eastAsia" w:ascii="方正黑体简体" w:eastAsia="方正黑体简体"/>
          <w:b/>
          <w:sz w:val="32"/>
          <w:szCs w:val="32"/>
        </w:rPr>
      </w:pPr>
    </w:p>
    <w:p w14:paraId="1753D14A">
      <w:pPr>
        <w:pStyle w:val="2"/>
        <w:rPr>
          <w:rFonts w:hint="eastAsia" w:ascii="方正黑体简体" w:eastAsia="方正黑体简体"/>
          <w:b/>
          <w:sz w:val="32"/>
          <w:szCs w:val="32"/>
        </w:rPr>
      </w:pPr>
    </w:p>
    <w:p w14:paraId="48883229">
      <w:pPr>
        <w:rPr>
          <w:rFonts w:hint="eastAsia"/>
        </w:rPr>
      </w:pPr>
    </w:p>
    <w:p w14:paraId="4325554C">
      <w:pPr>
        <w:spacing w:line="590" w:lineRule="exact"/>
        <w:ind w:right="-100" w:rightChars="-50" w:firstLine="643" w:firstLineChars="200"/>
        <w:rPr>
          <w:rFonts w:hint="eastAsia" w:ascii="方正黑体简体" w:eastAsia="方正黑体简体"/>
          <w:b/>
          <w:sz w:val="32"/>
          <w:szCs w:val="32"/>
        </w:rPr>
      </w:pPr>
    </w:p>
    <w:p w14:paraId="21F534E0">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4"/>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28D203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29C55E6">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638DD40">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14:paraId="077CBF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39AB68E6">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42690DF6">
            <w:pPr>
              <w:widowControl/>
              <w:spacing w:line="340" w:lineRule="exact"/>
              <w:ind w:left="-40" w:leftChars="-20" w:right="-40"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14:paraId="0F91312B">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A2F3C8D">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其他</w:t>
            </w:r>
          </w:p>
          <w:p w14:paraId="392E1D57">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529A49E">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尚未</w:t>
            </w:r>
          </w:p>
          <w:p w14:paraId="51FD9979">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E2BBE23">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2842183">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1945801">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14:paraId="376D884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0D41FFE0">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2FACBFD">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1FE00F9">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4378AC5">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3677C22">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1872954">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结果</w:t>
            </w:r>
          </w:p>
          <w:p w14:paraId="24CF3418">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A47D95D">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结果</w:t>
            </w:r>
          </w:p>
          <w:p w14:paraId="40575F0B">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00354A6">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其他</w:t>
            </w:r>
          </w:p>
          <w:p w14:paraId="0D505A6F">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8502CE2">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尚未</w:t>
            </w:r>
          </w:p>
          <w:p w14:paraId="1AD39A0E">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8C39384">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AD58AF2">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结果</w:t>
            </w:r>
          </w:p>
          <w:p w14:paraId="70B2EF82">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09FAD72">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结果</w:t>
            </w:r>
          </w:p>
          <w:p w14:paraId="46D883FC">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5FD0A66">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其他</w:t>
            </w:r>
          </w:p>
          <w:p w14:paraId="22040055">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B42A917">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尚未</w:t>
            </w:r>
          </w:p>
          <w:p w14:paraId="4FD6BC2B">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E329B35">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14:paraId="79DB602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D5CC9A3">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887ED42">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4339E11">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88B7AD1">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448E480">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D94C763">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782C090">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8D1F231">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9D79B47">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6D1F222">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98A5C3C">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7BC10E1">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A0FBFEC">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D07E876">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D6076E2">
            <w:pPr>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r>
    </w:tbl>
    <w:p w14:paraId="22622BB4">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14:paraId="3C248F38">
      <w:pPr>
        <w:spacing w:line="590" w:lineRule="exact"/>
        <w:ind w:right="-100" w:rightChars="-50" w:firstLine="643" w:firstLineChars="200"/>
        <w:rPr>
          <w:rFonts w:hint="eastAsia" w:ascii="仿宋_GB2312" w:hAnsi="仿宋_GB2312" w:eastAsia="仿宋_GB2312" w:cs="仿宋_GB2312"/>
          <w:b/>
          <w:color w:val="000000"/>
          <w:sz w:val="32"/>
          <w:szCs w:val="32"/>
          <w:lang w:val="en-US" w:eastAsia="zh-CN"/>
        </w:rPr>
      </w:pPr>
      <w:r>
        <w:rPr>
          <w:rFonts w:hint="eastAsia" w:ascii="仿宋_GB2312" w:hAnsi="仿宋_GB2312" w:eastAsia="仿宋_GB2312" w:cs="仿宋_GB2312"/>
          <w:b/>
          <w:color w:val="000000"/>
          <w:sz w:val="32"/>
          <w:szCs w:val="32"/>
          <w:lang w:val="en-US" w:eastAsia="zh-CN"/>
        </w:rPr>
        <w:t>一是信息公开精准度有待提升，个别交易信息分类不够细化，场景化查询便捷性有待进一步提升；二是政策解读形式较为单一，多以文字解读为主，可视化、通俗化解读手段运用不足。</w:t>
      </w:r>
    </w:p>
    <w:p w14:paraId="74A19D66">
      <w:pPr>
        <w:spacing w:line="590" w:lineRule="exact"/>
        <w:ind w:right="-100" w:rightChars="-50" w:firstLine="643" w:firstLineChars="200"/>
        <w:rPr>
          <w:rFonts w:hint="eastAsia" w:ascii="仿宋_GB2312" w:hAnsi="仿宋_GB2312" w:eastAsia="仿宋_GB2312" w:cs="仿宋_GB2312"/>
          <w:b/>
          <w:color w:val="000000"/>
          <w:sz w:val="32"/>
          <w:szCs w:val="32"/>
          <w:lang w:val="en-US" w:eastAsia="zh-CN"/>
        </w:rPr>
      </w:pPr>
      <w:r>
        <w:rPr>
          <w:rFonts w:hint="eastAsia" w:ascii="仿宋_GB2312" w:hAnsi="仿宋_GB2312" w:eastAsia="仿宋_GB2312" w:cs="仿宋_GB2312"/>
          <w:b/>
          <w:color w:val="000000"/>
          <w:sz w:val="32"/>
          <w:szCs w:val="32"/>
          <w:lang w:val="en-US" w:eastAsia="zh-CN"/>
        </w:rPr>
        <w:t>针对自查发现的问题，中心将采取以下措施进行改进：</w:t>
      </w:r>
    </w:p>
    <w:p w14:paraId="61B8F4B8">
      <w:pPr>
        <w:spacing w:line="590" w:lineRule="exact"/>
        <w:ind w:right="-100" w:rightChars="-50" w:firstLine="643" w:firstLineChars="200"/>
        <w:rPr>
          <w:rFonts w:hint="default" w:ascii="仿宋_GB2312" w:hAnsi="仿宋_GB2312" w:eastAsia="仿宋_GB2312" w:cs="仿宋_GB2312"/>
          <w:b/>
          <w:color w:val="000000"/>
          <w:sz w:val="32"/>
          <w:szCs w:val="32"/>
          <w:lang w:val="en-US" w:eastAsia="zh-CN"/>
        </w:rPr>
      </w:pPr>
      <w:r>
        <w:rPr>
          <w:rFonts w:hint="eastAsia" w:ascii="仿宋_GB2312" w:hAnsi="仿宋_GB2312" w:eastAsia="仿宋_GB2312" w:cs="仿宋_GB2312"/>
          <w:b/>
          <w:color w:val="000000"/>
          <w:sz w:val="32"/>
          <w:szCs w:val="32"/>
          <w:lang w:val="en-US" w:eastAsia="zh-CN"/>
        </w:rPr>
        <w:t>一是深化需求导向公开，开展市场主体信息需求调研，按交易类型、主体类型优化信息分类架构，提升查询便捷性；二是丰富政策解读形式，推广“一图读懂”、短视频、案例讲解等多元化解读方式，进一步提升解读时效性；三是提高信息发布质量，从交易主体实际需求角度出发，精准对接市场诉求，积极回应社会关切。</w:t>
      </w:r>
    </w:p>
    <w:p w14:paraId="46E0E1B4">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14:paraId="0ACFE5B1">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（一）本年度，我中心未收到政府信息公开申请，不存在收取信息处理费的情况。</w:t>
      </w:r>
    </w:p>
    <w:p w14:paraId="6106E751">
      <w:pPr>
        <w:spacing w:line="590" w:lineRule="exact"/>
        <w:ind w:right="-100" w:rightChars="-50" w:firstLine="643" w:firstLineChars="200"/>
        <w:rPr>
          <w:rFonts w:hint="eastAsia" w:ascii="方正仿宋简体" w:eastAsia="方正仿宋简体"/>
          <w:b/>
          <w:sz w:val="32"/>
          <w:szCs w:val="32"/>
          <w:lang w:eastAsia="zh-CN"/>
        </w:rPr>
      </w:pPr>
      <w:r>
        <w:rPr>
          <w:rFonts w:hint="eastAsia" w:ascii="方正仿宋简体" w:eastAsia="方正仿宋简体"/>
          <w:b/>
          <w:sz w:val="32"/>
          <w:szCs w:val="32"/>
        </w:rPr>
        <w:t>（二）本行政机关落实上级年度政务公开工作要点情况</w:t>
      </w:r>
      <w:r>
        <w:rPr>
          <w:rFonts w:hint="eastAsia" w:ascii="方正仿宋简体" w:eastAsia="方正仿宋简体"/>
          <w:b/>
          <w:sz w:val="32"/>
          <w:szCs w:val="32"/>
          <w:lang w:eastAsia="zh-CN"/>
        </w:rPr>
        <w:t>：</w:t>
      </w:r>
    </w:p>
    <w:p w14:paraId="56A87A88">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全面落实</w:t>
      </w:r>
      <w:r>
        <w:rPr>
          <w:rFonts w:hint="eastAsia" w:ascii="方正仿宋简体" w:eastAsia="方正仿宋简体"/>
          <w:b/>
          <w:sz w:val="32"/>
          <w:szCs w:val="32"/>
          <w:lang w:val="en-US" w:eastAsia="zh-CN"/>
        </w:rPr>
        <w:t>汶上</w:t>
      </w:r>
      <w:r>
        <w:rPr>
          <w:rFonts w:hint="eastAsia" w:ascii="方正仿宋简体" w:eastAsia="方正仿宋简体"/>
          <w:b/>
          <w:sz w:val="32"/>
          <w:szCs w:val="32"/>
        </w:rPr>
        <w:t>县人民政府办公室《关于印发202</w:t>
      </w:r>
      <w:r>
        <w:rPr>
          <w:rFonts w:hint="eastAsia" w:ascii="方正仿宋简体" w:eastAsia="方正仿宋简体"/>
          <w:b/>
          <w:sz w:val="32"/>
          <w:szCs w:val="32"/>
          <w:lang w:val="en-US" w:eastAsia="zh-CN"/>
        </w:rPr>
        <w:t>5</w:t>
      </w:r>
      <w:r>
        <w:rPr>
          <w:rFonts w:hint="eastAsia" w:ascii="方正仿宋简体" w:eastAsia="方正仿宋简体"/>
          <w:b/>
          <w:sz w:val="32"/>
          <w:szCs w:val="32"/>
        </w:rPr>
        <w:t>年汶上县政务公开工作任务分解表的通知》文件</w:t>
      </w:r>
      <w:r>
        <w:rPr>
          <w:rFonts w:hint="eastAsia" w:ascii="方正仿宋简体" w:eastAsia="方正仿宋简体"/>
          <w:b/>
          <w:sz w:val="32"/>
          <w:szCs w:val="32"/>
          <w:lang w:val="en-US" w:eastAsia="zh-CN"/>
        </w:rPr>
        <w:t>要求</w:t>
      </w:r>
      <w:r>
        <w:rPr>
          <w:rFonts w:hint="eastAsia" w:ascii="方正仿宋简体" w:eastAsia="方正仿宋简体"/>
          <w:b/>
          <w:sz w:val="32"/>
          <w:szCs w:val="32"/>
        </w:rPr>
        <w:t>，制定《济宁市公共资源交易服务中心汶上分中心政务公开工作任务台账》，明确责任科室</w:t>
      </w:r>
      <w:r>
        <w:rPr>
          <w:rFonts w:hint="eastAsia" w:ascii="方正仿宋简体" w:eastAsia="方正仿宋简体"/>
          <w:b/>
          <w:sz w:val="32"/>
          <w:szCs w:val="32"/>
          <w:lang w:eastAsia="zh-CN"/>
        </w:rPr>
        <w:t>，</w:t>
      </w:r>
      <w:r>
        <w:rPr>
          <w:rFonts w:hint="eastAsia" w:ascii="方正仿宋简体" w:eastAsia="方正仿宋简体"/>
          <w:b/>
          <w:sz w:val="32"/>
          <w:szCs w:val="32"/>
        </w:rPr>
        <w:t>坚持依法依规、及时准确原则，做好发布解读</w:t>
      </w:r>
      <w:r>
        <w:rPr>
          <w:rFonts w:hint="eastAsia" w:ascii="方正仿宋简体" w:eastAsia="方正仿宋简体"/>
          <w:b/>
          <w:sz w:val="32"/>
          <w:szCs w:val="32"/>
          <w:lang w:eastAsia="zh-CN"/>
        </w:rPr>
        <w:t>，</w:t>
      </w:r>
      <w:r>
        <w:rPr>
          <w:rFonts w:hint="eastAsia" w:ascii="方正仿宋简体" w:eastAsia="方正仿宋简体"/>
          <w:b/>
          <w:sz w:val="32"/>
          <w:szCs w:val="32"/>
        </w:rPr>
        <w:t>积极回应社会关切。</w:t>
      </w:r>
    </w:p>
    <w:p w14:paraId="5E01D3DD">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（三）本行政机关人大代表建议和政协提案办理结果公开情况</w:t>
      </w:r>
      <w:r>
        <w:rPr>
          <w:rFonts w:hint="eastAsia" w:ascii="方正仿宋简体" w:eastAsia="方正仿宋简体"/>
          <w:b/>
          <w:sz w:val="32"/>
          <w:szCs w:val="32"/>
          <w:lang w:eastAsia="zh-CN"/>
        </w:rPr>
        <w:t>：</w:t>
      </w:r>
      <w:r>
        <w:rPr>
          <w:rFonts w:hint="eastAsia" w:ascii="方正仿宋简体" w:eastAsia="方正仿宋简体"/>
          <w:b/>
          <w:sz w:val="32"/>
          <w:szCs w:val="32"/>
        </w:rPr>
        <w:t>202</w:t>
      </w:r>
      <w:r>
        <w:rPr>
          <w:rFonts w:hint="eastAsia" w:ascii="方正仿宋简体" w:eastAsia="方正仿宋简体"/>
          <w:b/>
          <w:sz w:val="32"/>
          <w:szCs w:val="32"/>
          <w:lang w:val="en-US" w:eastAsia="zh-CN"/>
        </w:rPr>
        <w:t>5</w:t>
      </w:r>
      <w:r>
        <w:rPr>
          <w:rFonts w:hint="eastAsia" w:ascii="方正仿宋简体" w:eastAsia="方正仿宋简体"/>
          <w:b/>
          <w:sz w:val="32"/>
          <w:szCs w:val="32"/>
        </w:rPr>
        <w:t>年中心未收到人大代表建议和政协提案。</w:t>
      </w:r>
    </w:p>
    <w:p w14:paraId="15B0E202">
      <w:pPr>
        <w:spacing w:line="590" w:lineRule="exact"/>
        <w:ind w:right="-100" w:rightChars="-50" w:firstLine="643" w:firstLineChars="200"/>
        <w:rPr>
          <w:rFonts w:hint="eastAsia" w:ascii="方正仿宋简体" w:eastAsia="方正仿宋简体"/>
          <w:b/>
          <w:sz w:val="32"/>
          <w:szCs w:val="32"/>
          <w:lang w:eastAsia="zh-CN"/>
        </w:rPr>
      </w:pPr>
      <w:r>
        <w:rPr>
          <w:rFonts w:hint="eastAsia" w:ascii="方正仿宋简体" w:eastAsia="方正仿宋简体"/>
          <w:b/>
          <w:sz w:val="32"/>
          <w:szCs w:val="32"/>
        </w:rPr>
        <w:t>（四）本行政机关年度政务公开工作创新情况</w:t>
      </w:r>
      <w:r>
        <w:rPr>
          <w:rFonts w:hint="eastAsia" w:ascii="方正仿宋简体" w:eastAsia="方正仿宋简体"/>
          <w:b/>
          <w:sz w:val="32"/>
          <w:szCs w:val="32"/>
          <w:lang w:eastAsia="zh-CN"/>
        </w:rPr>
        <w:t>：</w:t>
      </w:r>
    </w:p>
    <w:p w14:paraId="5BF5FA5B">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lang w:val="en-US" w:eastAsia="zh-CN"/>
        </w:rPr>
        <w:t>推行交易信息“定向推送”服务，累计定向推送政策及交易信息2411条，显著提升了信息发布的覆盖面和招标的竞争性。</w:t>
      </w:r>
    </w:p>
    <w:p w14:paraId="60619491">
      <w:pPr>
        <w:pStyle w:val="2"/>
        <w:rPr>
          <w:rFonts w:hint="eastAsia" w:ascii="方正仿宋简体" w:eastAsia="方正仿宋简体"/>
          <w:b/>
          <w:sz w:val="32"/>
          <w:szCs w:val="32"/>
        </w:rPr>
      </w:pPr>
      <w:r>
        <w:rPr>
          <w:rFonts w:hint="eastAsia" w:ascii="方正仿宋简体" w:eastAsia="方正仿宋简体"/>
          <w:b/>
          <w:sz w:val="32"/>
          <w:szCs w:val="32"/>
        </w:rPr>
        <w:br w:type="page"/>
      </w:r>
    </w:p>
    <w:p w14:paraId="6880F42F">
      <w:pPr>
        <w:rPr>
          <w:rFonts w:hint="eastAsia" w:ascii="方正仿宋简体" w:eastAsia="方正仿宋简体"/>
          <w:b/>
          <w:sz w:val="32"/>
          <w:szCs w:val="32"/>
        </w:rPr>
      </w:pPr>
    </w:p>
    <w:p w14:paraId="39092B93">
      <w:pPr>
        <w:pStyle w:val="2"/>
      </w:pPr>
    </w:p>
    <w:p w14:paraId="0669B847">
      <w:pPr>
        <w:spacing w:line="590" w:lineRule="exact"/>
        <w:ind w:right="-100" w:rightChars="-50" w:firstLine="643" w:firstLineChars="200"/>
        <w:rPr>
          <w:rFonts w:ascii="方正仿宋简体" w:eastAsia="方正仿宋简体"/>
          <w:b/>
          <w:sz w:val="32"/>
          <w:szCs w:val="32"/>
        </w:rPr>
      </w:pPr>
    </w:p>
    <w:p w14:paraId="6B2E8FDE">
      <w:pPr>
        <w:spacing w:line="590" w:lineRule="exact"/>
        <w:ind w:right="-100" w:rightChars="-50" w:firstLine="643" w:firstLineChars="200"/>
        <w:rPr>
          <w:rFonts w:ascii="方正仿宋简体" w:eastAsia="方正仿宋简体"/>
          <w:b/>
          <w:sz w:val="32"/>
          <w:szCs w:val="32"/>
        </w:rPr>
      </w:pPr>
    </w:p>
    <w:p w14:paraId="7FC228BF">
      <w:pPr>
        <w:spacing w:line="590" w:lineRule="exact"/>
        <w:ind w:right="-100" w:rightChars="-50"/>
        <w:jc w:val="center"/>
        <w:rPr>
          <w:rFonts w:hint="eastAsia" w:ascii="方正小标宋简体" w:eastAsia="方正小标宋简体"/>
          <w:b/>
          <w:sz w:val="44"/>
          <w:szCs w:val="44"/>
        </w:rPr>
      </w:pPr>
      <w:r>
        <w:rPr>
          <w:rFonts w:hint="eastAsia" w:ascii="方正小标宋简体" w:eastAsia="方正小标宋简体"/>
          <w:b/>
          <w:sz w:val="44"/>
          <w:szCs w:val="44"/>
          <w:lang w:val="en-US" w:eastAsia="zh-CN"/>
        </w:rPr>
        <w:t>济宁市公共资源交易服务中心汶上分中心</w:t>
      </w:r>
      <w:r>
        <w:rPr>
          <w:rFonts w:hint="eastAsia" w:ascii="方正小标宋简体" w:eastAsia="方正小标宋简体"/>
          <w:b/>
          <w:sz w:val="44"/>
          <w:szCs w:val="44"/>
        </w:rPr>
        <w:t>202</w:t>
      </w:r>
      <w:r>
        <w:rPr>
          <w:rFonts w:hint="eastAsia" w:ascii="方正小标宋简体" w:eastAsia="方正小标宋简体"/>
          <w:b/>
          <w:sz w:val="44"/>
          <w:szCs w:val="44"/>
          <w:lang w:val="en-US" w:eastAsia="zh-CN"/>
        </w:rPr>
        <w:t>5</w:t>
      </w:r>
      <w:r>
        <w:rPr>
          <w:rFonts w:hint="eastAsia" w:ascii="方正小标宋简体" w:eastAsia="方正小标宋简体"/>
          <w:b/>
          <w:sz w:val="44"/>
          <w:szCs w:val="44"/>
        </w:rPr>
        <w:t>年政府信息公开情况统计表</w:t>
      </w:r>
    </w:p>
    <w:p w14:paraId="5C752EE2">
      <w:pPr>
        <w:spacing w:line="590" w:lineRule="exact"/>
        <w:ind w:right="-100" w:rightChars="-50"/>
        <w:jc w:val="center"/>
        <w:rPr>
          <w:rFonts w:hint="eastAsia" w:ascii="方正小标宋简体" w:eastAsia="方正小标宋简体"/>
          <w:b/>
          <w:sz w:val="44"/>
          <w:szCs w:val="44"/>
        </w:rPr>
      </w:pPr>
    </w:p>
    <w:tbl>
      <w:tblPr>
        <w:tblStyle w:val="4"/>
        <w:tblW w:w="8696" w:type="dxa"/>
        <w:jc w:val="center"/>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6967"/>
        <w:gridCol w:w="904"/>
        <w:gridCol w:w="825"/>
      </w:tblGrid>
      <w:tr w14:paraId="6D518D8D">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tblHeader/>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177F0B75">
            <w:pPr>
              <w:pStyle w:val="3"/>
              <w:spacing w:before="0" w:beforeAutospacing="0" w:after="0" w:afterAutospacing="0" w:line="240" w:lineRule="exact"/>
              <w:ind w:firstLine="685"/>
              <w:jc w:val="center"/>
              <w:rPr>
                <w:rFonts w:ascii="方正黑体简体" w:eastAsia="方正黑体简体"/>
                <w:b/>
                <w:color w:val="000000"/>
              </w:rPr>
            </w:pPr>
            <w:r>
              <w:rPr>
                <w:rStyle w:val="6"/>
                <w:rFonts w:hint="eastAsia" w:ascii="方正黑体简体" w:eastAsia="方正黑体简体"/>
                <w:color w:val="000000"/>
                <w:sz w:val="20"/>
                <w:szCs w:val="20"/>
              </w:rPr>
              <w:t>统　计　指　标</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7E9C412">
            <w:pPr>
              <w:spacing w:line="240" w:lineRule="exact"/>
              <w:jc w:val="center"/>
              <w:rPr>
                <w:rFonts w:ascii="方正黑体简体" w:hAnsi="宋体" w:eastAsia="方正黑体简体" w:cs="宋体"/>
                <w:b/>
                <w:color w:val="000000"/>
                <w:sz w:val="24"/>
              </w:rPr>
            </w:pPr>
            <w:r>
              <w:rPr>
                <w:rStyle w:val="6"/>
                <w:rFonts w:hint="eastAsia" w:ascii="方正黑体简体" w:eastAsia="方正黑体简体"/>
                <w:color w:val="000000"/>
              </w:rPr>
              <w:t>单位</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20FD3FA">
            <w:pPr>
              <w:spacing w:line="240" w:lineRule="exact"/>
              <w:jc w:val="center"/>
              <w:rPr>
                <w:rFonts w:ascii="方正黑体简体" w:hAnsi="宋体" w:eastAsia="方正黑体简体" w:cs="宋体"/>
                <w:b/>
                <w:color w:val="000000"/>
                <w:sz w:val="24"/>
              </w:rPr>
            </w:pPr>
            <w:r>
              <w:rPr>
                <w:rStyle w:val="6"/>
                <w:rFonts w:hint="eastAsia" w:ascii="方正黑体简体" w:eastAsia="方正黑体简体"/>
                <w:color w:val="000000"/>
              </w:rPr>
              <w:t>统计数</w:t>
            </w:r>
          </w:p>
        </w:tc>
      </w:tr>
      <w:tr w14:paraId="359EE58A">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4E5A3CE">
            <w:pPr>
              <w:spacing w:line="240" w:lineRule="exact"/>
              <w:rPr>
                <w:rFonts w:ascii="方正黑体简体" w:hAnsi="宋体" w:eastAsia="方正黑体简体" w:cs="宋体"/>
                <w:b/>
                <w:color w:val="000000"/>
                <w:sz w:val="24"/>
              </w:rPr>
            </w:pPr>
            <w:r>
              <w:rPr>
                <w:rFonts w:hint="eastAsia" w:ascii="方正黑体简体" w:hAnsi="宋体" w:eastAsia="方正黑体简体"/>
                <w:b/>
                <w:color w:val="000000"/>
              </w:rPr>
              <w:t>一、主动公开情况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14:paraId="0070D1F4">
            <w:pPr>
              <w:spacing w:line="240" w:lineRule="exact"/>
              <w:jc w:val="center"/>
              <w:rPr>
                <w:rFonts w:ascii="方正仿宋简体" w:hAnsi="宋体" w:eastAsia="方正仿宋简体" w:cs="宋体"/>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02F4DD5">
            <w:pPr>
              <w:spacing w:line="240" w:lineRule="exact"/>
              <w:jc w:val="center"/>
              <w:rPr>
                <w:rFonts w:ascii="方正仿宋简体" w:hAnsi="宋体" w:eastAsia="方正仿宋简体" w:cs="宋体"/>
                <w:b/>
                <w:color w:val="000000"/>
                <w:sz w:val="24"/>
              </w:rPr>
            </w:pPr>
          </w:p>
        </w:tc>
      </w:tr>
      <w:tr w14:paraId="65BCF876">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513" w:hRule="atLeas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8BEA826">
            <w:pPr>
              <w:spacing w:line="240" w:lineRule="exact"/>
              <w:rPr>
                <w:rFonts w:hint="eastAsia" w:ascii="方正仿宋简体" w:hAnsi="宋体" w:eastAsia="方正仿宋简体"/>
                <w:b/>
                <w:color w:val="000000"/>
                <w:lang w:eastAsia="zh-CN"/>
              </w:rPr>
            </w:pPr>
            <w:r>
              <w:rPr>
                <w:rFonts w:hint="eastAsia" w:ascii="方正仿宋简体" w:hAnsi="宋体" w:eastAsia="方正仿宋简体"/>
                <w:b/>
                <w:color w:val="000000"/>
              </w:rPr>
              <w:t>　　（一）主动公开政府信息数（不同渠道和方式公开相同信息计1条）</w:t>
            </w:r>
          </w:p>
          <w:p w14:paraId="67BBAAB0">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（不同渠道和方式公开相同信息计1条）</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1F05EFC9">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4B5E59A">
            <w:pPr>
              <w:spacing w:line="240" w:lineRule="exact"/>
              <w:jc w:val="center"/>
              <w:rPr>
                <w:rFonts w:hint="default"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633</w:t>
            </w:r>
          </w:p>
        </w:tc>
      </w:tr>
      <w:tr w14:paraId="117BF7BD">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7C1C359">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其中：主动公开规范性文件数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3A55C154">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46B99DC9">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14:paraId="7951FA66">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DCAE1D6">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制发规范性文件总数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29141FE0">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件</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3D0596BE">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14:paraId="4CA19992">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17794CCA">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（二）通过不同渠道和方式公开政府信息的情况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14:paraId="07940CCD">
            <w:pPr>
              <w:spacing w:line="240" w:lineRule="exact"/>
              <w:jc w:val="center"/>
              <w:rPr>
                <w:rFonts w:ascii="方正仿宋简体" w:hAnsi="宋体" w:eastAsia="方正仿宋简体" w:cs="宋体"/>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D4B953D">
            <w:pPr>
              <w:spacing w:line="240" w:lineRule="exact"/>
              <w:jc w:val="center"/>
              <w:rPr>
                <w:rFonts w:ascii="方正仿宋简体" w:hAnsi="宋体" w:eastAsia="方正仿宋简体"/>
                <w:b/>
                <w:color w:val="000000"/>
              </w:rPr>
            </w:pPr>
          </w:p>
        </w:tc>
      </w:tr>
      <w:tr w14:paraId="352A4C3F">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EC02AAD">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1.政府公报公开政府信息数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8F94606">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34588FA5">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14:paraId="20351369">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337FF9A7">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2.政府网站公开政府信息数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9E7BF6E">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3895FC9C">
            <w:pPr>
              <w:spacing w:line="240" w:lineRule="exact"/>
              <w:jc w:val="center"/>
              <w:rPr>
                <w:rFonts w:hint="default"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14</w:t>
            </w:r>
          </w:p>
        </w:tc>
      </w:tr>
      <w:tr w14:paraId="262F0A85">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87571FE">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3.政务微博公开政府信息数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4B5768A0">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1C0247DE">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14:paraId="4D146CED">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38C2DF00">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4.政务微信公开政府信息数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2ECCB204">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02DF816">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14:paraId="581AA30D">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9BD2A1F">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5.其他方式公开政府信息数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AECA581">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1382B70C">
            <w:pPr>
              <w:spacing w:line="240" w:lineRule="exact"/>
              <w:jc w:val="center"/>
              <w:rPr>
                <w:rFonts w:hint="default"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619</w:t>
            </w:r>
          </w:p>
        </w:tc>
      </w:tr>
      <w:tr w14:paraId="7775AE75">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14282411">
            <w:pPr>
              <w:spacing w:line="240" w:lineRule="exact"/>
              <w:rPr>
                <w:rFonts w:ascii="方正仿宋简体" w:hAnsi="宋体" w:eastAsia="方正仿宋简体" w:cs="宋体"/>
                <w:b/>
                <w:color w:val="000000"/>
                <w:sz w:val="24"/>
              </w:rPr>
            </w:pPr>
            <w:r>
              <w:rPr>
                <w:rFonts w:hint="eastAsia" w:ascii="方正黑体简体" w:hAnsi="宋体" w:eastAsia="方正黑体简体"/>
                <w:b/>
                <w:color w:val="000000"/>
              </w:rPr>
              <w:t>二、回应解读情况（不同方式回应同一热点或舆情计1次）</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14:paraId="48EFD1A2">
            <w:pPr>
              <w:pStyle w:val="3"/>
              <w:spacing w:before="0" w:beforeAutospacing="0" w:after="0" w:afterAutospacing="0" w:line="240" w:lineRule="exact"/>
              <w:ind w:firstLine="685"/>
              <w:jc w:val="center"/>
              <w:rPr>
                <w:rFonts w:ascii="方正仿宋简体" w:eastAsia="方正仿宋简体"/>
                <w:b/>
                <w:color w:val="000000"/>
              </w:rPr>
            </w:pPr>
          </w:p>
        </w:tc>
        <w:tc>
          <w:tcPr>
            <w:tcW w:w="825" w:type="dxa"/>
            <w:tcBorders>
              <w:top w:val="single" w:color="auto" w:sz="0" w:space="0"/>
              <w:left w:val="single" w:color="auto" w:sz="0" w:space="0"/>
              <w:bottom w:val="single" w:color="auto" w:sz="0" w:space="0"/>
            </w:tcBorders>
            <w:shd w:val="clear" w:color="auto" w:fill="auto"/>
            <w:noWrap w:val="0"/>
            <w:vAlign w:val="center"/>
          </w:tcPr>
          <w:p w14:paraId="6C8524F5">
            <w:pPr>
              <w:spacing w:line="240" w:lineRule="exact"/>
              <w:jc w:val="center"/>
              <w:rPr>
                <w:rFonts w:ascii="方正仿宋简体" w:hAnsi="宋体" w:eastAsia="方正仿宋简体"/>
                <w:b/>
                <w:color w:val="000000"/>
              </w:rPr>
            </w:pPr>
          </w:p>
        </w:tc>
      </w:tr>
      <w:tr w14:paraId="5C494ECA">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99" w:hRule="atLeas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A4D7587">
            <w:pPr>
              <w:pStyle w:val="3"/>
              <w:spacing w:before="0" w:beforeAutospacing="0" w:after="0" w:afterAutospacing="0" w:line="240" w:lineRule="exact"/>
              <w:ind w:firstLine="402" w:firstLineChars="200"/>
              <w:rPr>
                <w:rFonts w:hint="eastAsia" w:ascii="方正仿宋简体" w:eastAsia="方正仿宋简体" w:cs="Times New Roman"/>
                <w:b/>
                <w:color w:val="000000"/>
                <w:kern w:val="2"/>
                <w:sz w:val="20"/>
                <w:szCs w:val="20"/>
                <w:lang w:eastAsia="zh-CN"/>
              </w:rPr>
            </w:pPr>
            <w:r>
              <w:rPr>
                <w:rFonts w:hint="eastAsia" w:ascii="方正仿宋简体" w:eastAsia="方正仿宋简体" w:cs="Times New Roman"/>
                <w:b/>
                <w:color w:val="000000"/>
                <w:kern w:val="2"/>
                <w:sz w:val="20"/>
                <w:szCs w:val="20"/>
              </w:rPr>
              <w:t>（一）回应公众关注热点或重大舆情数</w:t>
            </w:r>
          </w:p>
          <w:p w14:paraId="49529D1B">
            <w:pPr>
              <w:pStyle w:val="3"/>
              <w:spacing w:before="0" w:beforeAutospacing="0" w:after="0" w:afterAutospacing="0" w:line="240" w:lineRule="exact"/>
              <w:ind w:firstLine="402" w:firstLineChars="200"/>
              <w:rPr>
                <w:rFonts w:ascii="方正仿宋简体" w:eastAsia="方正仿宋简体"/>
                <w:b/>
                <w:color w:val="000000"/>
              </w:rPr>
            </w:pPr>
            <w:r>
              <w:rPr>
                <w:rFonts w:hint="eastAsia" w:ascii="方正仿宋简体" w:eastAsia="方正仿宋简体" w:cs="Times New Roman"/>
                <w:b/>
                <w:color w:val="000000"/>
                <w:kern w:val="2"/>
                <w:sz w:val="20"/>
                <w:szCs w:val="20"/>
              </w:rPr>
              <w:t>　　　　 （不同方式回应同一热点或舆情计1次）</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84BFFB9">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16E1C6C">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14:paraId="75BD2CD4">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3A9DCB1">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（二）通过不同渠道和方式回应解读的情况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14:paraId="6B2DB379">
            <w:pPr>
              <w:spacing w:line="240" w:lineRule="exact"/>
              <w:jc w:val="center"/>
              <w:rPr>
                <w:rFonts w:ascii="方正仿宋简体" w:hAnsi="宋体" w:eastAsia="方正仿宋简体" w:cs="宋体"/>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9B216D2">
            <w:pPr>
              <w:spacing w:line="240" w:lineRule="exact"/>
              <w:jc w:val="center"/>
              <w:rPr>
                <w:rFonts w:ascii="方正仿宋简体" w:hAnsi="宋体" w:eastAsia="方正仿宋简体"/>
                <w:b/>
                <w:color w:val="000000"/>
              </w:rPr>
            </w:pPr>
          </w:p>
        </w:tc>
      </w:tr>
      <w:tr w14:paraId="6C13CADC">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9E0D19E">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1.参加或举办新闻发布会总次数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D9C2E99">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1BD45E1D">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w:t>
            </w:r>
          </w:p>
        </w:tc>
      </w:tr>
      <w:tr w14:paraId="09141797">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485EF487">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其中：主要负责同志参加新闻发布会次数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D0BA1EB">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4E2C21FD">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w:t>
            </w:r>
          </w:p>
        </w:tc>
      </w:tr>
      <w:tr w14:paraId="0E843F65">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32A11B6D">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2.政府网站在线访谈次数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9B0CD51">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F55A88D">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14:paraId="50168B0A">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124FAFD5">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其中：主要负责同志参加政府网站在线访谈次数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8177004">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D99E0BB">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14:paraId="3D7DCD54">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C730A14">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3.政策解读稿件发布数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1358EC3">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篇</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FE9B71B">
            <w:pPr>
              <w:spacing w:line="240" w:lineRule="exact"/>
              <w:jc w:val="center"/>
              <w:rPr>
                <w:rFonts w:hint="default"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14:paraId="63C3A40E">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46010A0D">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4.微博微信回应事件数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15419FFF">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44AFA5E6">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14:paraId="5DAE0853">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BC219B0">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5.其他方式回应事件数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3216C38A">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14AD22B">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14:paraId="570D77C2">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19C99DF2">
            <w:pPr>
              <w:spacing w:line="240" w:lineRule="exact"/>
              <w:rPr>
                <w:rFonts w:ascii="方正黑体简体" w:hAnsi="宋体" w:eastAsia="方正黑体简体"/>
                <w:b/>
                <w:color w:val="000000"/>
              </w:rPr>
            </w:pPr>
            <w:r>
              <w:rPr>
                <w:rFonts w:hint="eastAsia" w:ascii="方正黑体简体" w:hAnsi="宋体" w:eastAsia="方正黑体简体"/>
                <w:b/>
                <w:color w:val="000000"/>
                <w:lang w:val="en-US" w:eastAsia="zh-CN"/>
              </w:rPr>
              <w:t>三</w:t>
            </w:r>
            <w:r>
              <w:rPr>
                <w:rFonts w:hint="eastAsia" w:ascii="方正黑体简体" w:hAnsi="宋体" w:eastAsia="方正黑体简体"/>
                <w:b/>
                <w:color w:val="000000"/>
              </w:rPr>
              <w:t>、设置政府信息查阅点数</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5A04C56B">
            <w:pPr>
              <w:widowControl/>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215E11D4">
            <w:pPr>
              <w:widowControl/>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14:paraId="6180359C">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61065318">
            <w:pPr>
              <w:spacing w:line="240" w:lineRule="exact"/>
              <w:ind w:firstLine="402" w:firstLineChars="200"/>
              <w:rPr>
                <w:rFonts w:hint="default" w:ascii="方正仿宋简体" w:hAnsi="宋体" w:eastAsia="方正仿宋简体"/>
                <w:b/>
                <w:color w:val="000000"/>
                <w:lang w:val="en-US" w:eastAsia="zh-CN"/>
              </w:rPr>
            </w:pPr>
            <w:r>
              <w:rPr>
                <w:rFonts w:hint="eastAsia" w:ascii="方正仿宋简体" w:hAnsi="宋体" w:eastAsia="方正仿宋简体"/>
                <w:b/>
                <w:color w:val="000000"/>
              </w:rPr>
              <w:t>（</w:t>
            </w:r>
            <w:r>
              <w:rPr>
                <w:rFonts w:hint="eastAsia" w:ascii="方正仿宋简体" w:hAnsi="宋体" w:eastAsia="方正仿宋简体"/>
                <w:b/>
                <w:color w:val="000000"/>
                <w:lang w:val="en-US" w:eastAsia="zh-CN"/>
              </w:rPr>
              <w:t>一</w:t>
            </w:r>
            <w:r>
              <w:rPr>
                <w:rFonts w:hint="eastAsia" w:ascii="方正仿宋简体" w:hAnsi="宋体" w:eastAsia="方正仿宋简体"/>
                <w:b/>
                <w:color w:val="000000"/>
              </w:rPr>
              <w:t>）</w:t>
            </w:r>
            <w:r>
              <w:rPr>
                <w:rFonts w:hint="eastAsia" w:ascii="方正仿宋简体" w:hAnsi="宋体" w:eastAsia="方正仿宋简体"/>
                <w:b/>
                <w:color w:val="000000"/>
                <w:lang w:val="en-US" w:eastAsia="zh-CN"/>
              </w:rPr>
              <w:t>县直</w:t>
            </w:r>
            <w:r>
              <w:rPr>
                <w:rFonts w:hint="eastAsia" w:ascii="方正仿宋简体" w:hAnsi="宋体" w:eastAsia="方正仿宋简体"/>
                <w:b/>
                <w:color w:val="000000"/>
              </w:rPr>
              <w:t>部门</w:t>
            </w:r>
            <w:r>
              <w:rPr>
                <w:rFonts w:hint="eastAsia" w:ascii="方正仿宋简体" w:hAnsi="宋体" w:eastAsia="方正仿宋简体"/>
                <w:b/>
                <w:color w:val="000000"/>
                <w:lang w:eastAsia="zh-CN"/>
              </w:rPr>
              <w:t>、</w:t>
            </w:r>
            <w:r>
              <w:rPr>
                <w:rFonts w:hint="eastAsia" w:ascii="方正仿宋简体" w:hAnsi="宋体" w:eastAsia="方正仿宋简体"/>
                <w:b/>
                <w:color w:val="000000"/>
                <w:lang w:val="en-US" w:eastAsia="zh-CN"/>
              </w:rPr>
              <w:t>单位</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5A6E2734">
            <w:pPr>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0D43239D">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14:paraId="6D6CD209">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22145A20">
            <w:pPr>
              <w:spacing w:line="240" w:lineRule="exact"/>
              <w:ind w:firstLine="402" w:firstLineChars="200"/>
              <w:rPr>
                <w:rFonts w:ascii="方正仿宋简体" w:hAnsi="宋体" w:eastAsia="方正仿宋简体"/>
                <w:b/>
                <w:color w:val="000000"/>
              </w:rPr>
            </w:pPr>
            <w:r>
              <w:rPr>
                <w:rFonts w:hint="eastAsia" w:ascii="方正仿宋简体" w:hAnsi="宋体" w:eastAsia="方正仿宋简体"/>
                <w:b/>
                <w:color w:val="000000"/>
              </w:rPr>
              <w:t>（</w:t>
            </w:r>
            <w:r>
              <w:rPr>
                <w:rFonts w:hint="eastAsia" w:ascii="方正仿宋简体" w:hAnsi="宋体" w:eastAsia="方正仿宋简体"/>
                <w:b/>
                <w:color w:val="000000"/>
                <w:lang w:val="en-US" w:eastAsia="zh-CN"/>
              </w:rPr>
              <w:t>二</w:t>
            </w:r>
            <w:r>
              <w:rPr>
                <w:rFonts w:hint="eastAsia" w:ascii="方正仿宋简体" w:hAnsi="宋体" w:eastAsia="方正仿宋简体"/>
                <w:b/>
                <w:color w:val="000000"/>
              </w:rPr>
              <w:t>）乡镇政府（街道办事处）</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64B898B5">
            <w:pPr>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1E457DDE">
            <w:pPr>
              <w:spacing w:line="240" w:lineRule="exact"/>
              <w:jc w:val="center"/>
              <w:rPr>
                <w:rFonts w:ascii="方正仿宋简体" w:hAnsi="宋体" w:eastAsia="方正仿宋简体"/>
                <w:b/>
                <w:color w:val="000000"/>
              </w:rPr>
            </w:pPr>
          </w:p>
        </w:tc>
      </w:tr>
      <w:tr w14:paraId="1BFF4CAB">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5F036EBC">
            <w:pPr>
              <w:spacing w:line="240" w:lineRule="exact"/>
              <w:rPr>
                <w:rFonts w:ascii="方正仿宋简体" w:hAnsi="宋体" w:eastAsia="方正仿宋简体"/>
                <w:b/>
                <w:color w:val="000000"/>
              </w:rPr>
            </w:pPr>
            <w:r>
              <w:rPr>
                <w:rFonts w:hint="eastAsia" w:ascii="方正黑体简体" w:hAnsi="宋体" w:eastAsia="方正黑体简体"/>
                <w:b/>
                <w:color w:val="000000"/>
                <w:lang w:val="en-US" w:eastAsia="zh-CN"/>
              </w:rPr>
              <w:t>四</w:t>
            </w:r>
            <w:r>
              <w:rPr>
                <w:rFonts w:hint="eastAsia" w:ascii="方正黑体简体" w:hAnsi="宋体" w:eastAsia="方正黑体简体"/>
                <w:b/>
                <w:color w:val="000000"/>
              </w:rPr>
              <w:t>、查阅点接待人数</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4355B550">
            <w:pPr>
              <w:widowControl/>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次</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72437685">
            <w:pPr>
              <w:widowControl/>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14:paraId="1DE1BE0F">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71C19CA7">
            <w:pPr>
              <w:spacing w:line="240" w:lineRule="exact"/>
              <w:ind w:firstLine="402" w:firstLineChars="200"/>
              <w:rPr>
                <w:rFonts w:hint="default" w:ascii="方正仿宋简体" w:hAnsi="宋体" w:eastAsia="方正仿宋简体"/>
                <w:b/>
                <w:color w:val="000000"/>
                <w:lang w:val="en-US"/>
              </w:rPr>
            </w:pPr>
            <w:r>
              <w:rPr>
                <w:rFonts w:hint="eastAsia" w:ascii="方正仿宋简体" w:hAnsi="宋体" w:eastAsia="方正仿宋简体"/>
                <w:b/>
                <w:color w:val="000000"/>
              </w:rPr>
              <w:t>（</w:t>
            </w:r>
            <w:r>
              <w:rPr>
                <w:rFonts w:hint="eastAsia" w:ascii="方正仿宋简体" w:hAnsi="宋体" w:eastAsia="方正仿宋简体"/>
                <w:b/>
                <w:color w:val="000000"/>
                <w:lang w:val="en-US" w:eastAsia="zh-CN"/>
              </w:rPr>
              <w:t>一</w:t>
            </w:r>
            <w:r>
              <w:rPr>
                <w:rFonts w:hint="eastAsia" w:ascii="方正仿宋简体" w:hAnsi="宋体" w:eastAsia="方正仿宋简体"/>
                <w:b/>
                <w:color w:val="000000"/>
              </w:rPr>
              <w:t>）</w:t>
            </w:r>
            <w:r>
              <w:rPr>
                <w:rFonts w:hint="eastAsia" w:ascii="方正仿宋简体" w:hAnsi="宋体" w:eastAsia="方正仿宋简体"/>
                <w:b/>
                <w:color w:val="000000"/>
                <w:lang w:val="en-US" w:eastAsia="zh-CN"/>
              </w:rPr>
              <w:t>县直</w:t>
            </w:r>
            <w:r>
              <w:rPr>
                <w:rFonts w:hint="eastAsia" w:ascii="方正仿宋简体" w:hAnsi="宋体" w:eastAsia="方正仿宋简体"/>
                <w:b/>
                <w:color w:val="000000"/>
              </w:rPr>
              <w:t>部门</w:t>
            </w:r>
            <w:r>
              <w:rPr>
                <w:rFonts w:hint="eastAsia" w:ascii="方正仿宋简体" w:hAnsi="宋体" w:eastAsia="方正仿宋简体"/>
                <w:b/>
                <w:color w:val="000000"/>
                <w:lang w:eastAsia="zh-CN"/>
              </w:rPr>
              <w:t>、</w:t>
            </w:r>
            <w:r>
              <w:rPr>
                <w:rFonts w:hint="eastAsia" w:ascii="方正仿宋简体" w:hAnsi="宋体" w:eastAsia="方正仿宋简体"/>
                <w:b/>
                <w:color w:val="000000"/>
                <w:lang w:val="en-US" w:eastAsia="zh-CN"/>
              </w:rPr>
              <w:t xml:space="preserve">单位 </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6282DA26">
            <w:pPr>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次</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4383CF9A">
            <w:pPr>
              <w:widowControl/>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14:paraId="61277837">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right w:val="outset" w:color="000000" w:sz="6" w:space="0"/>
            </w:tcBorders>
            <w:shd w:val="clear" w:color="auto" w:fill="auto"/>
            <w:noWrap w:val="0"/>
            <w:vAlign w:val="center"/>
          </w:tcPr>
          <w:p w14:paraId="0BC68786">
            <w:pPr>
              <w:spacing w:line="240" w:lineRule="exact"/>
              <w:ind w:firstLine="402" w:firstLineChars="200"/>
              <w:rPr>
                <w:rFonts w:ascii="方正仿宋简体" w:hAnsi="宋体" w:eastAsia="方正仿宋简体"/>
                <w:b/>
                <w:color w:val="000000"/>
              </w:rPr>
            </w:pPr>
            <w:r>
              <w:rPr>
                <w:rFonts w:hint="eastAsia" w:ascii="方正仿宋简体" w:hAnsi="宋体" w:eastAsia="方正仿宋简体"/>
                <w:b/>
                <w:color w:val="000000"/>
              </w:rPr>
              <w:t>（</w:t>
            </w:r>
            <w:r>
              <w:rPr>
                <w:rFonts w:hint="eastAsia" w:ascii="方正仿宋简体" w:hAnsi="宋体" w:eastAsia="方正仿宋简体"/>
                <w:b/>
                <w:color w:val="000000"/>
                <w:lang w:val="en-US" w:eastAsia="zh-CN"/>
              </w:rPr>
              <w:t>二</w:t>
            </w:r>
            <w:r>
              <w:rPr>
                <w:rFonts w:hint="eastAsia" w:ascii="方正仿宋简体" w:hAnsi="宋体" w:eastAsia="方正仿宋简体"/>
                <w:b/>
                <w:color w:val="000000"/>
              </w:rPr>
              <w:t>）乡镇政府（街道办事处）</w:t>
            </w:r>
          </w:p>
        </w:tc>
        <w:tc>
          <w:tcPr>
            <w:tcW w:w="904" w:type="dxa"/>
            <w:tcBorders>
              <w:top w:val="single" w:color="auto" w:sz="4" w:space="0"/>
              <w:left w:val="outset" w:color="000000" w:sz="6" w:space="0"/>
              <w:right w:val="outset" w:color="000000" w:sz="6" w:space="0"/>
            </w:tcBorders>
            <w:shd w:val="clear" w:color="auto" w:fill="auto"/>
            <w:noWrap w:val="0"/>
            <w:vAlign w:val="center"/>
          </w:tcPr>
          <w:p w14:paraId="4D0734E4">
            <w:pPr>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次</w:t>
            </w:r>
          </w:p>
        </w:tc>
        <w:tc>
          <w:tcPr>
            <w:tcW w:w="825" w:type="dxa"/>
            <w:tcBorders>
              <w:top w:val="single" w:color="auto" w:sz="4" w:space="0"/>
              <w:left w:val="outset" w:color="000000" w:sz="6" w:space="0"/>
              <w:right w:val="outset" w:color="000000" w:sz="6" w:space="0"/>
            </w:tcBorders>
            <w:shd w:val="clear" w:color="auto" w:fill="auto"/>
            <w:noWrap w:val="0"/>
            <w:vAlign w:val="center"/>
          </w:tcPr>
          <w:p w14:paraId="2795FFB3">
            <w:pPr>
              <w:widowControl/>
              <w:spacing w:line="240" w:lineRule="exact"/>
              <w:jc w:val="center"/>
              <w:rPr>
                <w:rFonts w:ascii="方正仿宋简体" w:hAnsi="宋体" w:eastAsia="方正仿宋简体"/>
                <w:b/>
                <w:color w:val="000000"/>
              </w:rPr>
            </w:pPr>
          </w:p>
        </w:tc>
      </w:tr>
      <w:tr w14:paraId="4D0516AD">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1E1388DB">
            <w:pPr>
              <w:spacing w:line="240" w:lineRule="exact"/>
              <w:rPr>
                <w:rFonts w:ascii="方正仿宋简体" w:hAnsi="宋体" w:eastAsia="方正仿宋简体"/>
                <w:b/>
                <w:color w:val="000000"/>
              </w:rPr>
            </w:pPr>
            <w:r>
              <w:rPr>
                <w:rFonts w:hint="eastAsia" w:ascii="方正黑体简体" w:hAnsi="宋体" w:eastAsia="方正黑体简体"/>
                <w:b/>
                <w:color w:val="000000"/>
                <w:lang w:val="en-US" w:eastAsia="zh-CN"/>
              </w:rPr>
              <w:t>五</w:t>
            </w:r>
            <w:r>
              <w:rPr>
                <w:rFonts w:hint="eastAsia" w:ascii="方正黑体简体" w:hAnsi="宋体" w:eastAsia="方正黑体简体"/>
                <w:b/>
                <w:color w:val="000000"/>
              </w:rPr>
              <w:t>、机构建设和保障经费情况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14:paraId="4315D42E">
            <w:pPr>
              <w:spacing w:line="240" w:lineRule="exact"/>
              <w:jc w:val="center"/>
              <w:rPr>
                <w:rFonts w:ascii="方正仿宋简体" w:hAnsi="宋体" w:eastAsia="方正仿宋简体" w:cs="宋体"/>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13184F6B">
            <w:pPr>
              <w:spacing w:line="240" w:lineRule="exact"/>
              <w:jc w:val="center"/>
              <w:rPr>
                <w:rFonts w:ascii="方正仿宋简体" w:hAnsi="宋体" w:eastAsia="方正仿宋简体"/>
                <w:b/>
                <w:color w:val="000000"/>
              </w:rPr>
            </w:pPr>
          </w:p>
        </w:tc>
      </w:tr>
      <w:tr w14:paraId="575FF376">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241D3914">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（一）政府信息公开工作专门机构数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36C9B23">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个</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89D5ED0">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w:t>
            </w:r>
          </w:p>
        </w:tc>
      </w:tr>
      <w:tr w14:paraId="442CFAC0">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A76BC37">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（二）从事政府信息公开工作人员数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4705D6B">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人</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10C490E8">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w:t>
            </w:r>
          </w:p>
        </w:tc>
      </w:tr>
      <w:tr w14:paraId="319600B5">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4269C12">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1.专职人员数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48E9DE3">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人</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52433C5">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14:paraId="5E01F552">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52C528A">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2.兼职人员数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43F561F0">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人</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41363B06">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w:t>
            </w:r>
          </w:p>
        </w:tc>
      </w:tr>
      <w:tr w14:paraId="244A9BAB">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555" w:hRule="atLeast"/>
          <w:jc w:val="center"/>
        </w:trPr>
        <w:tc>
          <w:tcPr>
            <w:tcW w:w="6967" w:type="dxa"/>
            <w:tcBorders>
              <w:top w:val="outset" w:color="000000" w:sz="6" w:space="0"/>
              <w:left w:val="outset" w:color="000000" w:sz="6" w:space="0"/>
              <w:bottom w:val="single" w:color="auto" w:sz="4" w:space="0"/>
              <w:right w:val="outset" w:color="000000" w:sz="6" w:space="0"/>
            </w:tcBorders>
            <w:shd w:val="clear" w:color="auto" w:fill="auto"/>
            <w:noWrap w:val="0"/>
            <w:vAlign w:val="center"/>
          </w:tcPr>
          <w:p w14:paraId="494438C9">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（三）政府信息公开专项经费</w:t>
            </w:r>
          </w:p>
        </w:tc>
        <w:tc>
          <w:tcPr>
            <w:tcW w:w="904" w:type="dxa"/>
            <w:tcBorders>
              <w:top w:val="outset" w:color="000000" w:sz="6" w:space="0"/>
              <w:left w:val="outset" w:color="000000" w:sz="6" w:space="0"/>
              <w:bottom w:val="single" w:color="auto" w:sz="4" w:space="0"/>
              <w:right w:val="outset" w:color="000000" w:sz="6" w:space="0"/>
            </w:tcBorders>
            <w:shd w:val="clear" w:color="auto" w:fill="auto"/>
            <w:noWrap w:val="0"/>
            <w:vAlign w:val="center"/>
          </w:tcPr>
          <w:p w14:paraId="75EB678F">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万元</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432554E8">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14:paraId="7A3A0D2B">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4F6AB9E6">
            <w:pPr>
              <w:spacing w:line="240" w:lineRule="exact"/>
              <w:rPr>
                <w:rFonts w:ascii="方正仿宋简体" w:hAnsi="宋体" w:eastAsia="方正仿宋简体" w:cs="宋体"/>
                <w:b/>
                <w:color w:val="000000"/>
                <w:sz w:val="24"/>
              </w:rPr>
            </w:pPr>
            <w:r>
              <w:rPr>
                <w:rFonts w:hint="eastAsia" w:ascii="方正黑体简体" w:hAnsi="宋体" w:eastAsia="方正黑体简体"/>
                <w:b/>
                <w:color w:val="000000"/>
                <w:lang w:val="en-US" w:eastAsia="zh-CN"/>
              </w:rPr>
              <w:t>六</w:t>
            </w:r>
            <w:r>
              <w:rPr>
                <w:rFonts w:hint="eastAsia" w:ascii="方正黑体简体" w:hAnsi="宋体" w:eastAsia="方正黑体简体"/>
                <w:b/>
                <w:color w:val="000000"/>
              </w:rPr>
              <w:t>、政府信息公开会议和培训情况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14:paraId="6B192520">
            <w:pPr>
              <w:spacing w:line="240" w:lineRule="exact"/>
              <w:jc w:val="center"/>
              <w:rPr>
                <w:rFonts w:ascii="方正仿宋简体" w:hAnsi="宋体" w:eastAsia="方正仿宋简体" w:cs="宋体"/>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85335EC">
            <w:pPr>
              <w:spacing w:line="240" w:lineRule="exact"/>
              <w:jc w:val="center"/>
              <w:rPr>
                <w:rFonts w:ascii="方正仿宋简体" w:hAnsi="宋体" w:eastAsia="方正仿宋简体"/>
                <w:b/>
                <w:color w:val="000000"/>
              </w:rPr>
            </w:pPr>
          </w:p>
        </w:tc>
      </w:tr>
      <w:tr w14:paraId="44F2D9F1">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53E89F9">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（一）召开政府信息公开工作会议或专题会议数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339AC11D">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46F92BA3">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2</w:t>
            </w:r>
          </w:p>
        </w:tc>
      </w:tr>
      <w:tr w14:paraId="3FE5BF32">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498EC75">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（二）举办各类培训班数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89D98C3">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E7D677F">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14:paraId="41A3313C">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2F0CBE0D">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（三）接受培训人员数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6EE23C0">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人次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7EB473B">
            <w:pPr>
              <w:spacing w:line="240" w:lineRule="exact"/>
              <w:jc w:val="center"/>
              <w:rPr>
                <w:rFonts w:hint="default"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4</w:t>
            </w:r>
          </w:p>
        </w:tc>
      </w:tr>
    </w:tbl>
    <w:p w14:paraId="2207356D">
      <w:pPr>
        <w:spacing w:line="590" w:lineRule="exact"/>
        <w:ind w:right="-100" w:rightChars="-50"/>
        <w:rPr>
          <w:rFonts w:ascii="方正仿宋简体" w:eastAsia="方正仿宋简体"/>
          <w:b/>
          <w:sz w:val="24"/>
          <w:szCs w:val="24"/>
        </w:rPr>
      </w:pPr>
      <w:r>
        <w:rPr>
          <w:rFonts w:hint="eastAsia" w:ascii="方正仿宋简体" w:eastAsia="方正仿宋简体"/>
          <w:b/>
          <w:sz w:val="24"/>
          <w:szCs w:val="24"/>
        </w:rPr>
        <w:t>（注：各子栏目数总数要等于总栏目数量）</w:t>
      </w:r>
    </w:p>
    <w:p w14:paraId="15412955"/>
    <w:bookmarkEnd w:id="0"/>
    <w:sectPr>
      <w:pgSz w:w="11906" w:h="16838"/>
      <w:pgMar w:top="1587" w:right="1474" w:bottom="1587" w:left="147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1MTY0MDY1MTY4ODdjODgwNDRiNDljYjM4YTg4ODUifQ=="/>
  </w:docVars>
  <w:rsids>
    <w:rsidRoot w:val="0EFB1392"/>
    <w:rsid w:val="03387463"/>
    <w:rsid w:val="040A2EE1"/>
    <w:rsid w:val="04C65105"/>
    <w:rsid w:val="078D2214"/>
    <w:rsid w:val="0C3C03CA"/>
    <w:rsid w:val="0EC20452"/>
    <w:rsid w:val="0EFB1392"/>
    <w:rsid w:val="10037CD2"/>
    <w:rsid w:val="138E2216"/>
    <w:rsid w:val="143B02AF"/>
    <w:rsid w:val="16F07B27"/>
    <w:rsid w:val="175658FA"/>
    <w:rsid w:val="18353305"/>
    <w:rsid w:val="19151AC4"/>
    <w:rsid w:val="1CA21A6F"/>
    <w:rsid w:val="1D0C4B86"/>
    <w:rsid w:val="1FC22808"/>
    <w:rsid w:val="1FCB04FB"/>
    <w:rsid w:val="23437C81"/>
    <w:rsid w:val="238E5930"/>
    <w:rsid w:val="246933D6"/>
    <w:rsid w:val="257123F3"/>
    <w:rsid w:val="2A6E033A"/>
    <w:rsid w:val="2A8A40AB"/>
    <w:rsid w:val="2B267384"/>
    <w:rsid w:val="2C7673AB"/>
    <w:rsid w:val="2F4228CB"/>
    <w:rsid w:val="2F6B6254"/>
    <w:rsid w:val="2F7D7132"/>
    <w:rsid w:val="30C25A2F"/>
    <w:rsid w:val="30FA5E8E"/>
    <w:rsid w:val="32523D4A"/>
    <w:rsid w:val="32767059"/>
    <w:rsid w:val="33553F54"/>
    <w:rsid w:val="33631DE5"/>
    <w:rsid w:val="35916DD5"/>
    <w:rsid w:val="36C03D77"/>
    <w:rsid w:val="3B20012B"/>
    <w:rsid w:val="3B5901B9"/>
    <w:rsid w:val="3FBC18DB"/>
    <w:rsid w:val="434E3661"/>
    <w:rsid w:val="437E7D3C"/>
    <w:rsid w:val="446077EA"/>
    <w:rsid w:val="446A7FF4"/>
    <w:rsid w:val="44A01A87"/>
    <w:rsid w:val="454113CA"/>
    <w:rsid w:val="456F1BDE"/>
    <w:rsid w:val="458A0FC3"/>
    <w:rsid w:val="474B5442"/>
    <w:rsid w:val="48224E01"/>
    <w:rsid w:val="48A5380B"/>
    <w:rsid w:val="4C0C2C38"/>
    <w:rsid w:val="4D41465D"/>
    <w:rsid w:val="4D9A0A2D"/>
    <w:rsid w:val="5058466D"/>
    <w:rsid w:val="513D06BF"/>
    <w:rsid w:val="515661FD"/>
    <w:rsid w:val="51B353FD"/>
    <w:rsid w:val="55DE8555"/>
    <w:rsid w:val="59F5247B"/>
    <w:rsid w:val="5A3462AF"/>
    <w:rsid w:val="5A9A53AC"/>
    <w:rsid w:val="5C516957"/>
    <w:rsid w:val="5CD43973"/>
    <w:rsid w:val="5DF66D9E"/>
    <w:rsid w:val="60516E47"/>
    <w:rsid w:val="64C80D68"/>
    <w:rsid w:val="65482496"/>
    <w:rsid w:val="68DB72BC"/>
    <w:rsid w:val="69572814"/>
    <w:rsid w:val="69925D1F"/>
    <w:rsid w:val="69E06F59"/>
    <w:rsid w:val="6ACB3685"/>
    <w:rsid w:val="6F216A4C"/>
    <w:rsid w:val="72CA3A7C"/>
    <w:rsid w:val="72F52583"/>
    <w:rsid w:val="73784F63"/>
    <w:rsid w:val="75D215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toc 1"/>
    <w:basedOn w:val="1"/>
    <w:next w:val="1"/>
    <w:qFormat/>
    <w:uiPriority w:val="39"/>
  </w:style>
  <w:style w:type="paragraph" w:styleId="3">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6">
    <w:name w:val="Strong"/>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2825</Words>
  <Characters>2934</Characters>
  <Lines>0</Lines>
  <Paragraphs>0</Paragraphs>
  <TotalTime>39</TotalTime>
  <ScaleCrop>false</ScaleCrop>
  <LinksUpToDate>false</LinksUpToDate>
  <CharactersWithSpaces>2983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2022-01-11T23:35:00Z</dcterms:created>
  <dc:creator>user</dc:creator>
  <cp:lastModifiedBy>艺歌</cp:lastModifiedBy>
  <cp:lastPrinted>2026-01-21T01:15:01Z</cp:lastPrinted>
  <dcterms:modified xsi:type="dcterms:W3CDTF">2026-01-22T03:56:54Z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53C37D4999084FEDBAAA5E4812154EC4_13</vt:lpwstr>
  </property>
  <property fmtid="{D5CDD505-2E9C-101B-9397-08002B2CF9AE}" pid="4" name="KSOTemplateDocerSaveRecord">
    <vt:lpwstr>eyJoZGlkIjoiNGM0ZDgxMTBhMjEwNTE3NWVmYzg3OWJiYjFlZmFlYTAiLCJ1c2VySWQiOiIzNTg3MTIwOTgifQ==</vt:lpwstr>
  </property>
</Properties>
</file>