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汶公资中心发〔2021〕</w:t>
      </w: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adjustRightInd w:val="0"/>
        <w:snapToGrid w:val="0"/>
        <w:spacing w:line="660" w:lineRule="exact"/>
        <w:rPr>
          <w:rFonts w:ascii="Times New Roman" w:hAnsi="Times New Roman" w:eastAsia="仿宋_GB2312"/>
          <w:color w:val="FF0000"/>
          <w:w w:val="40"/>
          <w:sz w:val="10"/>
          <w:szCs w:val="10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关于印发《济宁市公共资源交易服务中心汶上分中心2021年政务公开工作实施方案》的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通  知</w:t>
      </w:r>
    </w:p>
    <w:p>
      <w:pPr>
        <w:pStyle w:val="2"/>
        <w:rPr>
          <w:rFonts w:ascii="Times New Roman" w:hAnsi="Times New Roman" w:eastAsia="方正小标宋简体"/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各科室：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济宁市公共资源交易服务中心汶上分中心2021年政务公开工作实施方案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》印发给你们，请结合实际认真抓好贯彻落实。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济宁市公共资源交易服务中心汶上分中心</w:t>
      </w: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474" w:bottom="1440" w:left="147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2021年6月9日    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济宁市公共资源交易服务中心汶上分中心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2021年政务公开工作实施方案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为认真贯彻落实国家、省、市关于全面推进政务公开工作的决策部署，切实提升全县政务公开水平，按照县政府办公室《关于印发2021年汶上县政务公开工作任务分解表的通知》（汶政办发</w:t>
      </w:r>
      <w:r>
        <w:rPr>
          <w:rFonts w:hint="eastAsia" w:ascii="仿宋_GB2312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2021</w:t>
      </w:r>
      <w:r>
        <w:rPr>
          <w:rFonts w:hint="eastAsia" w:ascii="仿宋_GB2312"/>
          <w:sz w:val="32"/>
          <w:szCs w:val="32"/>
        </w:rPr>
        <w:t>﹞</w:t>
      </w:r>
      <w:r>
        <w:rPr>
          <w:rFonts w:hint="eastAsia" w:ascii="仿宋_GB2312" w:eastAsia="仿宋_GB2312"/>
          <w:sz w:val="32"/>
          <w:szCs w:val="32"/>
        </w:rPr>
        <w:t>14号）要求，结合中心工作实际，特制定2021年政务公开工作实施方案。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一、加强组织领导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心高度重视政务公开工作，紧紧围绕县委、县政府中心工作和社会关切，坚持以公开为常态、不公开为例外，不断深化政务公开，切实提升公开实效。中心主要领导亲自抓部署，分管领导具体抓落实，综合科及时推进、跟踪督查，其他科室根据职能职责，优化工作措施，切实落实政务公开工作要求，确保2021年政务公开工作全面完成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二、政务公开的主要内容和形式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（一）政务公开的主要内容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1、2021年拟制的明确主动公开属性的公文（综合科负责）。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2、信息公开指南、信息公开年报（综合科负责）。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3、2021资金预决算公开（资金管理科负责）。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4、2021年人事信息（综合科负责）。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5、2021年网上民声、回应关切（监督服务科负责）。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6、重点工作、通知公告、工作进展情况（工程交易科、政府采购科、综合交易科、综合科负责）。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7、2021年政务公开实施方案、事项清单、服务指南、权责清单等（综合科负责）。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8、人大建议和政协提案办理结果公开（综合科负责）。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依申请公开工作。规范信息公开申请程序，畅通受理渠道，明确工作标准，提高答复效率，加强与申请人的沟通，加强与相关部门协调，更好满足公民、法人和其他组织依法获取政府信息需求。（监督服务科牵头、各相关科室负责）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（二）政务公开形式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通过济宁市公共资源交易服务中心汶上分中心网站、微信公众号、公示栏及其它规定的政务公开途径实施政务公开。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三、增强政务公开实效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（一）强化载体建设。</w:t>
      </w:r>
      <w:r>
        <w:rPr>
          <w:rFonts w:hint="eastAsia" w:ascii="仿宋_GB2312" w:eastAsia="仿宋_GB2312"/>
          <w:sz w:val="32"/>
          <w:szCs w:val="32"/>
        </w:rPr>
        <w:t>加强中心门户网站建设与管理，充分发挥门户网站政务公开第一平台作用，优化板块设置，整合信息内容，推动信息多平台同步发布，强化互动和服务功能，提升信息公开效率，拓展信息公开范围。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（二）强化监督考核。</w:t>
      </w:r>
      <w:r>
        <w:rPr>
          <w:rFonts w:hint="eastAsia" w:ascii="仿宋_GB2312" w:eastAsia="仿宋_GB2312"/>
          <w:sz w:val="32"/>
          <w:szCs w:val="32"/>
        </w:rPr>
        <w:t>政务公开工作实行清单式管理，从公开时限、渠道、内容等方面，明确工作具体要求，将责任落实到人。做好日常监管和定期抽查，并将政务公开工作纳入中心目标绩效考核体系，细化完善考核标准，促进政务公开工作要求落地生根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（三）强化教育培训。</w:t>
      </w:r>
      <w:r>
        <w:rPr>
          <w:rFonts w:hint="eastAsia" w:ascii="仿宋_GB2312" w:eastAsia="仿宋_GB2312"/>
          <w:sz w:val="32"/>
          <w:szCs w:val="32"/>
        </w:rPr>
        <w:t>科学制定培训计划，精心安排培训科目，优化完善培训内容，相关工作人员积极参加全县组织的专题培训，主动加强政策法规学习，提升政务公开能力与水平。</w:t>
      </w:r>
    </w:p>
    <w:p/>
    <w:sectPr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A37B7"/>
    <w:rsid w:val="456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line="580" w:lineRule="exact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2021-06-16T09:25:00Z</dcterms:created>
  <dc:creator>超&amp;[胖威]</dc:creator>
  <cp:lastModifiedBy>超&amp;[胖威]</cp:lastModifiedBy>
  <dcterms:modified xsi:type="dcterms:W3CDTF">2021-06-16T09:30:18Z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ACDC6FD8CC014026B9B699317AC4FD49</vt:lpwstr>
  </property>
</Properties>
</file>