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公职律师、法律顾问配备情况登记表</w:t>
      </w:r>
    </w:p>
    <w:p>
      <w:pPr>
        <w:spacing w:line="560" w:lineRule="exact"/>
        <w:jc w:val="center"/>
        <w:rPr>
          <w:rFonts w:eastAsia="方正小标宋简体"/>
          <w:b/>
          <w:color w:val="000000"/>
          <w:kern w:val="0"/>
          <w:sz w:val="48"/>
          <w:szCs w:val="48"/>
        </w:rPr>
      </w:pPr>
    </w:p>
    <w:tbl>
      <w:tblPr>
        <w:tblStyle w:val="2"/>
        <w:tblW w:w="1319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7"/>
        <w:gridCol w:w="1125"/>
        <w:gridCol w:w="1770"/>
        <w:gridCol w:w="1635"/>
        <w:gridCol w:w="3065"/>
        <w:gridCol w:w="2903"/>
        <w:gridCol w:w="14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类别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姓 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执业证号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律师级别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所在单位及职务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研究方向或擅长领域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bookmarkStart w:id="0" w:name="_GoBack" w:colFirst="1" w:colLast="1"/>
            <w:r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</w:rPr>
              <w:t>公职律师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郭宗亮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汶上县自然资源和规划局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2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刘体帅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汶上县自然资源和规划局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NTlhOTYxYmM1MDQzNjhiMTM5OWVkNmVkNTBmZjQifQ=="/>
  </w:docVars>
  <w:rsids>
    <w:rsidRoot w:val="00000000"/>
    <w:rsid w:val="4EF20F2C"/>
    <w:rsid w:val="50F961C9"/>
    <w:rsid w:val="6E95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1</TotalTime>
  <ScaleCrop>false</ScaleCrop>
  <LinksUpToDate>false</LinksUpToDate>
  <CharactersWithSpaces>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2023-08-02T02:47:00Z</dcterms:created>
  <dc:creator>lenovo</dc:creator>
  <cp:lastModifiedBy>薛英</cp:lastModifiedBy>
  <dcterms:modified xsi:type="dcterms:W3CDTF">2023-08-02T02:49:28Z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FC36041E97924517848D79E7E8459CF2_12</vt:lpwstr>
  </property>
</Properties>
</file>