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F0C8">
      <w:pPr>
        <w:keepNext w:val="0"/>
        <w:keepLines w:val="0"/>
        <w:pageBreakBefore w:val="0"/>
        <w:widowControl w:val="0"/>
        <w:kinsoku/>
        <w:wordWrap/>
        <w:overflowPunct/>
        <w:topLinePunct w:val="0"/>
        <w:autoSpaceDE/>
        <w:autoSpaceDN/>
        <w:bidi w:val="0"/>
        <w:adjustRightInd/>
        <w:snapToGrid/>
        <w:spacing w:before="161" w:beforeLines="50" w:after="161" w:afterLines="50" w:line="400" w:lineRule="exact"/>
        <w:jc w:val="left"/>
        <w:textAlignment w:val="auto"/>
        <w:outlineLvl w:val="0"/>
        <w:rPr>
          <w:rFonts w:hint="eastAsia" w:ascii="方正黑体简体" w:hAnsi="方正黑体简体" w:eastAsia="方正黑体简体" w:cs="方正黑体简体"/>
          <w:b/>
          <w:bCs/>
          <w:sz w:val="28"/>
          <w:szCs w:val="28"/>
          <w:lang w:val="en-US" w:eastAsia="zh-CN"/>
        </w:rPr>
      </w:pPr>
    </w:p>
    <w:p w14:paraId="0CD38EA5">
      <w:pPr>
        <w:keepNext w:val="0"/>
        <w:keepLines w:val="0"/>
        <w:pageBreakBefore w:val="0"/>
        <w:widowControl w:val="0"/>
        <w:kinsoku/>
        <w:wordWrap/>
        <w:overflowPunct/>
        <w:topLinePunct w:val="0"/>
        <w:autoSpaceDE/>
        <w:autoSpaceDN/>
        <w:bidi w:val="0"/>
        <w:adjustRightInd/>
        <w:snapToGrid/>
        <w:spacing w:before="161" w:beforeLines="50" w:after="161" w:afterLines="50" w:line="400" w:lineRule="exact"/>
        <w:jc w:val="left"/>
        <w:textAlignment w:val="auto"/>
        <w:outlineLvl w:val="0"/>
        <w:rPr>
          <w:rFonts w:hint="eastAsia" w:ascii="方正黑体简体" w:hAnsi="方正黑体简体" w:eastAsia="方正黑体简体" w:cs="方正黑体简体"/>
          <w:b/>
          <w:bCs/>
          <w:sz w:val="28"/>
          <w:szCs w:val="28"/>
          <w:lang w:val="en-US" w:eastAsia="zh-CN"/>
        </w:rPr>
      </w:pPr>
      <w:r>
        <w:rPr>
          <w:rFonts w:hint="eastAsia" w:ascii="方正黑体简体" w:hAnsi="方正黑体简体" w:eastAsia="方正黑体简体" w:cs="方正黑体简体"/>
          <w:b/>
          <w:bCs/>
          <w:sz w:val="28"/>
          <w:szCs w:val="28"/>
          <w:lang w:val="en-US" w:eastAsia="zh-CN"/>
        </w:rPr>
        <w:t>附件</w:t>
      </w:r>
    </w:p>
    <w:p w14:paraId="1B5E322D">
      <w:pPr>
        <w:keepNext w:val="0"/>
        <w:keepLines w:val="0"/>
        <w:pageBreakBefore w:val="0"/>
        <w:widowControl w:val="0"/>
        <w:kinsoku/>
        <w:wordWrap/>
        <w:overflowPunct/>
        <w:topLinePunct w:val="0"/>
        <w:autoSpaceDE/>
        <w:autoSpaceDN/>
        <w:bidi w:val="0"/>
        <w:adjustRightInd/>
        <w:snapToGrid/>
        <w:spacing w:before="161" w:beforeLines="50" w:after="161" w:afterLines="50" w:line="500" w:lineRule="exact"/>
        <w:jc w:val="center"/>
        <w:textAlignment w:val="auto"/>
        <w:outlineLvl w:val="0"/>
        <w:rPr>
          <w:rFonts w:hint="default" w:ascii="Times New Roman" w:hAnsi="Times New Roman" w:eastAsia="方正小标宋简体" w:cs="Times New Roman"/>
          <w:b/>
          <w:bCs/>
          <w:sz w:val="40"/>
          <w:szCs w:val="40"/>
          <w:lang w:val="en-US" w:eastAsia="zh-CN"/>
        </w:rPr>
      </w:pPr>
      <w:r>
        <w:rPr>
          <w:rFonts w:hint="default" w:ascii="Times New Roman" w:hAnsi="Times New Roman" w:eastAsia="方正小标宋简体" w:cs="Times New Roman"/>
          <w:b/>
          <w:bCs/>
          <w:sz w:val="40"/>
          <w:szCs w:val="40"/>
          <w:lang w:val="en-US" w:eastAsia="zh-CN"/>
        </w:rPr>
        <w:t>《政府工作报告》重点工作</w:t>
      </w:r>
      <w:r>
        <w:rPr>
          <w:rFonts w:hint="eastAsia" w:ascii="Times New Roman" w:hAnsi="Times New Roman" w:eastAsia="方正小标宋简体" w:cs="Times New Roman"/>
          <w:b/>
          <w:bCs/>
          <w:sz w:val="40"/>
          <w:szCs w:val="40"/>
          <w:lang w:val="en-US" w:eastAsia="zh-CN"/>
        </w:rPr>
        <w:t>三季度</w:t>
      </w:r>
      <w:r>
        <w:rPr>
          <w:rFonts w:hint="default" w:ascii="Times New Roman" w:hAnsi="Times New Roman" w:eastAsia="方正小标宋简体" w:cs="Times New Roman"/>
          <w:b/>
          <w:bCs/>
          <w:sz w:val="40"/>
          <w:szCs w:val="40"/>
          <w:lang w:val="en-US" w:eastAsia="zh-CN"/>
        </w:rPr>
        <w:t>进展情况表</w:t>
      </w:r>
    </w:p>
    <w:tbl>
      <w:tblPr>
        <w:tblStyle w:val="15"/>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3838"/>
        <w:gridCol w:w="6316"/>
        <w:gridCol w:w="1706"/>
        <w:gridCol w:w="1292"/>
      </w:tblGrid>
      <w:tr w14:paraId="231B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748" w:type="dxa"/>
            <w:vAlign w:val="center"/>
          </w:tcPr>
          <w:p w14:paraId="6F91DD70">
            <w:pPr>
              <w:pStyle w:val="17"/>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eastAsia="方正黑体简体" w:cs="Times New Roman"/>
                <w:b/>
                <w:bCs/>
                <w:kern w:val="2"/>
                <w:sz w:val="24"/>
                <w:szCs w:val="24"/>
                <w:lang w:val="en-US" w:eastAsia="zh-CN" w:bidi="ar-SA"/>
              </w:rPr>
              <w:t>序号</w:t>
            </w:r>
          </w:p>
        </w:tc>
        <w:tc>
          <w:tcPr>
            <w:tcW w:w="3838" w:type="dxa"/>
            <w:vAlign w:val="center"/>
          </w:tcPr>
          <w:p w14:paraId="72ADE066">
            <w:pPr>
              <w:keepNext w:val="0"/>
              <w:keepLines w:val="0"/>
              <w:suppressLineNumbers w:val="0"/>
              <w:spacing w:before="0" w:beforeAutospacing="0" w:after="0" w:afterAutospacing="0" w:line="380" w:lineRule="exact"/>
              <w:ind w:left="0" w:right="0"/>
              <w:jc w:val="center"/>
              <w:rPr>
                <w:rFonts w:hint="default" w:ascii="Times New Roman" w:hAnsi="Times New Roman" w:eastAsia="方正黑体简体" w:cs="Times New Roman"/>
                <w:b/>
                <w:bCs/>
                <w:sz w:val="24"/>
                <w:szCs w:val="24"/>
                <w:lang w:val="en-US" w:eastAsia="zh-CN"/>
              </w:rPr>
            </w:pPr>
            <w:r>
              <w:rPr>
                <w:rFonts w:hint="default" w:ascii="Times New Roman" w:hAnsi="Times New Roman" w:eastAsia="方正黑体简体" w:cs="Times New Roman"/>
                <w:b/>
                <w:bCs/>
                <w:sz w:val="24"/>
                <w:szCs w:val="24"/>
                <w:lang w:val="en-US" w:eastAsia="zh-CN"/>
              </w:rPr>
              <w:t>具体任务与要求</w:t>
            </w:r>
          </w:p>
        </w:tc>
        <w:tc>
          <w:tcPr>
            <w:tcW w:w="6316" w:type="dxa"/>
            <w:vAlign w:val="center"/>
          </w:tcPr>
          <w:p w14:paraId="445BD6ED">
            <w:pPr>
              <w:keepNext w:val="0"/>
              <w:keepLines w:val="0"/>
              <w:suppressLineNumbers w:val="0"/>
              <w:spacing w:before="0" w:beforeAutospacing="0" w:after="0" w:afterAutospacing="0" w:line="380" w:lineRule="exact"/>
              <w:ind w:left="0" w:right="0"/>
              <w:jc w:val="center"/>
              <w:rPr>
                <w:rFonts w:hint="default" w:ascii="Times New Roman" w:hAnsi="Times New Roman" w:eastAsia="方正仿宋简体" w:cs="Times New Roman"/>
                <w:b/>
                <w:bCs/>
                <w:sz w:val="24"/>
                <w:szCs w:val="24"/>
                <w:lang w:val="en-US" w:eastAsia="zh-CN"/>
              </w:rPr>
            </w:pPr>
            <w:r>
              <w:rPr>
                <w:rFonts w:hint="eastAsia" w:ascii="方正黑体简体" w:hAnsi="方正黑体简体" w:eastAsia="方正黑体简体" w:cs="方正黑体简体"/>
                <w:b/>
                <w:bCs/>
                <w:sz w:val="24"/>
                <w:szCs w:val="24"/>
                <w:lang w:val="en-US" w:eastAsia="zh-CN"/>
              </w:rPr>
              <w:t>进展情况</w:t>
            </w:r>
          </w:p>
        </w:tc>
        <w:tc>
          <w:tcPr>
            <w:tcW w:w="1706" w:type="dxa"/>
            <w:vAlign w:val="center"/>
          </w:tcPr>
          <w:p w14:paraId="27FB84FA">
            <w:pPr>
              <w:keepNext w:val="0"/>
              <w:keepLines w:val="0"/>
              <w:suppressLineNumbers w:val="0"/>
              <w:spacing w:before="0" w:beforeAutospacing="0" w:after="0" w:afterAutospacing="0" w:line="380" w:lineRule="exact"/>
              <w:ind w:left="0" w:right="0"/>
              <w:jc w:val="center"/>
              <w:rPr>
                <w:rFonts w:hint="default" w:ascii="Times New Roman" w:hAnsi="Times New Roman" w:eastAsia="方正黑体简体" w:cs="Times New Roman"/>
                <w:b/>
                <w:bCs/>
                <w:sz w:val="24"/>
                <w:szCs w:val="24"/>
                <w:lang w:val="en-US" w:eastAsia="zh-CN"/>
              </w:rPr>
            </w:pPr>
            <w:r>
              <w:rPr>
                <w:rFonts w:hint="default" w:ascii="Times New Roman" w:hAnsi="Times New Roman" w:eastAsia="方正黑体简体" w:cs="Times New Roman"/>
                <w:b/>
                <w:bCs/>
                <w:sz w:val="24"/>
                <w:szCs w:val="24"/>
                <w:lang w:val="en-US" w:eastAsia="zh-CN"/>
              </w:rPr>
              <w:t>牵头单位</w:t>
            </w:r>
          </w:p>
        </w:tc>
        <w:tc>
          <w:tcPr>
            <w:tcW w:w="1292" w:type="dxa"/>
            <w:vAlign w:val="center"/>
          </w:tcPr>
          <w:p w14:paraId="4909EDF0">
            <w:pPr>
              <w:spacing w:line="380" w:lineRule="exact"/>
              <w:jc w:val="center"/>
              <w:rPr>
                <w:rFonts w:hint="default" w:ascii="Times New Roman" w:hAnsi="Times New Roman" w:eastAsia="方正黑体简体" w:cs="Times New Roman"/>
                <w:b/>
                <w:bCs/>
                <w:sz w:val="24"/>
                <w:szCs w:val="24"/>
                <w:lang w:val="en-US" w:eastAsia="zh-CN"/>
              </w:rPr>
            </w:pPr>
            <w:r>
              <w:rPr>
                <w:rFonts w:hint="default" w:ascii="Times New Roman" w:hAnsi="Times New Roman" w:eastAsia="方正黑体简体" w:cs="Times New Roman"/>
                <w:b/>
                <w:bCs/>
                <w:sz w:val="24"/>
                <w:szCs w:val="24"/>
                <w:lang w:val="en-US" w:eastAsia="zh-CN"/>
              </w:rPr>
              <w:t>牵头领导</w:t>
            </w:r>
          </w:p>
        </w:tc>
      </w:tr>
      <w:tr w14:paraId="319F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jc w:val="center"/>
        </w:trPr>
        <w:tc>
          <w:tcPr>
            <w:tcW w:w="748" w:type="dxa"/>
            <w:vAlign w:val="center"/>
          </w:tcPr>
          <w:p w14:paraId="5907D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1</w:t>
            </w:r>
          </w:p>
        </w:tc>
        <w:tc>
          <w:tcPr>
            <w:tcW w:w="3838" w:type="dxa"/>
            <w:vAlign w:val="center"/>
          </w:tcPr>
          <w:p w14:paraId="048CDC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lang w:eastAsia="zh-CN"/>
              </w:rPr>
              <w:t>坚持“产业立县、制造强县”战略不动摇，大力实施“五个倍增”计划，健全完善“链长制”工作机制，县级领导</w:t>
            </w:r>
            <w:r>
              <w:rPr>
                <w:rFonts w:hint="default" w:ascii="Times New Roman" w:hAnsi="Times New Roman" w:eastAsia="方正仿宋简体" w:cs="Times New Roman"/>
                <w:b/>
                <w:bCs/>
                <w:sz w:val="24"/>
                <w:szCs w:val="24"/>
                <w:vertAlign w:val="baseline"/>
                <w:lang w:val="en-US" w:eastAsia="zh-CN"/>
              </w:rPr>
              <w:t>牵头</w:t>
            </w:r>
            <w:r>
              <w:rPr>
                <w:rFonts w:hint="default" w:ascii="Times New Roman" w:hAnsi="Times New Roman" w:eastAsia="方正仿宋简体" w:cs="Times New Roman"/>
                <w:b/>
                <w:bCs/>
                <w:sz w:val="24"/>
                <w:szCs w:val="24"/>
                <w:vertAlign w:val="baseline"/>
                <w:lang w:eastAsia="zh-CN"/>
              </w:rPr>
              <w:t>补链延链强链，确保新增规上工业企业25家，制造业增加值占GDP比重突破33%。</w:t>
            </w:r>
          </w:p>
        </w:tc>
        <w:tc>
          <w:tcPr>
            <w:tcW w:w="6316" w:type="dxa"/>
            <w:shd w:val="clear" w:color="auto" w:fill="auto"/>
            <w:vAlign w:val="center"/>
          </w:tcPr>
          <w:p w14:paraId="1F2195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kern w:val="2"/>
                <w:sz w:val="24"/>
                <w:szCs w:val="24"/>
                <w:vertAlign w:val="baseline"/>
                <w:lang w:val="en-US" w:eastAsia="zh-CN" w:bidi="ar-SA"/>
              </w:rPr>
              <w:t>印发《汶上县生产性服务业倍增行动方案》，充分发挥指挥部统筹牵头作用，围绕金融、社零、规上服务业等重点行业，加强运行监测分析。1</w:t>
            </w:r>
            <w:r>
              <w:rPr>
                <w:rFonts w:hint="eastAsia" w:ascii="Times New Roman" w:hAnsi="Times New Roman" w:eastAsia="方正仿宋简体" w:cs="Times New Roman"/>
                <w:b/>
                <w:bCs/>
                <w:color w:val="auto"/>
                <w:kern w:val="2"/>
                <w:sz w:val="24"/>
                <w:szCs w:val="24"/>
                <w:vertAlign w:val="baseline"/>
                <w:lang w:val="en-US" w:eastAsia="zh-CN" w:bidi="ar-SA"/>
              </w:rPr>
              <w:t>-</w:t>
            </w:r>
            <w:r>
              <w:rPr>
                <w:rFonts w:hint="default" w:ascii="Times New Roman" w:hAnsi="Times New Roman" w:eastAsia="方正仿宋简体" w:cs="Times New Roman"/>
                <w:b/>
                <w:bCs/>
                <w:color w:val="auto"/>
                <w:kern w:val="2"/>
                <w:sz w:val="24"/>
                <w:szCs w:val="24"/>
                <w:vertAlign w:val="baseline"/>
                <w:lang w:val="en-US" w:eastAsia="zh-CN" w:bidi="ar-SA"/>
              </w:rPr>
              <w:t>8月份</w:t>
            </w:r>
            <w:r>
              <w:rPr>
                <w:rFonts w:hint="eastAsia" w:ascii="Times New Roman" w:hAnsi="Times New Roman" w:eastAsia="方正仿宋简体" w:cs="Times New Roman"/>
                <w:b/>
                <w:bCs/>
                <w:color w:val="auto"/>
                <w:kern w:val="2"/>
                <w:sz w:val="24"/>
                <w:szCs w:val="24"/>
                <w:vertAlign w:val="baseline"/>
                <w:lang w:val="en-US" w:eastAsia="zh-CN" w:bidi="ar-SA"/>
              </w:rPr>
              <w:t>（错月）</w:t>
            </w:r>
            <w:r>
              <w:rPr>
                <w:rFonts w:hint="default" w:ascii="Times New Roman" w:hAnsi="Times New Roman" w:eastAsia="方正仿宋简体" w:cs="Times New Roman"/>
                <w:b/>
                <w:bCs/>
                <w:color w:val="auto"/>
                <w:kern w:val="2"/>
                <w:sz w:val="24"/>
                <w:szCs w:val="24"/>
                <w:vertAlign w:val="baseline"/>
                <w:lang w:val="en-US" w:eastAsia="zh-CN" w:bidi="ar-SA"/>
              </w:rPr>
              <w:t>，全县实现生产性服务业营收（销售额）42.4亿元</w:t>
            </w:r>
            <w:r>
              <w:rPr>
                <w:rFonts w:hint="eastAsia" w:ascii="Times New Roman" w:hAnsi="Times New Roman" w:eastAsia="方正仿宋简体" w:cs="Times New Roman"/>
                <w:b/>
                <w:bCs/>
                <w:color w:val="auto"/>
                <w:kern w:val="2"/>
                <w:sz w:val="24"/>
                <w:szCs w:val="24"/>
                <w:vertAlign w:val="baseline"/>
                <w:lang w:val="en-US" w:eastAsia="zh-CN" w:bidi="ar-SA"/>
              </w:rPr>
              <w:t>，</w:t>
            </w:r>
            <w:r>
              <w:rPr>
                <w:rFonts w:hint="default" w:ascii="Times New Roman" w:hAnsi="Times New Roman" w:eastAsia="方正仿宋简体" w:cs="Times New Roman"/>
                <w:b/>
                <w:bCs/>
                <w:color w:val="auto"/>
                <w:kern w:val="2"/>
                <w:sz w:val="24"/>
                <w:szCs w:val="24"/>
                <w:vertAlign w:val="baseline"/>
                <w:lang w:val="en-US" w:eastAsia="zh-CN" w:bidi="ar-SA"/>
              </w:rPr>
              <w:t>其中，全县55家规上服务业实现营收13.1亿元、增长7.9%，</w:t>
            </w:r>
            <w:r>
              <w:rPr>
                <w:rFonts w:hint="eastAsia" w:ascii="Times New Roman" w:hAnsi="Times New Roman" w:eastAsia="方正仿宋简体" w:cs="Times New Roman"/>
                <w:b/>
                <w:bCs/>
                <w:color w:val="auto"/>
                <w:kern w:val="2"/>
                <w:sz w:val="24"/>
                <w:szCs w:val="24"/>
                <w:vertAlign w:val="baseline"/>
                <w:lang w:val="en-US" w:eastAsia="zh-CN" w:bidi="ar-SA"/>
              </w:rPr>
              <w:t>增幅</w:t>
            </w:r>
            <w:r>
              <w:rPr>
                <w:rFonts w:hint="default" w:ascii="Times New Roman" w:hAnsi="Times New Roman" w:eastAsia="方正仿宋简体" w:cs="Times New Roman"/>
                <w:b/>
                <w:bCs/>
                <w:color w:val="auto"/>
                <w:kern w:val="2"/>
                <w:sz w:val="24"/>
                <w:szCs w:val="24"/>
                <w:vertAlign w:val="baseline"/>
                <w:lang w:val="en-US" w:eastAsia="zh-CN" w:bidi="ar-SA"/>
              </w:rPr>
              <w:t>居全市第10位。</w:t>
            </w:r>
          </w:p>
        </w:tc>
        <w:tc>
          <w:tcPr>
            <w:tcW w:w="1706" w:type="dxa"/>
            <w:vAlign w:val="center"/>
          </w:tcPr>
          <w:p w14:paraId="61E92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县发改局</w:t>
            </w:r>
          </w:p>
          <w:p w14:paraId="318343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县科技局</w:t>
            </w:r>
          </w:p>
          <w:p w14:paraId="0E091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县工信局</w:t>
            </w:r>
          </w:p>
          <w:p w14:paraId="6A4023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kern w:val="2"/>
                <w:sz w:val="24"/>
                <w:szCs w:val="24"/>
                <w:vertAlign w:val="baseline"/>
                <w:lang w:val="en-US" w:eastAsia="zh-CN" w:bidi="ar-SA"/>
              </w:rPr>
              <w:t>县商务局</w:t>
            </w:r>
          </w:p>
        </w:tc>
        <w:tc>
          <w:tcPr>
            <w:tcW w:w="1292" w:type="dxa"/>
            <w:vAlign w:val="center"/>
          </w:tcPr>
          <w:p w14:paraId="0E9298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李  红</w:t>
            </w:r>
          </w:p>
          <w:p w14:paraId="5E1DB6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葛  虎</w:t>
            </w:r>
          </w:p>
          <w:p w14:paraId="1B9311D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sz w:val="24"/>
                <w:szCs w:val="24"/>
                <w:vertAlign w:val="baseline"/>
                <w:lang w:val="en-US" w:eastAsia="zh-CN"/>
              </w:rPr>
              <w:t>刘海韵</w:t>
            </w:r>
          </w:p>
        </w:tc>
      </w:tr>
      <w:tr w14:paraId="0EE3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748" w:type="dxa"/>
            <w:vAlign w:val="center"/>
          </w:tcPr>
          <w:p w14:paraId="622DA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2</w:t>
            </w:r>
          </w:p>
        </w:tc>
        <w:tc>
          <w:tcPr>
            <w:tcW w:w="3838" w:type="dxa"/>
            <w:vAlign w:val="center"/>
          </w:tcPr>
          <w:p w14:paraId="65C63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kern w:val="2"/>
                <w:sz w:val="24"/>
                <w:szCs w:val="24"/>
                <w:vertAlign w:val="baseline"/>
                <w:lang w:val="en-US" w:eastAsia="zh-CN" w:bidi="ar-SA"/>
              </w:rPr>
              <w:t>高端装备产业紧盯工程机械、汽车零部件等领域，积极对接山能、山推、徐工等头部企业，服务推进13个项目实施、11个项目投产达效、12个企业增资扩产，推动产业向“两个百亿级”迈进。</w:t>
            </w:r>
          </w:p>
        </w:tc>
        <w:tc>
          <w:tcPr>
            <w:tcW w:w="6316" w:type="dxa"/>
            <w:shd w:val="clear" w:color="auto" w:fill="auto"/>
            <w:vAlign w:val="center"/>
          </w:tcPr>
          <w:p w14:paraId="13FE7A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kern w:val="2"/>
                <w:sz w:val="24"/>
                <w:szCs w:val="24"/>
                <w:vertAlign w:val="baseline"/>
                <w:lang w:val="en-US" w:eastAsia="zh-CN" w:bidi="ar-SA"/>
              </w:rPr>
              <w:t>目前省级重点项目共14个（半年调整后项目由13个增加为14个）、项目个数居全市第</w:t>
            </w:r>
            <w:bookmarkStart w:id="0" w:name="_GoBack"/>
            <w:bookmarkEnd w:id="0"/>
            <w:r>
              <w:rPr>
                <w:rFonts w:hint="default" w:ascii="Times New Roman" w:hAnsi="Times New Roman" w:eastAsia="方正仿宋简体" w:cs="Times New Roman"/>
                <w:b/>
                <w:bCs/>
                <w:color w:val="auto"/>
                <w:kern w:val="2"/>
                <w:sz w:val="24"/>
                <w:szCs w:val="24"/>
                <w:vertAlign w:val="baseline"/>
                <w:lang w:val="en-US" w:eastAsia="zh-CN" w:bidi="ar-SA"/>
              </w:rPr>
              <w:t>2位，其中省重大项目3个，省绿色低碳高质量发展项目11个，总投资139.2亿元，年计划投资39亿元。前三季度，省级重点项目投资完成率达96.5%、居全市第4位。</w:t>
            </w:r>
          </w:p>
        </w:tc>
        <w:tc>
          <w:tcPr>
            <w:tcW w:w="1706" w:type="dxa"/>
            <w:vAlign w:val="center"/>
          </w:tcPr>
          <w:p w14:paraId="3E466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县发改局</w:t>
            </w:r>
          </w:p>
          <w:p w14:paraId="2F12C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县工信局</w:t>
            </w:r>
          </w:p>
          <w:p w14:paraId="02B9B6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县投促中心</w:t>
            </w:r>
          </w:p>
        </w:tc>
        <w:tc>
          <w:tcPr>
            <w:tcW w:w="1292" w:type="dxa"/>
            <w:vAlign w:val="center"/>
          </w:tcPr>
          <w:p w14:paraId="22085C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李</w:t>
            </w:r>
            <w:r>
              <w:rPr>
                <w:rFonts w:hint="eastAsia" w:ascii="Times New Roman" w:hAnsi="Times New Roman" w:eastAsia="方正楷体简体" w:cs="Times New Roman"/>
                <w:b/>
                <w:bCs/>
                <w:kern w:val="2"/>
                <w:sz w:val="24"/>
                <w:szCs w:val="24"/>
                <w:vertAlign w:val="baseline"/>
                <w:lang w:val="en-US" w:eastAsia="zh-CN" w:bidi="ar-SA"/>
              </w:rPr>
              <w:t xml:space="preserve">  </w:t>
            </w:r>
            <w:r>
              <w:rPr>
                <w:rFonts w:hint="default" w:ascii="Times New Roman" w:hAnsi="Times New Roman" w:eastAsia="方正楷体简体" w:cs="Times New Roman"/>
                <w:b/>
                <w:bCs/>
                <w:kern w:val="2"/>
                <w:sz w:val="24"/>
                <w:szCs w:val="24"/>
                <w:vertAlign w:val="baseline"/>
                <w:lang w:val="en-US" w:eastAsia="zh-CN" w:bidi="ar-SA"/>
              </w:rPr>
              <w:t>红</w:t>
            </w:r>
          </w:p>
          <w:p w14:paraId="1894A0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葛</w:t>
            </w:r>
            <w:r>
              <w:rPr>
                <w:rFonts w:hint="eastAsia" w:ascii="Times New Roman" w:hAnsi="Times New Roman" w:eastAsia="方正楷体简体" w:cs="Times New Roman"/>
                <w:b/>
                <w:bCs/>
                <w:kern w:val="2"/>
                <w:sz w:val="24"/>
                <w:szCs w:val="24"/>
                <w:vertAlign w:val="baseline"/>
                <w:lang w:val="en-US" w:eastAsia="zh-CN" w:bidi="ar-SA"/>
              </w:rPr>
              <w:t xml:space="preserve">  </w:t>
            </w:r>
            <w:r>
              <w:rPr>
                <w:rFonts w:hint="default" w:ascii="Times New Roman" w:hAnsi="Times New Roman" w:eastAsia="方正楷体简体" w:cs="Times New Roman"/>
                <w:b/>
                <w:bCs/>
                <w:kern w:val="2"/>
                <w:sz w:val="24"/>
                <w:szCs w:val="24"/>
                <w:vertAlign w:val="baseline"/>
                <w:lang w:val="en-US" w:eastAsia="zh-CN" w:bidi="ar-SA"/>
              </w:rPr>
              <w:t>虎</w:t>
            </w:r>
          </w:p>
          <w:p w14:paraId="7A3ABA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刘海韵</w:t>
            </w:r>
          </w:p>
        </w:tc>
      </w:tr>
      <w:tr w14:paraId="6A7F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jc w:val="center"/>
        </w:trPr>
        <w:tc>
          <w:tcPr>
            <w:tcW w:w="748" w:type="dxa"/>
            <w:vAlign w:val="center"/>
          </w:tcPr>
          <w:p w14:paraId="0E6BE0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3</w:t>
            </w:r>
          </w:p>
        </w:tc>
        <w:tc>
          <w:tcPr>
            <w:tcW w:w="3838" w:type="dxa"/>
            <w:vAlign w:val="center"/>
          </w:tcPr>
          <w:p w14:paraId="2EE48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绿色化工产业聚焦盐化工、精细化工、化工新材料融合发展，强化“吃氯加氢”产业协同，重点推进8个新开工项目，不断做强锂电材料、电子特气等产业链条，加快打造百亿级产业集群。</w:t>
            </w:r>
          </w:p>
        </w:tc>
        <w:tc>
          <w:tcPr>
            <w:tcW w:w="6316" w:type="dxa"/>
            <w:shd w:val="clear" w:color="auto" w:fill="auto"/>
            <w:vAlign w:val="center"/>
          </w:tcPr>
          <w:p w14:paraId="15E2B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kern w:val="2"/>
                <w:sz w:val="24"/>
                <w:szCs w:val="24"/>
                <w:vertAlign w:val="baseline"/>
                <w:lang w:val="en-US" w:eastAsia="zh-CN" w:bidi="ar-SA"/>
              </w:rPr>
              <w:t>我县绿色化工产业发展态势良好，聚焦盐化工、精细化工与化工新材料融合，“吃氯加氢”产业协同稳步推进。重点推进的8个新开工项目中，济宁长胜新材料10万吨/年重质苯深加工项目主装置区及其它七个建筑单体、循环水池、雨水池等已开工建设，</w:t>
            </w:r>
            <w:r>
              <w:rPr>
                <w:rFonts w:hint="eastAsia" w:ascii="Times New Roman" w:hAnsi="Times New Roman" w:eastAsia="方正仿宋简体" w:cs="Times New Roman"/>
                <w:b/>
                <w:bCs/>
                <w:color w:val="auto"/>
                <w:kern w:val="2"/>
                <w:sz w:val="24"/>
                <w:szCs w:val="24"/>
                <w:vertAlign w:val="baseline"/>
                <w:lang w:val="en-US" w:eastAsia="zh-CN" w:bidi="ar-SA"/>
              </w:rPr>
              <w:t>正在有序推进</w:t>
            </w:r>
            <w:r>
              <w:rPr>
                <w:rFonts w:hint="default" w:ascii="Times New Roman" w:hAnsi="Times New Roman" w:eastAsia="方正仿宋简体" w:cs="Times New Roman"/>
                <w:b/>
                <w:bCs/>
                <w:color w:val="auto"/>
                <w:kern w:val="2"/>
                <w:sz w:val="24"/>
                <w:szCs w:val="24"/>
                <w:vertAlign w:val="baseline"/>
                <w:lang w:val="en-US" w:eastAsia="zh-CN" w:bidi="ar-SA"/>
              </w:rPr>
              <w:t>。</w:t>
            </w:r>
          </w:p>
        </w:tc>
        <w:tc>
          <w:tcPr>
            <w:tcW w:w="1706" w:type="dxa"/>
            <w:vAlign w:val="center"/>
          </w:tcPr>
          <w:p w14:paraId="563AE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县发改局</w:t>
            </w:r>
          </w:p>
          <w:p w14:paraId="1B704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县工信局</w:t>
            </w:r>
          </w:p>
          <w:p w14:paraId="05F03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县经开区</w:t>
            </w:r>
          </w:p>
        </w:tc>
        <w:tc>
          <w:tcPr>
            <w:tcW w:w="1292" w:type="dxa"/>
            <w:vAlign w:val="center"/>
          </w:tcPr>
          <w:p w14:paraId="0FA06D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李</w:t>
            </w:r>
            <w:r>
              <w:rPr>
                <w:rFonts w:hint="eastAsia" w:ascii="Times New Roman" w:hAnsi="Times New Roman" w:eastAsia="方正楷体简体" w:cs="Times New Roman"/>
                <w:b/>
                <w:bCs/>
                <w:kern w:val="2"/>
                <w:sz w:val="24"/>
                <w:szCs w:val="24"/>
                <w:vertAlign w:val="baseline"/>
                <w:lang w:val="en-US" w:eastAsia="zh-CN" w:bidi="ar-SA"/>
              </w:rPr>
              <w:t xml:space="preserve">  </w:t>
            </w:r>
            <w:r>
              <w:rPr>
                <w:rFonts w:hint="default" w:ascii="Times New Roman" w:hAnsi="Times New Roman" w:eastAsia="方正楷体简体" w:cs="Times New Roman"/>
                <w:b/>
                <w:bCs/>
                <w:kern w:val="2"/>
                <w:sz w:val="24"/>
                <w:szCs w:val="24"/>
                <w:vertAlign w:val="baseline"/>
                <w:lang w:val="en-US" w:eastAsia="zh-CN" w:bidi="ar-SA"/>
              </w:rPr>
              <w:t>红</w:t>
            </w:r>
          </w:p>
          <w:p w14:paraId="72CB10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葛</w:t>
            </w:r>
            <w:r>
              <w:rPr>
                <w:rFonts w:hint="eastAsia" w:ascii="Times New Roman" w:hAnsi="Times New Roman" w:eastAsia="方正楷体简体" w:cs="Times New Roman"/>
                <w:b/>
                <w:bCs/>
                <w:kern w:val="2"/>
                <w:sz w:val="24"/>
                <w:szCs w:val="24"/>
                <w:vertAlign w:val="baseline"/>
                <w:lang w:val="en-US" w:eastAsia="zh-CN" w:bidi="ar-SA"/>
              </w:rPr>
              <w:t xml:space="preserve">  </w:t>
            </w:r>
            <w:r>
              <w:rPr>
                <w:rFonts w:hint="default" w:ascii="Times New Roman" w:hAnsi="Times New Roman" w:eastAsia="方正楷体简体" w:cs="Times New Roman"/>
                <w:b/>
                <w:bCs/>
                <w:kern w:val="2"/>
                <w:sz w:val="24"/>
                <w:szCs w:val="24"/>
                <w:vertAlign w:val="baseline"/>
                <w:lang w:val="en-US" w:eastAsia="zh-CN" w:bidi="ar-SA"/>
              </w:rPr>
              <w:t>虎</w:t>
            </w:r>
          </w:p>
        </w:tc>
      </w:tr>
      <w:tr w14:paraId="3B3C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jc w:val="center"/>
        </w:trPr>
        <w:tc>
          <w:tcPr>
            <w:tcW w:w="748" w:type="dxa"/>
            <w:vAlign w:val="center"/>
          </w:tcPr>
          <w:p w14:paraId="426C3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5</w:t>
            </w:r>
          </w:p>
        </w:tc>
        <w:tc>
          <w:tcPr>
            <w:tcW w:w="3838" w:type="dxa"/>
            <w:vAlign w:val="center"/>
          </w:tcPr>
          <w:p w14:paraId="412FF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坚持高端化、智能化、绿色化，推进煤炭清洁高效利用，深化绿色矿山创建，推动资源产业蝶变升级。</w:t>
            </w:r>
          </w:p>
        </w:tc>
        <w:tc>
          <w:tcPr>
            <w:tcW w:w="6316" w:type="dxa"/>
            <w:vAlign w:val="center"/>
          </w:tcPr>
          <w:p w14:paraId="0183A3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kern w:val="2"/>
                <w:sz w:val="24"/>
                <w:szCs w:val="24"/>
                <w:vertAlign w:val="baseline"/>
                <w:lang w:val="en-US" w:eastAsia="zh-CN" w:bidi="ar-SA"/>
              </w:rPr>
              <w:t>市能源局下发《关于调度非煤电行业耗煤企业2024年度煤炭清洁高效利用水平和煤炭消费数据有关情况的通知》，聘请济南市工程咨询院对全市非煤电行业耗煤企业2024年度煤炭清洁高效利用水平进行考核，目前，我县涉及企业已上报有关证明材料。</w:t>
            </w:r>
          </w:p>
        </w:tc>
        <w:tc>
          <w:tcPr>
            <w:tcW w:w="1706" w:type="dxa"/>
            <w:vAlign w:val="center"/>
          </w:tcPr>
          <w:p w14:paraId="5C272C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sz w:val="24"/>
                <w:szCs w:val="24"/>
                <w:vertAlign w:val="baseline"/>
                <w:lang w:eastAsia="zh-CN"/>
              </w:rPr>
            </w:pPr>
            <w:r>
              <w:rPr>
                <w:rFonts w:hint="eastAsia" w:ascii="Times New Roman" w:hAnsi="Times New Roman" w:eastAsia="方正楷体简体" w:cs="Times New Roman"/>
                <w:b/>
                <w:bCs/>
                <w:sz w:val="24"/>
                <w:szCs w:val="24"/>
                <w:vertAlign w:val="baseline"/>
                <w:lang w:eastAsia="zh-CN"/>
              </w:rPr>
              <w:t>县发改局</w:t>
            </w:r>
          </w:p>
          <w:p w14:paraId="57F79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color w:val="000000"/>
                <w:sz w:val="24"/>
                <w:szCs w:val="24"/>
                <w:vertAlign w:val="baseline"/>
              </w:rPr>
            </w:pPr>
            <w:r>
              <w:rPr>
                <w:rFonts w:hint="default" w:ascii="Times New Roman" w:hAnsi="Times New Roman" w:eastAsia="方正楷体简体" w:cs="Times New Roman"/>
                <w:b/>
                <w:bCs/>
                <w:sz w:val="24"/>
                <w:szCs w:val="24"/>
                <w:vertAlign w:val="baseline"/>
              </w:rPr>
              <w:t>县自然资源</w:t>
            </w:r>
            <w:r>
              <w:rPr>
                <w:rFonts w:hint="default" w:ascii="Times New Roman" w:hAnsi="Times New Roman" w:eastAsia="方正楷体简体" w:cs="Times New Roman"/>
                <w:b/>
                <w:bCs/>
                <w:color w:val="000000"/>
                <w:sz w:val="24"/>
                <w:szCs w:val="24"/>
                <w:vertAlign w:val="baseline"/>
              </w:rPr>
              <w:t>和规划局</w:t>
            </w:r>
          </w:p>
          <w:p w14:paraId="4D3B1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color w:val="000000"/>
                <w:sz w:val="24"/>
                <w:szCs w:val="24"/>
                <w:vertAlign w:val="baseline"/>
              </w:rPr>
            </w:pPr>
            <w:r>
              <w:rPr>
                <w:rFonts w:hint="default" w:ascii="Times New Roman" w:hAnsi="Times New Roman" w:eastAsia="方正楷体简体" w:cs="Times New Roman"/>
                <w:b/>
                <w:bCs/>
                <w:color w:val="000000"/>
                <w:sz w:val="24"/>
                <w:szCs w:val="24"/>
                <w:vertAlign w:val="baseline"/>
              </w:rPr>
              <w:t>县粮储中心</w:t>
            </w:r>
          </w:p>
          <w:p w14:paraId="16330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color w:val="000000"/>
                <w:sz w:val="24"/>
                <w:szCs w:val="24"/>
                <w:vertAlign w:val="baseline"/>
              </w:rPr>
              <w:t>县石材</w:t>
            </w:r>
            <w:r>
              <w:rPr>
                <w:rFonts w:hint="default" w:ascii="Times New Roman" w:hAnsi="Times New Roman" w:eastAsia="方正楷体简体" w:cs="Times New Roman"/>
                <w:b/>
                <w:bCs/>
                <w:sz w:val="24"/>
                <w:szCs w:val="24"/>
                <w:vertAlign w:val="baseline"/>
              </w:rPr>
              <w:t>产业服务中心</w:t>
            </w:r>
          </w:p>
        </w:tc>
        <w:tc>
          <w:tcPr>
            <w:tcW w:w="1292" w:type="dxa"/>
            <w:vAlign w:val="center"/>
          </w:tcPr>
          <w:p w14:paraId="46EA62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李  红</w:t>
            </w:r>
          </w:p>
          <w:p w14:paraId="61CC31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color w:val="000000"/>
                <w:sz w:val="24"/>
                <w:szCs w:val="24"/>
                <w:vertAlign w:val="baseline"/>
              </w:rPr>
            </w:pPr>
            <w:r>
              <w:rPr>
                <w:rFonts w:hint="eastAsia" w:ascii="Times New Roman" w:hAnsi="Times New Roman" w:eastAsia="方正楷体简体" w:cs="Times New Roman"/>
                <w:b/>
                <w:bCs/>
                <w:sz w:val="24"/>
                <w:szCs w:val="24"/>
                <w:vertAlign w:val="baseline"/>
                <w:lang w:val="en-US" w:eastAsia="zh-CN"/>
              </w:rPr>
              <w:t>赵红雨</w:t>
            </w:r>
          </w:p>
        </w:tc>
      </w:tr>
      <w:tr w14:paraId="42E2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6" w:hRule="atLeast"/>
          <w:jc w:val="center"/>
        </w:trPr>
        <w:tc>
          <w:tcPr>
            <w:tcW w:w="748" w:type="dxa"/>
            <w:vAlign w:val="center"/>
          </w:tcPr>
          <w:p w14:paraId="005296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bCs/>
                <w:sz w:val="24"/>
                <w:szCs w:val="24"/>
                <w:vertAlign w:val="baseline"/>
                <w:lang w:val="en-US" w:eastAsia="zh-CN"/>
              </w:rPr>
              <w:t>7</w:t>
            </w:r>
          </w:p>
        </w:tc>
        <w:tc>
          <w:tcPr>
            <w:tcW w:w="3838" w:type="dxa"/>
            <w:vAlign w:val="center"/>
          </w:tcPr>
          <w:p w14:paraId="4FDE9A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培育壮大新兴产业。实施四大类14个重点项目，推动新一代信息技术、新能源、新材料、新医药等产业集聚壮大，前瞻布局未来产业、低空经济等新赛道，力争“十强”产业增加值增长8%。</w:t>
            </w:r>
          </w:p>
        </w:tc>
        <w:tc>
          <w:tcPr>
            <w:tcW w:w="6316" w:type="dxa"/>
            <w:vAlign w:val="center"/>
          </w:tcPr>
          <w:p w14:paraId="68995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1.</w:t>
            </w:r>
            <w:r>
              <w:rPr>
                <w:rFonts w:hint="default" w:ascii="Times New Roman" w:hAnsi="Times New Roman" w:eastAsia="方正仿宋简体" w:cs="Times New Roman"/>
                <w:b/>
                <w:bCs/>
                <w:color w:val="auto"/>
                <w:kern w:val="2"/>
                <w:sz w:val="24"/>
                <w:szCs w:val="24"/>
                <w:vertAlign w:val="baseline"/>
                <w:lang w:val="en-US" w:eastAsia="zh-CN" w:bidi="ar-SA"/>
              </w:rPr>
              <w:t>上半年，我县高端装备增加值完成3.2亿元，增长1.3%、居全市第10位；高端化工增加值完成3.2亿元，增长1.2%、居全市第10位；新能源新材料增加值完成2.9亿元，增长15.7%、居全市第5位；现代轻工纺织增加值完成4.3亿元，增长15.1%、居全市第3位；文化产业增加值完成6.54亿元，增长5%、居全市第8位；旅游产业增加值完成11.49亿元，增长6.9%、居全市第9位；医养健康产业增加值完成10.14亿元，增长5.2%、居全市第7位；现代金融服务业增加值完成7.88亿元，增长15.8%、居全市第1位。</w:t>
            </w:r>
          </w:p>
          <w:p w14:paraId="7B5F36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2.</w:t>
            </w:r>
            <w:r>
              <w:rPr>
                <w:rFonts w:hint="default" w:ascii="Times New Roman" w:hAnsi="Times New Roman" w:eastAsia="方正仿宋简体" w:cs="Times New Roman"/>
                <w:b/>
                <w:bCs/>
                <w:color w:val="auto"/>
                <w:kern w:val="2"/>
                <w:sz w:val="24"/>
                <w:szCs w:val="24"/>
                <w:vertAlign w:val="baseline"/>
                <w:lang w:val="en-US" w:eastAsia="zh-CN" w:bidi="ar-SA"/>
              </w:rPr>
              <w:t>坚持创新驱动发展战略。今年以来，新增爱特蓝、万生环保2家市级企业技术中心，精准指导新风光电子的2个省级工程研究中心顺利通过评价，以新质生产力推动产业集聚壮大。</w:t>
            </w:r>
          </w:p>
          <w:p w14:paraId="210F1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3.</w:t>
            </w:r>
            <w:r>
              <w:rPr>
                <w:rFonts w:hint="default" w:ascii="Times New Roman" w:hAnsi="Times New Roman" w:eastAsia="方正仿宋简体" w:cs="Times New Roman"/>
                <w:b/>
                <w:bCs/>
                <w:color w:val="auto"/>
                <w:kern w:val="2"/>
                <w:sz w:val="24"/>
                <w:szCs w:val="24"/>
                <w:vertAlign w:val="baseline"/>
                <w:lang w:val="en-US" w:eastAsia="zh-CN" w:bidi="ar-SA"/>
              </w:rPr>
              <w:t>抢抓“两重两新”政策机遇期。精准指导新风光电子“电子产业园区车间智能制造技术改造项目”、中银电化“设备节能增效更新和安全智能化综合改造项目”申报超长期特别国债，真金白银支持县域高质量发展。</w:t>
            </w:r>
          </w:p>
          <w:p w14:paraId="458270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eastAsia" w:ascii="Times New Roman" w:hAnsi="Times New Roman" w:eastAsia="方正仿宋简体" w:cs="Times New Roman"/>
                <w:b/>
                <w:bCs/>
                <w:color w:val="auto"/>
                <w:kern w:val="2"/>
                <w:sz w:val="24"/>
                <w:szCs w:val="24"/>
                <w:vertAlign w:val="baseline"/>
                <w:lang w:val="en-US" w:eastAsia="zh-CN" w:bidi="ar-SA"/>
              </w:rPr>
              <w:t>4.</w:t>
            </w:r>
            <w:r>
              <w:rPr>
                <w:rFonts w:hint="default" w:ascii="Times New Roman" w:hAnsi="Times New Roman" w:eastAsia="方正仿宋简体" w:cs="Times New Roman"/>
                <w:b/>
                <w:bCs/>
                <w:color w:val="auto"/>
                <w:kern w:val="2"/>
                <w:sz w:val="24"/>
                <w:szCs w:val="24"/>
                <w:vertAlign w:val="baseline"/>
                <w:lang w:val="en-US" w:eastAsia="zh-CN" w:bidi="ar-SA"/>
              </w:rPr>
              <w:t>加快建立低空经济产业图谱。会同工信、交通、中都街道等部门单位，全面调研梳理汶上县“空天地网一体化城市智治模式”等低空经济应用场景、基础设施规划建设情况，抢抓低空经济发展新赛道。</w:t>
            </w:r>
          </w:p>
        </w:tc>
        <w:tc>
          <w:tcPr>
            <w:tcW w:w="1706" w:type="dxa"/>
            <w:vAlign w:val="center"/>
          </w:tcPr>
          <w:p w14:paraId="619D6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县发改局</w:t>
            </w:r>
          </w:p>
          <w:p w14:paraId="24C43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县工信局</w:t>
            </w:r>
          </w:p>
        </w:tc>
        <w:tc>
          <w:tcPr>
            <w:tcW w:w="1292" w:type="dxa"/>
            <w:vAlign w:val="center"/>
          </w:tcPr>
          <w:p w14:paraId="29E497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李  红</w:t>
            </w:r>
          </w:p>
          <w:p w14:paraId="295900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葛  虎</w:t>
            </w:r>
          </w:p>
        </w:tc>
      </w:tr>
      <w:tr w14:paraId="0EE1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1" w:hRule="atLeast"/>
          <w:jc w:val="center"/>
        </w:trPr>
        <w:tc>
          <w:tcPr>
            <w:tcW w:w="748" w:type="dxa"/>
            <w:vAlign w:val="center"/>
          </w:tcPr>
          <w:p w14:paraId="36792C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9</w:t>
            </w:r>
          </w:p>
        </w:tc>
        <w:tc>
          <w:tcPr>
            <w:tcW w:w="3838" w:type="dxa"/>
            <w:vAlign w:val="center"/>
          </w:tcPr>
          <w:p w14:paraId="6609C8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加快发展现代服务业。实施服务业攀登进阶行动，紧盯租赁商务、文化娱乐等5个核算行业25家重点企业，精准挖潜营收增长点，确保规上服务业营收增长15%，提升服务业贡献度。</w:t>
            </w:r>
          </w:p>
        </w:tc>
        <w:tc>
          <w:tcPr>
            <w:tcW w:w="6316" w:type="dxa"/>
            <w:vAlign w:val="center"/>
          </w:tcPr>
          <w:p w14:paraId="24D36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eastAsia" w:ascii="Times New Roman" w:hAnsi="Times New Roman" w:eastAsia="方正仿宋简体" w:cs="Times New Roman"/>
                <w:b/>
                <w:bCs/>
                <w:sz w:val="24"/>
                <w:szCs w:val="24"/>
                <w:vertAlign w:val="baseline"/>
                <w:lang w:eastAsia="zh"/>
              </w:rPr>
            </w:pPr>
            <w:r>
              <w:rPr>
                <w:rFonts w:hint="eastAsia" w:ascii="Times New Roman" w:hAnsi="Times New Roman" w:eastAsia="方正仿宋简体" w:cs="Times New Roman"/>
                <w:b/>
                <w:bCs/>
                <w:sz w:val="24"/>
                <w:szCs w:val="24"/>
                <w:vertAlign w:val="baseline"/>
                <w:lang w:eastAsia="zh"/>
              </w:rPr>
              <w:t>一是聚焦部门协同。联合统计等行业部门，重点关注各项核算指标，对涉及核算的33家规上服务业企业、78家工资抽样单位，尤其是开元控股、虎威劳务等重点服务业企业，逐一明确领导包保，细化举措，确保应统尽统。</w:t>
            </w:r>
          </w:p>
          <w:p w14:paraId="75A7A1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eastAsia" w:ascii="Times New Roman" w:hAnsi="Times New Roman" w:eastAsia="方正仿宋简体" w:cs="Times New Roman"/>
                <w:b/>
                <w:bCs/>
                <w:sz w:val="24"/>
                <w:szCs w:val="24"/>
                <w:vertAlign w:val="baseline"/>
                <w:lang w:eastAsia="zh"/>
              </w:rPr>
            </w:pPr>
            <w:r>
              <w:rPr>
                <w:rFonts w:hint="eastAsia" w:ascii="Times New Roman" w:hAnsi="Times New Roman" w:eastAsia="方正仿宋简体" w:cs="Times New Roman"/>
                <w:b/>
                <w:bCs/>
                <w:sz w:val="24"/>
                <w:szCs w:val="24"/>
                <w:vertAlign w:val="baseline"/>
                <w:lang w:eastAsia="zh"/>
              </w:rPr>
              <w:t>二是强化运行监测。会同卫健等行业牵头部门，“一业一策”，对逐月增速回落的核算基础指标，找准短板差距，明确补短措施，切实攻坚提升。上半年，全县现代服务业增加值总量31.47亿元，增速6.9%、居全市第6位，贡献率4.4%、居全市第8位，综合排名居全市第8位。</w:t>
            </w:r>
          </w:p>
        </w:tc>
        <w:tc>
          <w:tcPr>
            <w:tcW w:w="1706" w:type="dxa"/>
            <w:vAlign w:val="center"/>
          </w:tcPr>
          <w:p w14:paraId="7B14E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县发改局</w:t>
            </w:r>
          </w:p>
        </w:tc>
        <w:tc>
          <w:tcPr>
            <w:tcW w:w="1292" w:type="dxa"/>
            <w:vAlign w:val="center"/>
          </w:tcPr>
          <w:p w14:paraId="1BBC1A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李  红</w:t>
            </w:r>
          </w:p>
        </w:tc>
      </w:tr>
      <w:tr w14:paraId="3466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748" w:type="dxa"/>
            <w:vAlign w:val="center"/>
          </w:tcPr>
          <w:p w14:paraId="1B7C8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10</w:t>
            </w:r>
          </w:p>
        </w:tc>
        <w:tc>
          <w:tcPr>
            <w:tcW w:w="3838" w:type="dxa"/>
            <w:vAlign w:val="center"/>
          </w:tcPr>
          <w:p w14:paraId="38C1B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坚持生活、生产“双向发力”，用足用好省级引导资金，集中突破生产性服务业，推动现代服务业同先进制造业、现代农业深度融合，填补居民服务等4个行业空白，新增服务业纳统企业70家，确保服务业增加值增长7%以上。</w:t>
            </w:r>
          </w:p>
        </w:tc>
        <w:tc>
          <w:tcPr>
            <w:tcW w:w="6316" w:type="dxa"/>
            <w:vAlign w:val="center"/>
          </w:tcPr>
          <w:p w14:paraId="72D72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实施企业矩阵培育，梳理昌泰供应链、众联（济宁）人力资源、山东环创垃圾清运等“准四上”“种子”“幼苗”企业名单64家，组织昌泰供应链、山东环创垃圾清运2家服务业企业做好纳统材料准备工作，1</w:t>
            </w:r>
            <w:r>
              <w:rPr>
                <w:rFonts w:hint="eastAsia" w:ascii="Times New Roman" w:hAnsi="Times New Roman" w:eastAsia="方正仿宋简体" w:cs="Times New Roman"/>
                <w:b/>
                <w:bCs/>
                <w:sz w:val="24"/>
                <w:szCs w:val="24"/>
                <w:vertAlign w:val="baseline"/>
                <w:lang w:val="en-US" w:eastAsia="zh-CN"/>
              </w:rPr>
              <w:t>-</w:t>
            </w:r>
            <w:r>
              <w:rPr>
                <w:rFonts w:hint="default" w:ascii="Times New Roman" w:hAnsi="Times New Roman" w:eastAsia="方正仿宋简体" w:cs="Times New Roman"/>
                <w:b/>
                <w:bCs/>
                <w:sz w:val="24"/>
                <w:szCs w:val="24"/>
                <w:vertAlign w:val="baseline"/>
                <w:lang w:val="en-US" w:eastAsia="zh-CN"/>
              </w:rPr>
              <w:t>9月份，全县新增规上服务业企业7家，形成新的服务业增长点。</w:t>
            </w:r>
          </w:p>
          <w:p w14:paraId="43BD4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圣泽中学校区扩建项目获得新增纳统企业项目补助100万元，宝相里文旅综合体、韵丰数字物流园两个项目</w:t>
            </w:r>
            <w:r>
              <w:rPr>
                <w:rFonts w:hint="eastAsia" w:ascii="Times New Roman" w:hAnsi="Times New Roman" w:eastAsia="方正仿宋简体" w:cs="Times New Roman"/>
                <w:b/>
                <w:bCs/>
                <w:sz w:val="24"/>
                <w:szCs w:val="24"/>
                <w:vertAlign w:val="baseline"/>
                <w:lang w:val="en-US" w:eastAsia="zh-CN"/>
              </w:rPr>
              <w:t>各获得</w:t>
            </w:r>
            <w:r>
              <w:rPr>
                <w:rFonts w:hint="default" w:ascii="Times New Roman" w:hAnsi="Times New Roman" w:eastAsia="方正仿宋简体" w:cs="Times New Roman"/>
                <w:b/>
                <w:bCs/>
                <w:sz w:val="24"/>
                <w:szCs w:val="24"/>
                <w:vertAlign w:val="baseline"/>
                <w:lang w:val="en-US" w:eastAsia="zh-CN"/>
              </w:rPr>
              <w:t>省服务业项目引导资金100万元</w:t>
            </w:r>
            <w:r>
              <w:rPr>
                <w:rFonts w:hint="eastAsia" w:ascii="Times New Roman" w:hAnsi="Times New Roman" w:eastAsia="方正仿宋简体" w:cs="Times New Roman"/>
                <w:b/>
                <w:bCs/>
                <w:sz w:val="24"/>
                <w:szCs w:val="24"/>
                <w:vertAlign w:val="baseline"/>
                <w:lang w:val="en-US" w:eastAsia="zh-CN"/>
              </w:rPr>
              <w:t>；联民综合体项目已上报省发改委，拟争取资金200万元。</w:t>
            </w:r>
          </w:p>
        </w:tc>
        <w:tc>
          <w:tcPr>
            <w:tcW w:w="1706" w:type="dxa"/>
            <w:vAlign w:val="center"/>
          </w:tcPr>
          <w:p w14:paraId="1EBB2E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县发改局</w:t>
            </w:r>
          </w:p>
          <w:p w14:paraId="3768D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县商务局</w:t>
            </w:r>
          </w:p>
        </w:tc>
        <w:tc>
          <w:tcPr>
            <w:tcW w:w="1292" w:type="dxa"/>
            <w:vAlign w:val="center"/>
          </w:tcPr>
          <w:p w14:paraId="4294F46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李  红</w:t>
            </w:r>
          </w:p>
          <w:p w14:paraId="24CB794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刘海韵</w:t>
            </w:r>
          </w:p>
        </w:tc>
      </w:tr>
      <w:tr w14:paraId="40AB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9" w:hRule="atLeast"/>
          <w:jc w:val="center"/>
        </w:trPr>
        <w:tc>
          <w:tcPr>
            <w:tcW w:w="748" w:type="dxa"/>
            <w:vAlign w:val="center"/>
          </w:tcPr>
          <w:p w14:paraId="31BEC0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11</w:t>
            </w:r>
          </w:p>
        </w:tc>
        <w:tc>
          <w:tcPr>
            <w:tcW w:w="3838" w:type="dxa"/>
            <w:vAlign w:val="center"/>
          </w:tcPr>
          <w:p w14:paraId="6A229C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坚持“两个毫不动摇”，全面构建亲清新型政商关系，让民营企业在汶上发展得好、充分被尊重。</w:t>
            </w:r>
          </w:p>
        </w:tc>
        <w:tc>
          <w:tcPr>
            <w:tcW w:w="6316" w:type="dxa"/>
            <w:vAlign w:val="center"/>
          </w:tcPr>
          <w:p w14:paraId="62AF6E75">
            <w:pPr>
              <w:keepNext w:val="0"/>
              <w:keepLines w:val="0"/>
              <w:suppressLineNumbers w:val="0"/>
              <w:spacing w:before="0" w:beforeAutospacing="0" w:after="0" w:afterAutospacing="0" w:line="340" w:lineRule="exact"/>
              <w:ind w:left="0" w:right="0" w:firstLine="482" w:firstLineChars="200"/>
              <w:jc w:val="both"/>
              <w:rPr>
                <w:rFonts w:hint="default" w:ascii="Times New Roman" w:hAnsi="Times New Roman" w:eastAsia="方正仿宋简体" w:cs="Times New Roman"/>
                <w:b/>
                <w:bCs/>
                <w:sz w:val="24"/>
                <w:szCs w:val="24"/>
                <w:vertAlign w:val="baseline"/>
                <w:lang w:val="en-US"/>
              </w:rPr>
            </w:pPr>
            <w:r>
              <w:rPr>
                <w:rFonts w:hint="default" w:ascii="Times New Roman" w:hAnsi="Times New Roman" w:eastAsia="方正仿宋简体" w:cs="Times New Roman"/>
                <w:b/>
                <w:bCs/>
                <w:sz w:val="24"/>
                <w:szCs w:val="24"/>
                <w:vertAlign w:val="baseline"/>
                <w:lang w:val="en-US"/>
              </w:rPr>
              <w:t>我县积极落实“两个毫不动摇”，全力构建亲清新型政商关系，致力于为民营企业营造优良发展环境。开展妨碍民营企业发展政策措施专项清理工作，破除市场竞争障碍。健全政企常态化交流和县级领导联系重点企业机制，为企业解决融资、用地、招工等难题。1-</w:t>
            </w:r>
            <w:r>
              <w:rPr>
                <w:rFonts w:hint="eastAsia" w:ascii="Times New Roman" w:hAnsi="Times New Roman" w:eastAsia="方正仿宋简体" w:cs="Times New Roman"/>
                <w:b/>
                <w:bCs/>
                <w:sz w:val="24"/>
                <w:szCs w:val="24"/>
                <w:vertAlign w:val="baseline"/>
                <w:lang w:val="en-US" w:eastAsia="zh-CN"/>
              </w:rPr>
              <w:t>9</w:t>
            </w:r>
            <w:r>
              <w:rPr>
                <w:rFonts w:hint="default" w:ascii="Times New Roman" w:hAnsi="Times New Roman" w:eastAsia="方正仿宋简体" w:cs="Times New Roman"/>
                <w:b/>
                <w:bCs/>
                <w:sz w:val="24"/>
                <w:szCs w:val="24"/>
                <w:vertAlign w:val="baseline"/>
                <w:lang w:val="en-US"/>
              </w:rPr>
              <w:t>月份民间投资占比78.1%、列全市第</w:t>
            </w:r>
            <w:r>
              <w:rPr>
                <w:rFonts w:hint="eastAsia" w:ascii="Times New Roman" w:hAnsi="Times New Roman" w:eastAsia="方正仿宋简体" w:cs="Times New Roman"/>
                <w:b/>
                <w:bCs/>
                <w:sz w:val="24"/>
                <w:szCs w:val="24"/>
                <w:vertAlign w:val="baseline"/>
                <w:lang w:val="en-US" w:eastAsia="zh-CN"/>
              </w:rPr>
              <w:t>4</w:t>
            </w:r>
            <w:r>
              <w:rPr>
                <w:rFonts w:hint="default" w:ascii="Times New Roman" w:hAnsi="Times New Roman" w:eastAsia="方正仿宋简体" w:cs="Times New Roman"/>
                <w:b/>
                <w:bCs/>
                <w:sz w:val="24"/>
                <w:szCs w:val="24"/>
                <w:vertAlign w:val="baseline"/>
                <w:lang w:val="en-US"/>
              </w:rPr>
              <w:t>位，综合排名居全市第</w:t>
            </w:r>
            <w:r>
              <w:rPr>
                <w:rFonts w:hint="eastAsia" w:ascii="Times New Roman" w:hAnsi="Times New Roman" w:eastAsia="方正仿宋简体" w:cs="Times New Roman"/>
                <w:b/>
                <w:bCs/>
                <w:sz w:val="24"/>
                <w:szCs w:val="24"/>
                <w:vertAlign w:val="baseline"/>
                <w:lang w:val="en-US" w:eastAsia="zh-CN"/>
              </w:rPr>
              <w:t>5</w:t>
            </w:r>
            <w:r>
              <w:rPr>
                <w:rFonts w:hint="default" w:ascii="Times New Roman" w:hAnsi="Times New Roman" w:eastAsia="方正仿宋简体" w:cs="Times New Roman"/>
                <w:b/>
                <w:bCs/>
                <w:sz w:val="24"/>
                <w:szCs w:val="24"/>
                <w:vertAlign w:val="baseline"/>
                <w:lang w:val="en-US"/>
              </w:rPr>
              <w:t>位。</w:t>
            </w:r>
          </w:p>
        </w:tc>
        <w:tc>
          <w:tcPr>
            <w:tcW w:w="1706" w:type="dxa"/>
            <w:vAlign w:val="center"/>
          </w:tcPr>
          <w:p w14:paraId="1D461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县发改局</w:t>
            </w:r>
          </w:p>
          <w:p w14:paraId="1C0F3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县行政审批服务局</w:t>
            </w:r>
          </w:p>
        </w:tc>
        <w:tc>
          <w:tcPr>
            <w:tcW w:w="1292" w:type="dxa"/>
            <w:vAlign w:val="center"/>
          </w:tcPr>
          <w:p w14:paraId="6E0DC1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李  红</w:t>
            </w:r>
          </w:p>
        </w:tc>
      </w:tr>
      <w:tr w14:paraId="5404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3" w:hRule="atLeast"/>
          <w:jc w:val="center"/>
        </w:trPr>
        <w:tc>
          <w:tcPr>
            <w:tcW w:w="748" w:type="dxa"/>
            <w:vAlign w:val="center"/>
          </w:tcPr>
          <w:p w14:paraId="233BA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12</w:t>
            </w:r>
          </w:p>
        </w:tc>
        <w:tc>
          <w:tcPr>
            <w:tcW w:w="3838" w:type="dxa"/>
            <w:vAlign w:val="center"/>
          </w:tcPr>
          <w:p w14:paraId="11BD5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深入实施培育壮大市场主体三年行动，新增省级以上专精特新、单项冠军企业20家，“四上”企业100家。</w:t>
            </w:r>
          </w:p>
        </w:tc>
        <w:tc>
          <w:tcPr>
            <w:tcW w:w="6316" w:type="dxa"/>
            <w:vAlign w:val="center"/>
          </w:tcPr>
          <w:p w14:paraId="03DB9A96">
            <w:pPr>
              <w:keepNext w:val="0"/>
              <w:keepLines w:val="0"/>
              <w:suppressLineNumbers w:val="0"/>
              <w:spacing w:before="0" w:beforeAutospacing="0" w:after="0" w:afterAutospacing="0" w:line="340" w:lineRule="exact"/>
              <w:ind w:left="0" w:right="0" w:firstLine="482" w:firstLineChars="200"/>
              <w:jc w:val="both"/>
              <w:rPr>
                <w:rFonts w:hint="default" w:ascii="Times New Roman" w:hAnsi="Times New Roman" w:eastAsia="方正仿宋简体" w:cs="Times New Roman"/>
                <w:b/>
                <w:bCs/>
                <w:kern w:val="2"/>
                <w:sz w:val="24"/>
                <w:szCs w:val="24"/>
                <w:lang w:val="en-US" w:eastAsia="zh-CN" w:bidi="ar-SA"/>
              </w:rPr>
            </w:pPr>
            <w:r>
              <w:rPr>
                <w:rFonts w:hint="default" w:ascii="Times New Roman" w:hAnsi="Times New Roman" w:eastAsia="方正仿宋简体" w:cs="Times New Roman"/>
                <w:b/>
                <w:bCs/>
                <w:kern w:val="2"/>
                <w:sz w:val="24"/>
                <w:szCs w:val="24"/>
                <w:lang w:val="en-US" w:eastAsia="zh-CN" w:bidi="ar-SA"/>
              </w:rPr>
              <w:t>及时梳理、跟踪64家“准四上”、“幼苗”、“种子”企业，联合主管部门动态筛选培育，充实年度一二批企业纳统储备库。完善“结对”帮扶机制，对环创垃圾清运、昌泰供应链管理、众联（济宁）人力资源、捷顺物业服务、济宁聚实现电子商务有限公司等11家拟纳统规上服务业企业，针对性培育入库，弥补软件和信息技术空白，形成新的支撑。</w:t>
            </w:r>
          </w:p>
        </w:tc>
        <w:tc>
          <w:tcPr>
            <w:tcW w:w="1706" w:type="dxa"/>
            <w:vAlign w:val="center"/>
          </w:tcPr>
          <w:p w14:paraId="29BE4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县发改局</w:t>
            </w:r>
          </w:p>
          <w:p w14:paraId="1B8665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县工信局</w:t>
            </w:r>
          </w:p>
          <w:p w14:paraId="0BC0CC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县住建局</w:t>
            </w:r>
          </w:p>
          <w:p w14:paraId="6F0170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县商务局</w:t>
            </w:r>
          </w:p>
          <w:p w14:paraId="5AE26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pacing w:val="-17"/>
                <w:sz w:val="24"/>
                <w:szCs w:val="24"/>
                <w:vertAlign w:val="baseline"/>
                <w:lang w:val="en-US" w:eastAsia="zh-CN"/>
              </w:rPr>
              <w:t>县住房保障中心</w:t>
            </w:r>
          </w:p>
        </w:tc>
        <w:tc>
          <w:tcPr>
            <w:tcW w:w="1292" w:type="dxa"/>
            <w:vAlign w:val="center"/>
          </w:tcPr>
          <w:p w14:paraId="1B162E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李</w:t>
            </w:r>
            <w:r>
              <w:rPr>
                <w:rFonts w:hint="eastAsia" w:ascii="Times New Roman" w:hAnsi="Times New Roman" w:eastAsia="方正楷体简体" w:cs="Times New Roman"/>
                <w:b/>
                <w:bCs/>
                <w:sz w:val="24"/>
                <w:szCs w:val="24"/>
                <w:vertAlign w:val="baseline"/>
                <w:lang w:val="en-US" w:eastAsia="zh-CN"/>
              </w:rPr>
              <w:t xml:space="preserve">  </w:t>
            </w:r>
            <w:r>
              <w:rPr>
                <w:rFonts w:hint="default" w:ascii="Times New Roman" w:hAnsi="Times New Roman" w:eastAsia="方正楷体简体" w:cs="Times New Roman"/>
                <w:b/>
                <w:bCs/>
                <w:sz w:val="24"/>
                <w:szCs w:val="24"/>
                <w:vertAlign w:val="baseline"/>
                <w:lang w:val="en-US" w:eastAsia="zh-CN"/>
              </w:rPr>
              <w:t>红</w:t>
            </w:r>
          </w:p>
          <w:p w14:paraId="63EB59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赵红雨</w:t>
            </w:r>
          </w:p>
          <w:p w14:paraId="64D8EB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葛</w:t>
            </w:r>
            <w:r>
              <w:rPr>
                <w:rFonts w:hint="eastAsia" w:ascii="Times New Roman" w:hAnsi="Times New Roman" w:eastAsia="方正楷体简体" w:cs="Times New Roman"/>
                <w:b/>
                <w:bCs/>
                <w:sz w:val="24"/>
                <w:szCs w:val="24"/>
                <w:vertAlign w:val="baseline"/>
                <w:lang w:val="en-US" w:eastAsia="zh-CN"/>
              </w:rPr>
              <w:t xml:space="preserve">  </w:t>
            </w:r>
            <w:r>
              <w:rPr>
                <w:rFonts w:hint="default" w:ascii="Times New Roman" w:hAnsi="Times New Roman" w:eastAsia="方正楷体简体" w:cs="Times New Roman"/>
                <w:b/>
                <w:bCs/>
                <w:sz w:val="24"/>
                <w:szCs w:val="24"/>
                <w:vertAlign w:val="baseline"/>
                <w:lang w:val="en-US" w:eastAsia="zh-CN"/>
              </w:rPr>
              <w:t>虎</w:t>
            </w:r>
          </w:p>
          <w:p w14:paraId="4E36DF6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spacing w:val="-17"/>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刘海韵</w:t>
            </w:r>
          </w:p>
        </w:tc>
      </w:tr>
      <w:tr w14:paraId="2F1B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0" w:hRule="atLeast"/>
          <w:jc w:val="center"/>
        </w:trPr>
        <w:tc>
          <w:tcPr>
            <w:tcW w:w="748" w:type="dxa"/>
            <w:vAlign w:val="center"/>
          </w:tcPr>
          <w:p w14:paraId="37AF3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14</w:t>
            </w:r>
          </w:p>
        </w:tc>
        <w:tc>
          <w:tcPr>
            <w:tcW w:w="3838" w:type="dxa"/>
            <w:vAlign w:val="center"/>
          </w:tcPr>
          <w:p w14:paraId="68191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倡树“有呼必应、无事不扰”理念，高效落实上级纾困惠企、减税降费政策措施，健全政企常态化交流和县级领导联系重点企业机制，用好企业诉求“接诉即办”平台、企业家会客厅等渠道，实打实帮助企业解决融资、用地、招工等实际问题，全面提升服务企业效能。</w:t>
            </w:r>
          </w:p>
        </w:tc>
        <w:tc>
          <w:tcPr>
            <w:tcW w:w="6316" w:type="dxa"/>
            <w:vAlign w:val="center"/>
          </w:tcPr>
          <w:p w14:paraId="7195A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1.2025年8月28日，成功举办“汶水之上 有法帮你”法治论坛第五期—“仲裁赋能综治 护航县区高质量发展”暨民营经济促进法巡回宣讲活动。活动由多部门联合主办，吸引了县直相关部门、各乡镇街道相关工作负责人、律师、法律服务工作者、企业负责人等参与 。济宁仲裁委员会仲裁员结合企业经营案例，对《民营经济促进法》进行了深入宣讲，讲解了法律如何为民营经济发展保驾护航，为企业合规经营、权益保护提供了实用指导。</w:t>
            </w:r>
          </w:p>
          <w:p w14:paraId="65947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2.我县围绕民营经济高质量发展目标，多维度发力推动工作落地见效。以“摸实情、解难题、促发展”为导向，常态化开展企业走访调研工作。一方面，聚焦重点产业与薄弱环节，开展专项走访，覆盖纺织服装、电子制造等主导产业及中小微企业，通过与企业负责人面对面座谈、实地查看生产车间，详细了解企业生产经营状况、订单履约情况及发展规划，累计收集企业反映的原材料采购、用工招聘、政策申报等各类问题。建立健全惠企政策“直达快享”工作协调推进机制，开展财政资金奖补惠企政策摸底排查工作，努力打通“鲁惠通”线上政策兑现渠道，组织惠企政策“直达快享”改革试点培训2次，为38个政策兑现部门配置平台操作账号。深入开展“送政策上门”活动，面向600余家规上及重点规下企业发放省政府2025年惠企政策文本，分行业逐级开展辅导培训，提高政策覆盖面、知晓率。</w:t>
            </w:r>
          </w:p>
        </w:tc>
        <w:tc>
          <w:tcPr>
            <w:tcW w:w="1706" w:type="dxa"/>
            <w:vAlign w:val="center"/>
          </w:tcPr>
          <w:p w14:paraId="111C5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县发改局</w:t>
            </w:r>
          </w:p>
          <w:p w14:paraId="359A8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县工信局</w:t>
            </w:r>
          </w:p>
          <w:p w14:paraId="518F99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县行政审批服务局</w:t>
            </w:r>
          </w:p>
        </w:tc>
        <w:tc>
          <w:tcPr>
            <w:tcW w:w="1292" w:type="dxa"/>
            <w:vAlign w:val="center"/>
          </w:tcPr>
          <w:p w14:paraId="04B9CE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李  红</w:t>
            </w:r>
          </w:p>
          <w:p w14:paraId="53C32F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葛  虎</w:t>
            </w:r>
          </w:p>
        </w:tc>
      </w:tr>
      <w:tr w14:paraId="34E3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6" w:hRule="atLeast"/>
          <w:jc w:val="center"/>
        </w:trPr>
        <w:tc>
          <w:tcPr>
            <w:tcW w:w="748" w:type="dxa"/>
            <w:vAlign w:val="center"/>
          </w:tcPr>
          <w:p w14:paraId="64BBF9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20</w:t>
            </w:r>
          </w:p>
        </w:tc>
        <w:tc>
          <w:tcPr>
            <w:tcW w:w="3838" w:type="dxa"/>
            <w:vAlign w:val="center"/>
          </w:tcPr>
          <w:p w14:paraId="4E95F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奋力向前推项目。坚持“要素跟着项目走、服务跟着项目转”，健全项目全周期推进机制，抓实落地开工、建设推进、服务保障等关键环节，实施重点项目89个、总投资425亿元，力争全年开工50个、竣工30个。</w:t>
            </w:r>
          </w:p>
        </w:tc>
        <w:tc>
          <w:tcPr>
            <w:tcW w:w="6316" w:type="dxa"/>
            <w:shd w:val="clear" w:color="auto" w:fill="auto"/>
            <w:vAlign w:val="center"/>
          </w:tcPr>
          <w:p w14:paraId="510EF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eastAsia" w:ascii="Times New Roman" w:hAnsi="Times New Roman" w:eastAsia="方正仿宋简体" w:cs="Times New Roman"/>
                <w:b/>
                <w:bCs/>
                <w:kern w:val="2"/>
                <w:sz w:val="24"/>
                <w:szCs w:val="24"/>
                <w:vertAlign w:val="baseline"/>
                <w:lang w:val="en-US" w:eastAsia="zh" w:bidi="ar-SA"/>
              </w:rPr>
            </w:pPr>
            <w:r>
              <w:rPr>
                <w:rFonts w:hint="eastAsia" w:ascii="Times New Roman" w:hAnsi="Times New Roman" w:eastAsia="方正仿宋简体" w:cs="Times New Roman"/>
                <w:b/>
                <w:bCs/>
                <w:kern w:val="2"/>
                <w:sz w:val="24"/>
                <w:szCs w:val="24"/>
                <w:vertAlign w:val="baseline"/>
                <w:lang w:val="en-US" w:eastAsia="zh" w:bidi="ar-SA"/>
              </w:rPr>
              <w:t>县发改局全力推进项目建设，积极协调各部门，确保项目建设不断档，及时召开重点项目进展情况调度推进会，县委书记李强出席会议并讲话</w:t>
            </w:r>
            <w:r>
              <w:rPr>
                <w:rFonts w:hint="eastAsia" w:ascii="Times New Roman" w:hAnsi="Times New Roman" w:eastAsia="方正仿宋简体" w:cs="Times New Roman"/>
                <w:b/>
                <w:bCs/>
                <w:kern w:val="2"/>
                <w:sz w:val="24"/>
                <w:szCs w:val="24"/>
                <w:highlight w:val="none"/>
                <w:vertAlign w:val="baseline"/>
                <w:lang w:val="en-US" w:eastAsia="zh" w:bidi="ar-SA"/>
              </w:rPr>
              <w:t>。金成工业园项目</w:t>
            </w:r>
            <w:r>
              <w:rPr>
                <w:rFonts w:hint="eastAsia" w:ascii="Times New Roman" w:hAnsi="Times New Roman" w:eastAsia="方正仿宋简体" w:cs="Times New Roman"/>
                <w:b/>
                <w:bCs/>
                <w:kern w:val="2"/>
                <w:sz w:val="24"/>
                <w:szCs w:val="24"/>
                <w:highlight w:val="none"/>
                <w:vertAlign w:val="baseline"/>
                <w:lang w:val="en-US" w:eastAsia="zh-CN" w:bidi="ar-SA"/>
              </w:rPr>
              <w:t>、苏立科技智能家电制造项目、北骏重工智能制造基地项目、中广核风力发电项目等4个项目</w:t>
            </w:r>
            <w:r>
              <w:rPr>
                <w:rFonts w:hint="eastAsia" w:ascii="Times New Roman" w:hAnsi="Times New Roman" w:eastAsia="方正仿宋简体" w:cs="Times New Roman"/>
                <w:b/>
                <w:bCs/>
                <w:kern w:val="2"/>
                <w:sz w:val="24"/>
                <w:szCs w:val="24"/>
                <w:highlight w:val="none"/>
                <w:vertAlign w:val="baseline"/>
                <w:lang w:val="en-US" w:eastAsia="zh" w:bidi="ar-SA"/>
              </w:rPr>
              <w:t>已进入收尾和验收阶段，有望四季度竣工投产。</w:t>
            </w:r>
          </w:p>
        </w:tc>
        <w:tc>
          <w:tcPr>
            <w:tcW w:w="1706" w:type="dxa"/>
            <w:vAlign w:val="center"/>
          </w:tcPr>
          <w:p w14:paraId="14F41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县发改局</w:t>
            </w:r>
          </w:p>
        </w:tc>
        <w:tc>
          <w:tcPr>
            <w:tcW w:w="1292" w:type="dxa"/>
            <w:vAlign w:val="center"/>
          </w:tcPr>
          <w:p w14:paraId="3ABEF5A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李  红</w:t>
            </w:r>
          </w:p>
        </w:tc>
      </w:tr>
      <w:tr w14:paraId="0233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atLeast"/>
          <w:jc w:val="center"/>
        </w:trPr>
        <w:tc>
          <w:tcPr>
            <w:tcW w:w="748" w:type="dxa"/>
            <w:vAlign w:val="center"/>
          </w:tcPr>
          <w:p w14:paraId="1314B9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21</w:t>
            </w:r>
          </w:p>
        </w:tc>
        <w:tc>
          <w:tcPr>
            <w:tcW w:w="3838" w:type="dxa"/>
            <w:vAlign w:val="center"/>
          </w:tcPr>
          <w:p w14:paraId="364872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聚力向上争项目。抢抓政策机遇，紧盯超长期国债、中央预算内资金、专项债券，科学编制“十五五”规划，谋划储备一批政策性资金项目，力争入选省市重点项目30个、争取上级资金增长10%，全力争创省级县域经济高质量发展差异化评价先进县。</w:t>
            </w:r>
          </w:p>
        </w:tc>
        <w:tc>
          <w:tcPr>
            <w:tcW w:w="6316" w:type="dxa"/>
            <w:shd w:val="clear" w:color="auto" w:fill="auto"/>
            <w:vAlign w:val="center"/>
          </w:tcPr>
          <w:p w14:paraId="0E99A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kern w:val="2"/>
                <w:sz w:val="24"/>
                <w:szCs w:val="24"/>
                <w:vertAlign w:val="baseline"/>
                <w:lang w:val="en-US" w:eastAsia="zh-CN" w:bidi="ar-SA"/>
              </w:rPr>
              <w:t>1.</w:t>
            </w:r>
            <w:r>
              <w:rPr>
                <w:rFonts w:hint="default" w:ascii="Times New Roman" w:hAnsi="Times New Roman" w:eastAsia="方正仿宋简体" w:cs="Times New Roman"/>
                <w:b/>
                <w:bCs/>
                <w:color w:val="auto"/>
                <w:kern w:val="2"/>
                <w:sz w:val="24"/>
                <w:szCs w:val="24"/>
                <w:vertAlign w:val="baseline"/>
                <w:lang w:val="en-US" w:eastAsia="zh-CN" w:bidi="ar-SA"/>
              </w:rPr>
              <w:t>目前省级重点项目共14个（半年调整后项目由13个增加为14个）、项目个数居全市第2位，其中省重大项目3个，省绿色低碳高质量发展项目11个，总投资139.2亿元，年计划投资39亿元。</w:t>
            </w:r>
          </w:p>
          <w:p w14:paraId="78AB9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color w:val="auto"/>
                <w:kern w:val="2"/>
                <w:sz w:val="24"/>
                <w:szCs w:val="24"/>
                <w:vertAlign w:val="baseline"/>
                <w:lang w:val="en-US" w:eastAsia="zh-CN" w:bidi="ar-SA"/>
              </w:rPr>
            </w:pPr>
            <w:r>
              <w:rPr>
                <w:rFonts w:hint="default" w:ascii="Times New Roman" w:hAnsi="Times New Roman" w:eastAsia="方正仿宋简体" w:cs="Times New Roman"/>
                <w:b/>
                <w:bCs/>
                <w:color w:val="auto"/>
                <w:kern w:val="2"/>
                <w:sz w:val="24"/>
                <w:szCs w:val="24"/>
                <w:vertAlign w:val="baseline"/>
                <w:lang w:val="en-US" w:eastAsia="zh-CN" w:bidi="ar-SA"/>
              </w:rPr>
              <w:t>2.围绕“两债一资金”，成立项目谋划专班，精研细谋、主动出击，前三季度，全县对上争取综合成绩居全市第3位，其中，争政策项目95个、居全市第3位；争资金总量22.07亿元、居全市第7位，争资金总量同比增长3%、居全市第6位；争亮点成效3个，居全市第1位。</w:t>
            </w:r>
          </w:p>
          <w:p w14:paraId="2B8C64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color w:val="auto"/>
                <w:kern w:val="2"/>
                <w:sz w:val="24"/>
                <w:szCs w:val="24"/>
                <w:vertAlign w:val="baseline"/>
                <w:lang w:val="en-US" w:eastAsia="zh-CN" w:bidi="ar-SA"/>
              </w:rPr>
              <w:t>3.有序推进“十五五”规划编制，目前已形成初稿，下步按程序征求意见、专家论证，提请县政府常务会议和县委常委会研究，最后提交县“两会”审议。</w:t>
            </w:r>
          </w:p>
        </w:tc>
        <w:tc>
          <w:tcPr>
            <w:tcW w:w="1706" w:type="dxa"/>
            <w:vAlign w:val="center"/>
          </w:tcPr>
          <w:p w14:paraId="530360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县发改局</w:t>
            </w:r>
          </w:p>
          <w:p w14:paraId="48979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县财政局</w:t>
            </w:r>
          </w:p>
        </w:tc>
        <w:tc>
          <w:tcPr>
            <w:tcW w:w="1292" w:type="dxa"/>
            <w:vAlign w:val="center"/>
          </w:tcPr>
          <w:p w14:paraId="7B2E13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李  红</w:t>
            </w:r>
          </w:p>
        </w:tc>
      </w:tr>
      <w:tr w14:paraId="561C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5" w:hRule="atLeast"/>
          <w:jc w:val="center"/>
        </w:trPr>
        <w:tc>
          <w:tcPr>
            <w:tcW w:w="748" w:type="dxa"/>
            <w:vAlign w:val="center"/>
          </w:tcPr>
          <w:p w14:paraId="3D604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23</w:t>
            </w:r>
          </w:p>
        </w:tc>
        <w:tc>
          <w:tcPr>
            <w:tcW w:w="3838" w:type="dxa"/>
            <w:vAlign w:val="center"/>
          </w:tcPr>
          <w:p w14:paraId="0D573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深入推进消费品以旧换新，办好“惠享汶上消费年”系列活动，完善城乡配送网络，更好推动工业品下乡、农产品进城，持续释放消费需求。</w:t>
            </w:r>
          </w:p>
        </w:tc>
        <w:tc>
          <w:tcPr>
            <w:tcW w:w="6316" w:type="dxa"/>
            <w:vAlign w:val="center"/>
          </w:tcPr>
          <w:p w14:paraId="3DA81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1.2025年我县2个项目获批“两新”领域超长期特别国债资金支持，2025年已下达资金1935万元；</w:t>
            </w:r>
          </w:p>
          <w:p w14:paraId="38EC3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2.做好大规模设备更新和消费品以旧换新政策宣传，扩大社会参与面。同时，摸排我县设备更新项目，指导项目单位做好项目谋划和储备工作。</w:t>
            </w:r>
          </w:p>
        </w:tc>
        <w:tc>
          <w:tcPr>
            <w:tcW w:w="1706" w:type="dxa"/>
            <w:vAlign w:val="center"/>
          </w:tcPr>
          <w:p w14:paraId="36C7A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县发改局</w:t>
            </w:r>
          </w:p>
          <w:p w14:paraId="7DB922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县交通运输局</w:t>
            </w:r>
          </w:p>
          <w:p w14:paraId="65455B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县商务局</w:t>
            </w:r>
          </w:p>
        </w:tc>
        <w:tc>
          <w:tcPr>
            <w:tcW w:w="1292" w:type="dxa"/>
            <w:vAlign w:val="center"/>
          </w:tcPr>
          <w:p w14:paraId="1EB456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李</w:t>
            </w:r>
            <w:r>
              <w:rPr>
                <w:rFonts w:hint="eastAsia" w:ascii="Times New Roman" w:hAnsi="Times New Roman" w:eastAsia="方正楷体简体" w:cs="Times New Roman"/>
                <w:b/>
                <w:bCs/>
                <w:sz w:val="24"/>
                <w:szCs w:val="24"/>
                <w:vertAlign w:val="baseline"/>
                <w:lang w:val="en-US" w:eastAsia="zh-CN"/>
              </w:rPr>
              <w:t xml:space="preserve">  </w:t>
            </w:r>
            <w:r>
              <w:rPr>
                <w:rFonts w:hint="default" w:ascii="Times New Roman" w:hAnsi="Times New Roman" w:eastAsia="方正楷体简体" w:cs="Times New Roman"/>
                <w:b/>
                <w:bCs/>
                <w:sz w:val="24"/>
                <w:szCs w:val="24"/>
                <w:vertAlign w:val="baseline"/>
                <w:lang w:val="en-US" w:eastAsia="zh-CN"/>
              </w:rPr>
              <w:t>红</w:t>
            </w:r>
          </w:p>
          <w:p w14:paraId="39FD34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赵红雨</w:t>
            </w:r>
          </w:p>
          <w:p w14:paraId="5B2503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刘海韵</w:t>
            </w:r>
          </w:p>
        </w:tc>
      </w:tr>
      <w:tr w14:paraId="3AC2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5" w:hRule="atLeast"/>
          <w:jc w:val="center"/>
        </w:trPr>
        <w:tc>
          <w:tcPr>
            <w:tcW w:w="748" w:type="dxa"/>
            <w:vAlign w:val="center"/>
          </w:tcPr>
          <w:p w14:paraId="542F0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26</w:t>
            </w:r>
          </w:p>
        </w:tc>
        <w:tc>
          <w:tcPr>
            <w:tcW w:w="3838" w:type="dxa"/>
            <w:vAlign w:val="center"/>
          </w:tcPr>
          <w:p w14:paraId="7D8E44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深入实施“电化行动·低碳济宁”行动，加快推进智能充电基础设施项目建设，公共充电桩达到1600个，确保新能源汽车新车市场渗透率、保有量“双增长”。</w:t>
            </w:r>
          </w:p>
        </w:tc>
        <w:tc>
          <w:tcPr>
            <w:tcW w:w="6316" w:type="dxa"/>
            <w:shd w:val="clear" w:color="auto" w:fill="auto"/>
            <w:vAlign w:val="center"/>
          </w:tcPr>
          <w:p w14:paraId="44425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eastAsia" w:ascii="Times New Roman" w:hAnsi="Times New Roman" w:eastAsia="方正仿宋简体" w:cs="Times New Roman"/>
                <w:b/>
                <w:bCs/>
                <w:kern w:val="2"/>
                <w:sz w:val="24"/>
                <w:szCs w:val="24"/>
                <w:vertAlign w:val="baseline"/>
                <w:lang w:val="en-US" w:eastAsia="zh-CN" w:bidi="ar-SA"/>
              </w:rPr>
              <w:t>持续</w:t>
            </w:r>
            <w:r>
              <w:rPr>
                <w:rFonts w:hint="default" w:ascii="Times New Roman" w:hAnsi="Times New Roman" w:eastAsia="方正仿宋简体" w:cs="Times New Roman"/>
                <w:b/>
                <w:bCs/>
                <w:kern w:val="2"/>
                <w:sz w:val="24"/>
                <w:szCs w:val="24"/>
                <w:vertAlign w:val="baseline"/>
                <w:lang w:val="en-US" w:eastAsia="zh-CN" w:bidi="ar-SA"/>
              </w:rPr>
              <w:t>优化全县充电基础设施建设，2025年</w:t>
            </w:r>
            <w:r>
              <w:rPr>
                <w:rFonts w:hint="eastAsia" w:ascii="Times New Roman" w:hAnsi="Times New Roman" w:eastAsia="方正仿宋简体" w:cs="Times New Roman"/>
                <w:b/>
                <w:bCs/>
                <w:kern w:val="2"/>
                <w:sz w:val="24"/>
                <w:szCs w:val="24"/>
                <w:vertAlign w:val="baseline"/>
                <w:lang w:val="en-US" w:eastAsia="zh-CN" w:bidi="ar-SA"/>
              </w:rPr>
              <w:t>以来，全县</w:t>
            </w:r>
            <w:r>
              <w:rPr>
                <w:rFonts w:hint="default" w:ascii="Times New Roman" w:hAnsi="Times New Roman" w:eastAsia="方正仿宋简体" w:cs="Times New Roman"/>
                <w:b/>
                <w:bCs/>
                <w:kern w:val="2"/>
                <w:sz w:val="24"/>
                <w:szCs w:val="24"/>
                <w:vertAlign w:val="baseline"/>
                <w:lang w:val="en-US" w:eastAsia="zh-CN" w:bidi="ar-SA"/>
              </w:rPr>
              <w:t>新建31处充电站、287个充电桩，新建任务完成率130.45%，保有量达1513个充电桩，保有量任务完成率102.23%</w:t>
            </w:r>
            <w:r>
              <w:rPr>
                <w:rFonts w:hint="eastAsia" w:ascii="Times New Roman" w:hAnsi="Times New Roman" w:eastAsia="方正仿宋简体" w:cs="Times New Roman"/>
                <w:b/>
                <w:bCs/>
                <w:kern w:val="2"/>
                <w:sz w:val="24"/>
                <w:szCs w:val="24"/>
                <w:vertAlign w:val="baseline"/>
                <w:lang w:val="en-US" w:eastAsia="zh-CN" w:bidi="ar-SA"/>
              </w:rPr>
              <w:t>，成功入选2025年全国县域充换电设施补短板试点县、全市唯一</w:t>
            </w:r>
            <w:r>
              <w:rPr>
                <w:rFonts w:hint="default" w:ascii="Times New Roman" w:hAnsi="Times New Roman" w:eastAsia="方正仿宋简体" w:cs="Times New Roman"/>
                <w:b/>
                <w:bCs/>
                <w:kern w:val="2"/>
                <w:sz w:val="24"/>
                <w:szCs w:val="24"/>
                <w:vertAlign w:val="baseline"/>
                <w:lang w:val="en-US" w:eastAsia="zh-CN" w:bidi="ar-SA"/>
              </w:rPr>
              <w:t>。</w:t>
            </w:r>
          </w:p>
        </w:tc>
        <w:tc>
          <w:tcPr>
            <w:tcW w:w="1706" w:type="dxa"/>
            <w:vAlign w:val="center"/>
          </w:tcPr>
          <w:p w14:paraId="0DEAB8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县发改局</w:t>
            </w:r>
          </w:p>
          <w:p w14:paraId="044169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县商务局</w:t>
            </w:r>
          </w:p>
        </w:tc>
        <w:tc>
          <w:tcPr>
            <w:tcW w:w="1292" w:type="dxa"/>
            <w:vAlign w:val="center"/>
          </w:tcPr>
          <w:p w14:paraId="057B31A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李  红</w:t>
            </w:r>
          </w:p>
          <w:p w14:paraId="2590B2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刘海韵</w:t>
            </w:r>
          </w:p>
        </w:tc>
      </w:tr>
      <w:tr w14:paraId="2CA9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7" w:hRule="atLeast"/>
          <w:jc w:val="center"/>
        </w:trPr>
        <w:tc>
          <w:tcPr>
            <w:tcW w:w="748" w:type="dxa"/>
            <w:vAlign w:val="center"/>
          </w:tcPr>
          <w:p w14:paraId="604782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32</w:t>
            </w:r>
          </w:p>
        </w:tc>
        <w:tc>
          <w:tcPr>
            <w:tcW w:w="3838" w:type="dxa"/>
            <w:vAlign w:val="center"/>
          </w:tcPr>
          <w:p w14:paraId="0F2AE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打造一流市场环境。积极服务和融入全国统一大市场建设，统筹好有效市场和有为政府的关系，严格落实公平竞争审查机制，深化社会信用体系建设，推进包容审慎柔性执法，构建既“放得活”又“管得住”的经济秩序。</w:t>
            </w:r>
          </w:p>
        </w:tc>
        <w:tc>
          <w:tcPr>
            <w:tcW w:w="6316" w:type="dxa"/>
            <w:vAlign w:val="center"/>
          </w:tcPr>
          <w:p w14:paraId="571DC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1</w:t>
            </w:r>
            <w:r>
              <w:rPr>
                <w:rFonts w:hint="eastAsia" w:ascii="Times New Roman" w:hAnsi="Times New Roman" w:eastAsia="方正仿宋简体" w:cs="Times New Roman"/>
                <w:b/>
                <w:bCs/>
                <w:sz w:val="24"/>
                <w:szCs w:val="24"/>
                <w:vertAlign w:val="baseline"/>
                <w:lang w:val="en-US" w:eastAsia="zh-CN"/>
              </w:rPr>
              <w:t>.</w:t>
            </w:r>
            <w:r>
              <w:rPr>
                <w:rFonts w:hint="default" w:ascii="Times New Roman" w:hAnsi="Times New Roman" w:eastAsia="方正仿宋简体" w:cs="Times New Roman"/>
                <w:b/>
                <w:bCs/>
                <w:sz w:val="24"/>
                <w:szCs w:val="24"/>
                <w:vertAlign w:val="baseline"/>
                <w:lang w:val="en-US" w:eastAsia="zh-CN"/>
              </w:rPr>
              <w:t>扎实开展自查自纠工作。县发改局会同汶上县市场监管局印发了《关于扎实做好国办督查通报“全国统一大市场建设”方面问题整改和自查自纠工作的通知》，要求各相关部门单位在自查自纠工作中坚持问题导向，特别是通报问题中涉及的行业，细查细究，举一反三，及时优化调整相关政策和落实举措，将全国统一大市场走深走实。截止目前，未发现有违全国统一大市场建设的情形。</w:t>
            </w:r>
          </w:p>
          <w:p w14:paraId="5A2B7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2</w:t>
            </w:r>
            <w:r>
              <w:rPr>
                <w:rFonts w:hint="eastAsia" w:ascii="Times New Roman" w:hAnsi="Times New Roman" w:eastAsia="方正仿宋简体" w:cs="Times New Roman"/>
                <w:b/>
                <w:bCs/>
                <w:sz w:val="24"/>
                <w:szCs w:val="24"/>
                <w:vertAlign w:val="baseline"/>
                <w:lang w:val="en-US" w:eastAsia="zh-CN"/>
              </w:rPr>
              <w:t>.</w:t>
            </w:r>
            <w:r>
              <w:rPr>
                <w:rFonts w:hint="default" w:ascii="Times New Roman" w:hAnsi="Times New Roman" w:eastAsia="方正仿宋简体" w:cs="Times New Roman"/>
                <w:b/>
                <w:bCs/>
                <w:sz w:val="24"/>
                <w:szCs w:val="24"/>
                <w:vertAlign w:val="baseline"/>
                <w:lang w:val="en-US" w:eastAsia="zh-CN"/>
              </w:rPr>
              <w:t>部署开展重点领域有违全国统一市场建设文件清理规范工作。县发改局联合县司法局印发了《关于清理规范全县工程建设招标投标领域有关规定的通知》，要求县有关部门对截至2025年7月31日现行有效的全县工程建设招标投标领域有关规范性文件及其他政策文件进行全面排查，共计排查废止文件2件，正在按程序和权限作出处理。</w:t>
            </w:r>
          </w:p>
        </w:tc>
        <w:tc>
          <w:tcPr>
            <w:tcW w:w="1706" w:type="dxa"/>
            <w:vAlign w:val="center"/>
          </w:tcPr>
          <w:p w14:paraId="4B222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县发改局</w:t>
            </w:r>
          </w:p>
          <w:p w14:paraId="73084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县市场监管局</w:t>
            </w:r>
          </w:p>
        </w:tc>
        <w:tc>
          <w:tcPr>
            <w:tcW w:w="1292" w:type="dxa"/>
            <w:vAlign w:val="center"/>
          </w:tcPr>
          <w:p w14:paraId="3CE72C9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李  红</w:t>
            </w:r>
          </w:p>
          <w:p w14:paraId="42FF45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乔  明</w:t>
            </w:r>
          </w:p>
        </w:tc>
      </w:tr>
      <w:tr w14:paraId="174A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jc w:val="center"/>
        </w:trPr>
        <w:tc>
          <w:tcPr>
            <w:tcW w:w="748" w:type="dxa"/>
            <w:vAlign w:val="center"/>
          </w:tcPr>
          <w:p w14:paraId="357DD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45</w:t>
            </w:r>
          </w:p>
        </w:tc>
        <w:tc>
          <w:tcPr>
            <w:tcW w:w="3838" w:type="dxa"/>
            <w:vAlign w:val="center"/>
          </w:tcPr>
          <w:p w14:paraId="150FB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统筹乡村基础设施和公共服务布局，扎实推进乡村建设，铺设供水管网77.8公里，提高公共充电站乡村覆盖率，建设农村公路50公里，争创全国“四好农村路”示范县。</w:t>
            </w:r>
          </w:p>
        </w:tc>
        <w:tc>
          <w:tcPr>
            <w:tcW w:w="6316" w:type="dxa"/>
            <w:vAlign w:val="center"/>
          </w:tcPr>
          <w:p w14:paraId="3BADD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2025年，市定我县充电基础设施建设任务目标：新建充电桩保底220个，冲刺300个；保有量保底1480个，冲刺1550个。截至目前，全县2025年新建31处充电站、287个充电桩，新建任务完成率130.45%，保有量达1513个充电桩，保有量任务完成率102.23%，已实现充电基础设施“乡乡全覆盖”。</w:t>
            </w:r>
          </w:p>
        </w:tc>
        <w:tc>
          <w:tcPr>
            <w:tcW w:w="1706" w:type="dxa"/>
            <w:vAlign w:val="center"/>
          </w:tcPr>
          <w:p w14:paraId="57EBEF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县发改局</w:t>
            </w:r>
          </w:p>
          <w:p w14:paraId="56BE9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县交通运输局</w:t>
            </w:r>
          </w:p>
          <w:p w14:paraId="36122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县水务局</w:t>
            </w:r>
          </w:p>
        </w:tc>
        <w:tc>
          <w:tcPr>
            <w:tcW w:w="1292" w:type="dxa"/>
            <w:vAlign w:val="center"/>
          </w:tcPr>
          <w:p w14:paraId="1C8F5E3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李</w:t>
            </w:r>
            <w:r>
              <w:rPr>
                <w:rFonts w:hint="eastAsia" w:ascii="Times New Roman" w:hAnsi="Times New Roman" w:eastAsia="方正楷体简体" w:cs="Times New Roman"/>
                <w:b/>
                <w:bCs/>
                <w:kern w:val="2"/>
                <w:sz w:val="24"/>
                <w:szCs w:val="24"/>
                <w:vertAlign w:val="baseline"/>
                <w:lang w:val="en-US" w:eastAsia="zh-CN" w:bidi="ar-SA"/>
              </w:rPr>
              <w:t xml:space="preserve">  </w:t>
            </w:r>
            <w:r>
              <w:rPr>
                <w:rFonts w:hint="default" w:ascii="Times New Roman" w:hAnsi="Times New Roman" w:eastAsia="方正楷体简体" w:cs="Times New Roman"/>
                <w:b/>
                <w:bCs/>
                <w:kern w:val="2"/>
                <w:sz w:val="24"/>
                <w:szCs w:val="24"/>
                <w:vertAlign w:val="baseline"/>
                <w:lang w:val="en-US" w:eastAsia="zh-CN" w:bidi="ar-SA"/>
              </w:rPr>
              <w:t>红</w:t>
            </w:r>
          </w:p>
          <w:p w14:paraId="42FBEF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赵红雨</w:t>
            </w:r>
          </w:p>
          <w:p w14:paraId="276D5E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kern w:val="2"/>
                <w:sz w:val="24"/>
                <w:szCs w:val="24"/>
                <w:vertAlign w:val="baseline"/>
                <w:lang w:val="en-US" w:eastAsia="zh-CN" w:bidi="ar-SA"/>
              </w:rPr>
              <w:t>刘海韵</w:t>
            </w:r>
          </w:p>
        </w:tc>
      </w:tr>
      <w:tr w14:paraId="4686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jc w:val="center"/>
        </w:trPr>
        <w:tc>
          <w:tcPr>
            <w:tcW w:w="748" w:type="dxa"/>
            <w:vAlign w:val="center"/>
          </w:tcPr>
          <w:p w14:paraId="03430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51</w:t>
            </w:r>
          </w:p>
        </w:tc>
        <w:tc>
          <w:tcPr>
            <w:tcW w:w="3838" w:type="dxa"/>
            <w:vAlign w:val="center"/>
          </w:tcPr>
          <w:p w14:paraId="518DEB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统筹城乡融合与区域协调发展，确保城镇化率达到60%以上。</w:t>
            </w:r>
          </w:p>
        </w:tc>
        <w:tc>
          <w:tcPr>
            <w:tcW w:w="6316" w:type="dxa"/>
            <w:vAlign w:val="center"/>
          </w:tcPr>
          <w:p w14:paraId="137DF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1.8月22日，召开常住人口城镇化率及提高幅度指标解读会议，对各镇街分管负责同志进行业务培训，帮助各镇街精准把握常住人口城镇化率及提高幅度指标内涵及统计口径。</w:t>
            </w:r>
          </w:p>
          <w:p w14:paraId="60D7E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2.联合县统计局、各镇街进一步梳理潜力村居名单，采取天地图研判、现场踏勘等方式，实地摸排可转化为城镇属性的潜力村居2个（郭仓镇夏庄村、徐堂村），涉及人口2573人。</w:t>
            </w:r>
          </w:p>
        </w:tc>
        <w:tc>
          <w:tcPr>
            <w:tcW w:w="1706" w:type="dxa"/>
            <w:vAlign w:val="center"/>
          </w:tcPr>
          <w:p w14:paraId="6686D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县发改局</w:t>
            </w:r>
          </w:p>
          <w:p w14:paraId="0AC8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kern w:val="2"/>
                <w:sz w:val="24"/>
                <w:szCs w:val="24"/>
                <w:vertAlign w:val="baseline"/>
                <w:lang w:val="en-US" w:eastAsia="zh-CN" w:bidi="ar-SA"/>
              </w:rPr>
            </w:pPr>
            <w:r>
              <w:rPr>
                <w:rFonts w:hint="default" w:ascii="Times New Roman" w:hAnsi="Times New Roman" w:eastAsia="方正楷体简体" w:cs="Times New Roman"/>
                <w:b/>
                <w:bCs/>
                <w:spacing w:val="-17"/>
                <w:kern w:val="2"/>
                <w:sz w:val="24"/>
                <w:szCs w:val="24"/>
                <w:vertAlign w:val="baseline"/>
                <w:lang w:val="en-US" w:eastAsia="zh-CN" w:bidi="ar-SA"/>
              </w:rPr>
              <w:t>县规划事务中心</w:t>
            </w:r>
          </w:p>
        </w:tc>
        <w:tc>
          <w:tcPr>
            <w:tcW w:w="1292" w:type="dxa"/>
            <w:vAlign w:val="center"/>
          </w:tcPr>
          <w:p w14:paraId="62ABA2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李  红</w:t>
            </w:r>
          </w:p>
          <w:p w14:paraId="7039CAF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spacing w:val="-17"/>
                <w:kern w:val="2"/>
                <w:sz w:val="24"/>
                <w:szCs w:val="24"/>
                <w:vertAlign w:val="baseline"/>
                <w:lang w:val="en-US" w:eastAsia="zh-CN" w:bidi="ar-SA"/>
              </w:rPr>
            </w:pPr>
            <w:r>
              <w:rPr>
                <w:rFonts w:hint="eastAsia" w:ascii="Times New Roman" w:hAnsi="Times New Roman" w:eastAsia="方正楷体简体" w:cs="Times New Roman"/>
                <w:b/>
                <w:bCs/>
                <w:kern w:val="2"/>
                <w:sz w:val="24"/>
                <w:szCs w:val="24"/>
                <w:vertAlign w:val="baseline"/>
                <w:lang w:val="en-US" w:eastAsia="zh-CN" w:bidi="ar-SA"/>
              </w:rPr>
              <w:t>赵红雨</w:t>
            </w:r>
          </w:p>
        </w:tc>
      </w:tr>
      <w:tr w14:paraId="786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9" w:hRule="atLeast"/>
          <w:jc w:val="center"/>
        </w:trPr>
        <w:tc>
          <w:tcPr>
            <w:tcW w:w="748" w:type="dxa"/>
            <w:vAlign w:val="center"/>
          </w:tcPr>
          <w:p w14:paraId="157E33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71</w:t>
            </w:r>
          </w:p>
        </w:tc>
        <w:tc>
          <w:tcPr>
            <w:tcW w:w="3838" w:type="dxa"/>
            <w:vAlign w:val="center"/>
          </w:tcPr>
          <w:p w14:paraId="60BF7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培育绿色产业。实施10个重点节能改造项目，协同推进化工、建材等行业用能绿色低碳转型，确保完成单位GDP能耗下降、煤炭消费压减市定目标，开发区争创零碳园区。</w:t>
            </w:r>
          </w:p>
        </w:tc>
        <w:tc>
          <w:tcPr>
            <w:tcW w:w="6316" w:type="dxa"/>
            <w:vAlign w:val="center"/>
          </w:tcPr>
          <w:p w14:paraId="3428C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1.指导阳城电厂#2机组背压改造项目申报2025年第三批节能降碳专项中央预算内投资，目前已通过国家发改委审核，获批资金1730万元，拟于近期下达投资计划；指导中银电化设备节能增效更新和安全智能化综合改造项目申报2026年工业重点领域设备更新超长期特别国债，目前已到省级层面审核阶段。积极发动县经济开发区根据园区资源禀赋情况申报省级零碳园区，并探索以“园中园”形式发展零碳园区的新路径，推动我县相关工作取得进展。</w:t>
            </w:r>
          </w:p>
          <w:p w14:paraId="4725F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2.</w:t>
            </w:r>
            <w:r>
              <w:rPr>
                <w:rFonts w:hint="default" w:ascii="Times New Roman" w:hAnsi="Times New Roman" w:eastAsia="方正仿宋简体" w:cs="Times New Roman"/>
                <w:b/>
                <w:bCs/>
                <w:sz w:val="24"/>
                <w:szCs w:val="24"/>
                <w:vertAlign w:val="baseline"/>
                <w:lang w:val="en-US" w:eastAsia="zh-CN"/>
              </w:rPr>
              <w:t>2025年市定我县单位GDP能耗2021-2025年刚性下降目标16.1%，目前我县上半年单位GDP能耗下降实际完成值7.84%，并列全市第1位。2025年，在扣除并网机组耗煤、原料用煤和煤矸石消费量后，我县考核范围内无煤炭消费压减任务。</w:t>
            </w:r>
          </w:p>
        </w:tc>
        <w:tc>
          <w:tcPr>
            <w:tcW w:w="1706" w:type="dxa"/>
            <w:vAlign w:val="center"/>
          </w:tcPr>
          <w:p w14:paraId="5B1BA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县发改局</w:t>
            </w:r>
          </w:p>
          <w:p w14:paraId="16ECD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县经开区</w:t>
            </w:r>
          </w:p>
        </w:tc>
        <w:tc>
          <w:tcPr>
            <w:tcW w:w="1292" w:type="dxa"/>
            <w:vAlign w:val="center"/>
          </w:tcPr>
          <w:p w14:paraId="7743E3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李</w:t>
            </w:r>
            <w:r>
              <w:rPr>
                <w:rFonts w:hint="eastAsia" w:ascii="Times New Roman" w:hAnsi="Times New Roman" w:eastAsia="方正楷体简体" w:cs="Times New Roman"/>
                <w:b/>
                <w:bCs/>
                <w:sz w:val="24"/>
                <w:szCs w:val="24"/>
                <w:vertAlign w:val="baseline"/>
                <w:lang w:val="en-US" w:eastAsia="zh-CN"/>
              </w:rPr>
              <w:t xml:space="preserve">  </w:t>
            </w:r>
            <w:r>
              <w:rPr>
                <w:rFonts w:hint="default" w:ascii="Times New Roman" w:hAnsi="Times New Roman" w:eastAsia="方正楷体简体" w:cs="Times New Roman"/>
                <w:b/>
                <w:bCs/>
                <w:sz w:val="24"/>
                <w:szCs w:val="24"/>
                <w:vertAlign w:val="baseline"/>
                <w:lang w:val="en-US" w:eastAsia="zh-CN"/>
              </w:rPr>
              <w:t>红</w:t>
            </w:r>
          </w:p>
          <w:p w14:paraId="0DAB2F3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葛</w:t>
            </w:r>
            <w:r>
              <w:rPr>
                <w:rFonts w:hint="eastAsia" w:ascii="Times New Roman" w:hAnsi="Times New Roman" w:eastAsia="方正楷体简体" w:cs="Times New Roman"/>
                <w:b/>
                <w:bCs/>
                <w:sz w:val="24"/>
                <w:szCs w:val="24"/>
                <w:vertAlign w:val="baseline"/>
                <w:lang w:val="en-US" w:eastAsia="zh-CN"/>
              </w:rPr>
              <w:t xml:space="preserve">  </w:t>
            </w:r>
            <w:r>
              <w:rPr>
                <w:rFonts w:hint="default" w:ascii="Times New Roman" w:hAnsi="Times New Roman" w:eastAsia="方正楷体简体" w:cs="Times New Roman"/>
                <w:b/>
                <w:bCs/>
                <w:sz w:val="24"/>
                <w:szCs w:val="24"/>
                <w:vertAlign w:val="baseline"/>
                <w:lang w:val="en-US" w:eastAsia="zh-CN"/>
              </w:rPr>
              <w:t>虎</w:t>
            </w:r>
          </w:p>
        </w:tc>
      </w:tr>
      <w:tr w14:paraId="38F6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0" w:hRule="atLeast"/>
          <w:jc w:val="center"/>
        </w:trPr>
        <w:tc>
          <w:tcPr>
            <w:tcW w:w="748" w:type="dxa"/>
            <w:vAlign w:val="center"/>
          </w:tcPr>
          <w:p w14:paraId="38FB7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72</w:t>
            </w:r>
          </w:p>
        </w:tc>
        <w:tc>
          <w:tcPr>
            <w:tcW w:w="3838" w:type="dxa"/>
            <w:vAlign w:val="center"/>
          </w:tcPr>
          <w:p w14:paraId="16607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default" w:ascii="Times New Roman" w:hAnsi="Times New Roman" w:eastAsia="方正仿宋简体" w:cs="Times New Roman"/>
                <w:b/>
                <w:bCs/>
                <w:sz w:val="24"/>
                <w:szCs w:val="24"/>
                <w:vertAlign w:val="baseline"/>
              </w:rPr>
              <w:t>发展绿色经济。深入推进省级能源绿色低碳转型和“千乡万村驭风行动”试点建设，加快实施中广核20.5万千瓦集中式和10万千瓦分散式风电项目，力争新能源和可再生能源装机增加20万千瓦以上、占比达到76%。</w:t>
            </w:r>
          </w:p>
        </w:tc>
        <w:tc>
          <w:tcPr>
            <w:tcW w:w="6316" w:type="dxa"/>
            <w:vAlign w:val="center"/>
          </w:tcPr>
          <w:p w14:paraId="5DE39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eastAsia" w:ascii="Times New Roman" w:hAnsi="Times New Roman" w:eastAsia="方正仿宋简体" w:cs="Times New Roman"/>
                <w:b/>
                <w:bCs/>
                <w:sz w:val="24"/>
                <w:szCs w:val="24"/>
                <w:vertAlign w:val="baseline"/>
                <w:lang w:val="en-US" w:eastAsia="zh-CN"/>
              </w:rPr>
              <w:t>1.</w:t>
            </w:r>
            <w:r>
              <w:rPr>
                <w:rFonts w:hint="default" w:ascii="Times New Roman" w:hAnsi="Times New Roman" w:eastAsia="方正仿宋简体" w:cs="Times New Roman"/>
                <w:b/>
                <w:bCs/>
                <w:sz w:val="24"/>
                <w:szCs w:val="24"/>
                <w:vertAlign w:val="baseline"/>
              </w:rPr>
              <w:t>中广核20.5万千瓦集中式风电项目中33台风机已完成5台风机基础浇筑工作和12台灌注桩的成孔浇筑工作，正在施工的灌注桩2个，正在进行3台基础钢筋绑扎、4台基础开挖，预计11月中旬第一台风机吊装。升压站土建施工工程完成50%，已完成围墙修筑、生产楼、综合楼和35kV配电楼预制桩施工，生产楼、综合楼35kV配电楼基础混凝土浇筑完成，主变、GIS设备预制桩完成施工，预计11月底完成升压站主体封顶。</w:t>
            </w:r>
          </w:p>
          <w:p w14:paraId="14422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eastAsia" w:ascii="Times New Roman" w:hAnsi="Times New Roman" w:eastAsia="方正仿宋简体" w:cs="Times New Roman"/>
                <w:b/>
                <w:bCs/>
                <w:sz w:val="24"/>
                <w:szCs w:val="24"/>
                <w:vertAlign w:val="baseline"/>
                <w:lang w:val="en-US" w:eastAsia="zh-CN"/>
              </w:rPr>
              <w:t>2.</w:t>
            </w:r>
            <w:r>
              <w:rPr>
                <w:rFonts w:hint="default" w:ascii="Times New Roman" w:hAnsi="Times New Roman" w:eastAsia="方正仿宋简体" w:cs="Times New Roman"/>
                <w:b/>
                <w:bCs/>
                <w:sz w:val="24"/>
                <w:szCs w:val="24"/>
                <w:vertAlign w:val="baseline"/>
              </w:rPr>
              <w:t>“千乡万村驭风行动”10万千瓦风电项目获批省级试点，正在办理用地预审。</w:t>
            </w:r>
          </w:p>
          <w:p w14:paraId="15BBA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jc w:val="both"/>
              <w:textAlignment w:val="auto"/>
              <w:rPr>
                <w:rFonts w:hint="default" w:ascii="Times New Roman" w:hAnsi="Times New Roman" w:eastAsia="方正仿宋简体" w:cs="Times New Roman"/>
                <w:b/>
                <w:bCs/>
                <w:sz w:val="24"/>
                <w:szCs w:val="24"/>
                <w:vertAlign w:val="baseline"/>
              </w:rPr>
            </w:pPr>
            <w:r>
              <w:rPr>
                <w:rFonts w:hint="eastAsia" w:ascii="Times New Roman" w:hAnsi="Times New Roman" w:eastAsia="方正仿宋简体" w:cs="Times New Roman"/>
                <w:b/>
                <w:bCs/>
                <w:sz w:val="24"/>
                <w:szCs w:val="24"/>
                <w:vertAlign w:val="baseline"/>
                <w:lang w:val="en-US" w:eastAsia="zh-CN"/>
              </w:rPr>
              <w:t>3.</w:t>
            </w:r>
            <w:r>
              <w:rPr>
                <w:rFonts w:hint="default" w:ascii="Times New Roman" w:hAnsi="Times New Roman" w:eastAsia="方正仿宋简体" w:cs="Times New Roman"/>
                <w:b/>
                <w:bCs/>
                <w:sz w:val="24"/>
                <w:szCs w:val="24"/>
                <w:vertAlign w:val="baseline"/>
              </w:rPr>
              <w:t>截至目前，全县新能源和可再生能源装机达到53.17万千瓦，中新能源和可再生能源装机占比已达到71.68%。</w:t>
            </w:r>
          </w:p>
        </w:tc>
        <w:tc>
          <w:tcPr>
            <w:tcW w:w="1706" w:type="dxa"/>
            <w:vAlign w:val="center"/>
          </w:tcPr>
          <w:p w14:paraId="5C39F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楷体简体" w:cs="Times New Roman"/>
                <w:b/>
                <w:bCs/>
                <w:sz w:val="24"/>
                <w:szCs w:val="24"/>
                <w:vertAlign w:val="baseline"/>
                <w:lang w:val="en-US" w:eastAsia="zh-CN"/>
              </w:rPr>
            </w:pPr>
            <w:r>
              <w:rPr>
                <w:rFonts w:hint="eastAsia" w:ascii="Times New Roman" w:hAnsi="Times New Roman" w:eastAsia="方正楷体简体" w:cs="Times New Roman"/>
                <w:b/>
                <w:bCs/>
                <w:sz w:val="24"/>
                <w:szCs w:val="24"/>
                <w:vertAlign w:val="baseline"/>
                <w:lang w:val="en-US" w:eastAsia="zh-CN"/>
              </w:rPr>
              <w:t>县发改局</w:t>
            </w:r>
          </w:p>
        </w:tc>
        <w:tc>
          <w:tcPr>
            <w:tcW w:w="1292" w:type="dxa"/>
            <w:vAlign w:val="center"/>
          </w:tcPr>
          <w:p w14:paraId="235B58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楷体简体" w:cs="Times New Roman"/>
                <w:b/>
                <w:bCs/>
                <w:sz w:val="24"/>
                <w:szCs w:val="24"/>
                <w:vertAlign w:val="baseline"/>
                <w:lang w:val="en-US" w:eastAsia="zh-CN"/>
              </w:rPr>
            </w:pPr>
            <w:r>
              <w:rPr>
                <w:rFonts w:hint="default" w:ascii="Times New Roman" w:hAnsi="Times New Roman" w:eastAsia="方正楷体简体" w:cs="Times New Roman"/>
                <w:b/>
                <w:bCs/>
                <w:sz w:val="24"/>
                <w:szCs w:val="24"/>
                <w:vertAlign w:val="baseline"/>
                <w:lang w:val="en-US" w:eastAsia="zh-CN"/>
              </w:rPr>
              <w:t>李</w:t>
            </w:r>
            <w:r>
              <w:rPr>
                <w:rFonts w:hint="eastAsia" w:ascii="Times New Roman" w:hAnsi="Times New Roman" w:eastAsia="方正楷体简体" w:cs="Times New Roman"/>
                <w:b/>
                <w:bCs/>
                <w:sz w:val="24"/>
                <w:szCs w:val="24"/>
                <w:vertAlign w:val="baseline"/>
                <w:lang w:val="en-US" w:eastAsia="zh-CN"/>
              </w:rPr>
              <w:t xml:space="preserve">  </w:t>
            </w:r>
            <w:r>
              <w:rPr>
                <w:rFonts w:hint="default" w:ascii="Times New Roman" w:hAnsi="Times New Roman" w:eastAsia="方正楷体简体" w:cs="Times New Roman"/>
                <w:b/>
                <w:bCs/>
                <w:sz w:val="24"/>
                <w:szCs w:val="24"/>
                <w:vertAlign w:val="baseline"/>
                <w:lang w:val="en-US" w:eastAsia="zh-CN"/>
              </w:rPr>
              <w:t>红</w:t>
            </w:r>
          </w:p>
        </w:tc>
      </w:tr>
    </w:tbl>
    <w:p w14:paraId="04BB3536">
      <w:pPr>
        <w:keepNext w:val="0"/>
        <w:keepLines w:val="0"/>
        <w:pageBreakBefore w:val="0"/>
        <w:kinsoku/>
        <w:wordWrap/>
        <w:overflowPunct w:val="0"/>
        <w:topLinePunct w:val="0"/>
        <w:autoSpaceDE w:val="0"/>
        <w:autoSpaceDN w:val="0"/>
        <w:bidi w:val="0"/>
        <w:spacing w:after="48" w:afterLines="20" w:line="400" w:lineRule="exact"/>
        <w:jc w:val="left"/>
        <w:textAlignment w:val="auto"/>
        <w:rPr>
          <w:rFonts w:hint="default" w:ascii="Times New Roman" w:hAnsi="Times New Roman" w:cs="Times New Roman"/>
        </w:rPr>
      </w:pPr>
    </w:p>
    <w:sectPr>
      <w:footerReference r:id="rId3" w:type="default"/>
      <w:pgSz w:w="16840" w:h="11910" w:orient="landscape"/>
      <w:pgMar w:top="1247" w:right="1134" w:bottom="124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77146">
    <w:pPr>
      <w:pStyle w:val="9"/>
    </w:pPr>
    <w:r>
      <w:rPr>
        <w:sz w:val="18"/>
      </w:rPr>
      <mc:AlternateContent>
        <mc:Choice Requires="wps">
          <w:drawing>
            <wp:anchor distT="0" distB="0" distL="0" distR="0" simplePos="0" relativeHeight="251659264" behindDoc="0" locked="0" layoutInCell="1" allowOverlap="1">
              <wp:simplePos x="0" y="0"/>
              <wp:positionH relativeFrom="margin">
                <wp:posOffset>4150995</wp:posOffset>
              </wp:positionH>
              <wp:positionV relativeFrom="paragraph">
                <wp:posOffset>-3334385</wp:posOffset>
              </wp:positionV>
              <wp:extent cx="590550" cy="1828800"/>
              <wp:effectExtent l="0" t="0" r="0" b="0"/>
              <wp:wrapNone/>
              <wp:docPr id="4" name="文本框 7"/>
              <wp:cNvGraphicFramePr/>
              <a:graphic xmlns:a="http://schemas.openxmlformats.org/drawingml/2006/main">
                <a:graphicData uri="http://schemas.microsoft.com/office/word/2010/wordprocessingShape">
                  <wps:wsp>
                    <wps:cNvSpPr/>
                    <wps:spPr>
                      <a:xfrm>
                        <a:off x="0" y="0"/>
                        <a:ext cx="590550" cy="1828800"/>
                      </a:xfrm>
                      <a:prstGeom prst="rect">
                        <a:avLst/>
                      </a:prstGeom>
                      <a:ln>
                        <a:noFill/>
                      </a:ln>
                    </wps:spPr>
                    <wps:txbx>
                      <w:txbxContent>
                        <w:p w14:paraId="59BE4192">
                          <w:pPr>
                            <w:pStyle w:val="9"/>
                            <w:rPr>
                              <w:sz w:val="28"/>
                              <w:szCs w:val="28"/>
                            </w:rPr>
                          </w:pPr>
                        </w:p>
                      </w:txbxContent>
                    </wps:txbx>
                    <wps:bodyPr vert="horz" wrap="square" lIns="0" tIns="0" rIns="0" bIns="0" anchor="t" upright="0">
                      <a:spAutoFit/>
                    </wps:bodyPr>
                  </wps:wsp>
                </a:graphicData>
              </a:graphic>
            </wp:anchor>
          </w:drawing>
        </mc:Choice>
        <mc:Fallback>
          <w:pict>
            <v:rect id="文本框 7" o:spid="_x0000_s1026" o:spt="1" style="position:absolute;left:0pt;margin-left:326.85pt;margin-top:-262.55pt;height:144pt;width:46.5pt;mso-position-horizontal-relative:margin;z-index:251659264;mso-width-relative:page;mso-height-relative:page;" filled="f" stroked="f" coordsize="21600,21600" o:gfxdata="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3If/jcAAAADQEAAA8AAAAA&#10;AAAAAQAgAAAAIgAAAGRycy9kb3ducmV2LnhtbFBLAQIUABQAAAAIAIdO4kCeXI2s1wEAAJwDAAAO&#10;AAAAAAAAAAEAIAAAACsBAABkcnMvZTJvRG9jLnhtbFBLBQYAAAAABgAGAFkBAAB0BQAAAAA=&#10;">
              <v:fill on="f" focussize="0,0"/>
              <v:stroke on="f"/>
              <v:imagedata o:title=""/>
              <o:lock v:ext="edit" aspectratio="f"/>
              <v:textbox inset="0mm,0mm,0mm,0mm" style="mso-fit-shape-to-text:t;">
                <w:txbxContent>
                  <w:p w14:paraId="59BE4192">
                    <w:pPr>
                      <w:pStyle w:val="9"/>
                      <w:rPr>
                        <w:sz w:val="28"/>
                        <w:szCs w:val="28"/>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pStyle w:val="2"/>
      <w:lvlText w:val="%1、"/>
      <w:lvlJc w:val="left"/>
      <w:pPr>
        <w:ind w:left="3360" w:hanging="720"/>
      </w:pPr>
      <w:rPr>
        <w:rFonts w:hint="default"/>
      </w:rPr>
    </w:lvl>
    <w:lvl w:ilvl="1" w:tentative="0">
      <w:start w:val="1"/>
      <w:numFmt w:val="lowerLetter"/>
      <w:lvlText w:val="%2)"/>
      <w:lvlJc w:val="left"/>
      <w:pPr>
        <w:ind w:left="2000" w:hanging="420"/>
      </w:pPr>
    </w:lvl>
    <w:lvl w:ilvl="2" w:tentative="0">
      <w:start w:val="1"/>
      <w:numFmt w:val="lowerRoman"/>
      <w:lvlText w:val="%3."/>
      <w:lvlJc w:val="right"/>
      <w:pPr>
        <w:ind w:left="2420" w:hanging="420"/>
      </w:pPr>
    </w:lvl>
    <w:lvl w:ilvl="3" w:tentative="0">
      <w:start w:val="1"/>
      <w:numFmt w:val="decimal"/>
      <w:lvlText w:val="%4."/>
      <w:lvlJc w:val="left"/>
      <w:pPr>
        <w:ind w:left="2840" w:hanging="420"/>
      </w:pPr>
    </w:lvl>
    <w:lvl w:ilvl="4" w:tentative="0">
      <w:start w:val="1"/>
      <w:numFmt w:val="lowerLetter"/>
      <w:lvlText w:val="%5)"/>
      <w:lvlJc w:val="left"/>
      <w:pPr>
        <w:ind w:left="3260" w:hanging="420"/>
      </w:pPr>
    </w:lvl>
    <w:lvl w:ilvl="5" w:tentative="0">
      <w:start w:val="1"/>
      <w:numFmt w:val="lowerRoman"/>
      <w:lvlText w:val="%6."/>
      <w:lvlJc w:val="right"/>
      <w:pPr>
        <w:ind w:left="3680" w:hanging="420"/>
      </w:pPr>
    </w:lvl>
    <w:lvl w:ilvl="6" w:tentative="0">
      <w:start w:val="1"/>
      <w:numFmt w:val="decimal"/>
      <w:lvlText w:val="%7."/>
      <w:lvlJc w:val="left"/>
      <w:pPr>
        <w:ind w:left="4100" w:hanging="420"/>
      </w:pPr>
    </w:lvl>
    <w:lvl w:ilvl="7" w:tentative="0">
      <w:start w:val="1"/>
      <w:numFmt w:val="lowerLetter"/>
      <w:lvlText w:val="%8)"/>
      <w:lvlJc w:val="left"/>
      <w:pPr>
        <w:ind w:left="4520" w:hanging="420"/>
      </w:pPr>
    </w:lvl>
    <w:lvl w:ilvl="8" w:tentative="0">
      <w:start w:val="1"/>
      <w:numFmt w:val="lowerRoman"/>
      <w:lvlText w:val="%9."/>
      <w:lvlJc w:val="right"/>
      <w:pPr>
        <w:ind w:left="4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ODE2MTEwYTE1MGQwZDk0NjMzMzRjNDc0MjZjOTYifQ=="/>
  </w:docVars>
  <w:rsids>
    <w:rsidRoot w:val="00000000"/>
    <w:rsid w:val="009A13AF"/>
    <w:rsid w:val="00B74C01"/>
    <w:rsid w:val="00CC6D17"/>
    <w:rsid w:val="00DD6DE7"/>
    <w:rsid w:val="00E94921"/>
    <w:rsid w:val="016E5CC4"/>
    <w:rsid w:val="01E06887"/>
    <w:rsid w:val="01F21448"/>
    <w:rsid w:val="01F571E8"/>
    <w:rsid w:val="02220C73"/>
    <w:rsid w:val="02297B32"/>
    <w:rsid w:val="025A3A86"/>
    <w:rsid w:val="027736B8"/>
    <w:rsid w:val="0284355A"/>
    <w:rsid w:val="02956EB3"/>
    <w:rsid w:val="02B55B1E"/>
    <w:rsid w:val="02C72207"/>
    <w:rsid w:val="02F56D74"/>
    <w:rsid w:val="0301544E"/>
    <w:rsid w:val="03353615"/>
    <w:rsid w:val="03513F66"/>
    <w:rsid w:val="03C21F54"/>
    <w:rsid w:val="03E23B37"/>
    <w:rsid w:val="03FC378E"/>
    <w:rsid w:val="03FF676F"/>
    <w:rsid w:val="0407631E"/>
    <w:rsid w:val="042A70CA"/>
    <w:rsid w:val="04D91A75"/>
    <w:rsid w:val="04D94B9F"/>
    <w:rsid w:val="050516AC"/>
    <w:rsid w:val="059075C8"/>
    <w:rsid w:val="05956829"/>
    <w:rsid w:val="05B44CE7"/>
    <w:rsid w:val="0630433C"/>
    <w:rsid w:val="06471F34"/>
    <w:rsid w:val="065E6EF1"/>
    <w:rsid w:val="06E46C11"/>
    <w:rsid w:val="078B1F54"/>
    <w:rsid w:val="07A07CC9"/>
    <w:rsid w:val="07AB4723"/>
    <w:rsid w:val="07CC6FE3"/>
    <w:rsid w:val="08273E74"/>
    <w:rsid w:val="083208A2"/>
    <w:rsid w:val="08D11365"/>
    <w:rsid w:val="08DC2558"/>
    <w:rsid w:val="090917CB"/>
    <w:rsid w:val="090B2C4D"/>
    <w:rsid w:val="090F5757"/>
    <w:rsid w:val="091F34DF"/>
    <w:rsid w:val="095A1F54"/>
    <w:rsid w:val="09663163"/>
    <w:rsid w:val="09765AD9"/>
    <w:rsid w:val="09856316"/>
    <w:rsid w:val="09B46850"/>
    <w:rsid w:val="0A056ACD"/>
    <w:rsid w:val="0ABD1E70"/>
    <w:rsid w:val="0ADB2CF4"/>
    <w:rsid w:val="0B1B4A1E"/>
    <w:rsid w:val="0B3B3E0B"/>
    <w:rsid w:val="0B7574E5"/>
    <w:rsid w:val="0BC52B41"/>
    <w:rsid w:val="0C216B32"/>
    <w:rsid w:val="0C4B5AB2"/>
    <w:rsid w:val="0C5D6316"/>
    <w:rsid w:val="0C7D5BCC"/>
    <w:rsid w:val="0CA65D1E"/>
    <w:rsid w:val="0CA912FB"/>
    <w:rsid w:val="0CBF496E"/>
    <w:rsid w:val="0D0227BA"/>
    <w:rsid w:val="0D7D62E4"/>
    <w:rsid w:val="0DA129CC"/>
    <w:rsid w:val="0E2B7EC2"/>
    <w:rsid w:val="0E7D2733"/>
    <w:rsid w:val="0EA24254"/>
    <w:rsid w:val="0EA97615"/>
    <w:rsid w:val="0EDE0DA8"/>
    <w:rsid w:val="0F31177B"/>
    <w:rsid w:val="0F5B4C3E"/>
    <w:rsid w:val="0FC30D5C"/>
    <w:rsid w:val="0FD17446"/>
    <w:rsid w:val="100425DC"/>
    <w:rsid w:val="10465AD3"/>
    <w:rsid w:val="10721FD9"/>
    <w:rsid w:val="10923200"/>
    <w:rsid w:val="10E05E19"/>
    <w:rsid w:val="11017F57"/>
    <w:rsid w:val="114C632C"/>
    <w:rsid w:val="11E15452"/>
    <w:rsid w:val="12753596"/>
    <w:rsid w:val="12D373EF"/>
    <w:rsid w:val="12EB5BE6"/>
    <w:rsid w:val="12F2387C"/>
    <w:rsid w:val="13046BE7"/>
    <w:rsid w:val="13547257"/>
    <w:rsid w:val="13A10B58"/>
    <w:rsid w:val="13B14F2B"/>
    <w:rsid w:val="13EE3B7B"/>
    <w:rsid w:val="14391B9C"/>
    <w:rsid w:val="144E4536"/>
    <w:rsid w:val="145321F7"/>
    <w:rsid w:val="14AC405E"/>
    <w:rsid w:val="14F55AF2"/>
    <w:rsid w:val="15033573"/>
    <w:rsid w:val="154E5FAD"/>
    <w:rsid w:val="155C560B"/>
    <w:rsid w:val="15AC1D9E"/>
    <w:rsid w:val="15ED5357"/>
    <w:rsid w:val="16075DDC"/>
    <w:rsid w:val="16200EBB"/>
    <w:rsid w:val="16527BC8"/>
    <w:rsid w:val="16937206"/>
    <w:rsid w:val="169A7F07"/>
    <w:rsid w:val="16B62508"/>
    <w:rsid w:val="16F42BED"/>
    <w:rsid w:val="172A10B0"/>
    <w:rsid w:val="1762303C"/>
    <w:rsid w:val="176C18A3"/>
    <w:rsid w:val="17AC7402"/>
    <w:rsid w:val="17BB559A"/>
    <w:rsid w:val="17C03D46"/>
    <w:rsid w:val="17D72D91"/>
    <w:rsid w:val="17E0648D"/>
    <w:rsid w:val="17F6116D"/>
    <w:rsid w:val="1820443C"/>
    <w:rsid w:val="18244383"/>
    <w:rsid w:val="18894D75"/>
    <w:rsid w:val="18CE748A"/>
    <w:rsid w:val="1919040B"/>
    <w:rsid w:val="19C56CC1"/>
    <w:rsid w:val="19CB5281"/>
    <w:rsid w:val="19E56B35"/>
    <w:rsid w:val="1A5C647B"/>
    <w:rsid w:val="1A621B22"/>
    <w:rsid w:val="1A634731"/>
    <w:rsid w:val="1AF07F20"/>
    <w:rsid w:val="1B3B78EF"/>
    <w:rsid w:val="1B6A51DC"/>
    <w:rsid w:val="1B6E38FE"/>
    <w:rsid w:val="1B84756D"/>
    <w:rsid w:val="1BB67591"/>
    <w:rsid w:val="1BE45D56"/>
    <w:rsid w:val="1C643377"/>
    <w:rsid w:val="1C87045D"/>
    <w:rsid w:val="1C9C294E"/>
    <w:rsid w:val="1D8F5A12"/>
    <w:rsid w:val="1DE36A1A"/>
    <w:rsid w:val="1E025B68"/>
    <w:rsid w:val="1E20715B"/>
    <w:rsid w:val="1E2E60B8"/>
    <w:rsid w:val="1EDA05E9"/>
    <w:rsid w:val="1EF26B32"/>
    <w:rsid w:val="1F685500"/>
    <w:rsid w:val="1FC73532"/>
    <w:rsid w:val="20296E43"/>
    <w:rsid w:val="20436F19"/>
    <w:rsid w:val="204F1D62"/>
    <w:rsid w:val="20F14744"/>
    <w:rsid w:val="21036E2E"/>
    <w:rsid w:val="211D1CA6"/>
    <w:rsid w:val="216124E8"/>
    <w:rsid w:val="21B94AAF"/>
    <w:rsid w:val="22195D3F"/>
    <w:rsid w:val="22231160"/>
    <w:rsid w:val="223B599C"/>
    <w:rsid w:val="22907CD5"/>
    <w:rsid w:val="22910410"/>
    <w:rsid w:val="22A15106"/>
    <w:rsid w:val="22A751D6"/>
    <w:rsid w:val="22FA06A5"/>
    <w:rsid w:val="236E72FF"/>
    <w:rsid w:val="23AF322F"/>
    <w:rsid w:val="23B048C6"/>
    <w:rsid w:val="23C01DEC"/>
    <w:rsid w:val="23F846E8"/>
    <w:rsid w:val="2433248B"/>
    <w:rsid w:val="245926F3"/>
    <w:rsid w:val="24632C25"/>
    <w:rsid w:val="24A0057D"/>
    <w:rsid w:val="24A643D1"/>
    <w:rsid w:val="24AD049C"/>
    <w:rsid w:val="252104DF"/>
    <w:rsid w:val="26733AD9"/>
    <w:rsid w:val="26782798"/>
    <w:rsid w:val="267A0722"/>
    <w:rsid w:val="26802465"/>
    <w:rsid w:val="26926B54"/>
    <w:rsid w:val="26D643E2"/>
    <w:rsid w:val="270C4509"/>
    <w:rsid w:val="272C7FF0"/>
    <w:rsid w:val="27A835F4"/>
    <w:rsid w:val="27AD2F6A"/>
    <w:rsid w:val="27BD2234"/>
    <w:rsid w:val="27EE00B2"/>
    <w:rsid w:val="27F367AF"/>
    <w:rsid w:val="281D6560"/>
    <w:rsid w:val="282011BA"/>
    <w:rsid w:val="28433F5A"/>
    <w:rsid w:val="286A2B55"/>
    <w:rsid w:val="28906563"/>
    <w:rsid w:val="28CA727C"/>
    <w:rsid w:val="29021D9F"/>
    <w:rsid w:val="2940056D"/>
    <w:rsid w:val="29944852"/>
    <w:rsid w:val="29AB55BE"/>
    <w:rsid w:val="29B844D4"/>
    <w:rsid w:val="29DB2E90"/>
    <w:rsid w:val="2AA3685C"/>
    <w:rsid w:val="2AAF6CEC"/>
    <w:rsid w:val="2AEF5C80"/>
    <w:rsid w:val="2B7B3A0B"/>
    <w:rsid w:val="2BB12BEE"/>
    <w:rsid w:val="2BDB30C0"/>
    <w:rsid w:val="2BDF2948"/>
    <w:rsid w:val="2BE53956"/>
    <w:rsid w:val="2BED2DE9"/>
    <w:rsid w:val="2C797580"/>
    <w:rsid w:val="2C8A4FBC"/>
    <w:rsid w:val="2CA00CDE"/>
    <w:rsid w:val="2CBC3744"/>
    <w:rsid w:val="2D56504E"/>
    <w:rsid w:val="2D912A5F"/>
    <w:rsid w:val="2E22592A"/>
    <w:rsid w:val="2E2736D2"/>
    <w:rsid w:val="2E5A77F7"/>
    <w:rsid w:val="2EC72063"/>
    <w:rsid w:val="2ED6325B"/>
    <w:rsid w:val="2EF60A70"/>
    <w:rsid w:val="2F347DCC"/>
    <w:rsid w:val="2F357597"/>
    <w:rsid w:val="2F50388C"/>
    <w:rsid w:val="2FD03790"/>
    <w:rsid w:val="3042535A"/>
    <w:rsid w:val="30853E04"/>
    <w:rsid w:val="30D01C95"/>
    <w:rsid w:val="30D8545C"/>
    <w:rsid w:val="30EB1633"/>
    <w:rsid w:val="31944CE8"/>
    <w:rsid w:val="31B61C41"/>
    <w:rsid w:val="32317519"/>
    <w:rsid w:val="323C08F7"/>
    <w:rsid w:val="32D54872"/>
    <w:rsid w:val="32E01081"/>
    <w:rsid w:val="33027548"/>
    <w:rsid w:val="331924E0"/>
    <w:rsid w:val="33BA495D"/>
    <w:rsid w:val="33C86FE0"/>
    <w:rsid w:val="33CB2A38"/>
    <w:rsid w:val="342B404B"/>
    <w:rsid w:val="342F1837"/>
    <w:rsid w:val="34344B7D"/>
    <w:rsid w:val="349873DC"/>
    <w:rsid w:val="34E00D83"/>
    <w:rsid w:val="34E927D5"/>
    <w:rsid w:val="35DF410C"/>
    <w:rsid w:val="360D06ED"/>
    <w:rsid w:val="366E3965"/>
    <w:rsid w:val="36907DA5"/>
    <w:rsid w:val="36B21D60"/>
    <w:rsid w:val="37072D8A"/>
    <w:rsid w:val="376E5A1F"/>
    <w:rsid w:val="377D3007"/>
    <w:rsid w:val="3790523D"/>
    <w:rsid w:val="37B544DD"/>
    <w:rsid w:val="37C4673A"/>
    <w:rsid w:val="37D84FDC"/>
    <w:rsid w:val="383B7489"/>
    <w:rsid w:val="38415FDC"/>
    <w:rsid w:val="389B5988"/>
    <w:rsid w:val="38A94810"/>
    <w:rsid w:val="392B4CC2"/>
    <w:rsid w:val="393A4F06"/>
    <w:rsid w:val="393C7809"/>
    <w:rsid w:val="39404463"/>
    <w:rsid w:val="397465A3"/>
    <w:rsid w:val="399964DE"/>
    <w:rsid w:val="39B12F52"/>
    <w:rsid w:val="3A2A31CC"/>
    <w:rsid w:val="3A325BDD"/>
    <w:rsid w:val="3A412075"/>
    <w:rsid w:val="3A804602"/>
    <w:rsid w:val="3A905268"/>
    <w:rsid w:val="3B150843"/>
    <w:rsid w:val="3B7A22E8"/>
    <w:rsid w:val="3BD46648"/>
    <w:rsid w:val="3C6329C5"/>
    <w:rsid w:val="3C924E70"/>
    <w:rsid w:val="3CD778AE"/>
    <w:rsid w:val="3D155B80"/>
    <w:rsid w:val="3D1C7705"/>
    <w:rsid w:val="3D5555B8"/>
    <w:rsid w:val="3D5D7583"/>
    <w:rsid w:val="3D632E58"/>
    <w:rsid w:val="3DE01C4D"/>
    <w:rsid w:val="3DF464B0"/>
    <w:rsid w:val="3E227557"/>
    <w:rsid w:val="3E556C5A"/>
    <w:rsid w:val="3EA00392"/>
    <w:rsid w:val="3F2A70DE"/>
    <w:rsid w:val="3F2E4E45"/>
    <w:rsid w:val="3F491EC6"/>
    <w:rsid w:val="3FAA26B9"/>
    <w:rsid w:val="400F3B6D"/>
    <w:rsid w:val="403F17E7"/>
    <w:rsid w:val="40A8159F"/>
    <w:rsid w:val="40CC30F5"/>
    <w:rsid w:val="40D21EC7"/>
    <w:rsid w:val="411C03EF"/>
    <w:rsid w:val="412F731A"/>
    <w:rsid w:val="41620534"/>
    <w:rsid w:val="418E2FEB"/>
    <w:rsid w:val="41F8709C"/>
    <w:rsid w:val="429F3A96"/>
    <w:rsid w:val="42A96C58"/>
    <w:rsid w:val="42C83582"/>
    <w:rsid w:val="42DC58E8"/>
    <w:rsid w:val="43737B67"/>
    <w:rsid w:val="4376782F"/>
    <w:rsid w:val="4392288B"/>
    <w:rsid w:val="43B86097"/>
    <w:rsid w:val="4412019E"/>
    <w:rsid w:val="444D1D81"/>
    <w:rsid w:val="44705D18"/>
    <w:rsid w:val="44C06983"/>
    <w:rsid w:val="44C4275D"/>
    <w:rsid w:val="44E24048"/>
    <w:rsid w:val="44FB061B"/>
    <w:rsid w:val="450F5A54"/>
    <w:rsid w:val="4534367E"/>
    <w:rsid w:val="45B539D4"/>
    <w:rsid w:val="462D117B"/>
    <w:rsid w:val="46DB34C8"/>
    <w:rsid w:val="47433489"/>
    <w:rsid w:val="474F0907"/>
    <w:rsid w:val="47962D61"/>
    <w:rsid w:val="4797443D"/>
    <w:rsid w:val="47E169D5"/>
    <w:rsid w:val="487B7CE2"/>
    <w:rsid w:val="48D32F3A"/>
    <w:rsid w:val="48E1420A"/>
    <w:rsid w:val="490E1F0B"/>
    <w:rsid w:val="49583186"/>
    <w:rsid w:val="49667651"/>
    <w:rsid w:val="49B27967"/>
    <w:rsid w:val="49C51095"/>
    <w:rsid w:val="49E702C4"/>
    <w:rsid w:val="49ED0E09"/>
    <w:rsid w:val="4A434155"/>
    <w:rsid w:val="4AA40DD2"/>
    <w:rsid w:val="4AC90F7E"/>
    <w:rsid w:val="4AD60201"/>
    <w:rsid w:val="4B6A6C67"/>
    <w:rsid w:val="4B863FDA"/>
    <w:rsid w:val="4C0D044C"/>
    <w:rsid w:val="4C1F027B"/>
    <w:rsid w:val="4C742085"/>
    <w:rsid w:val="4CC8066A"/>
    <w:rsid w:val="4CE92A73"/>
    <w:rsid w:val="4D0F61C4"/>
    <w:rsid w:val="4D1D1069"/>
    <w:rsid w:val="4D2A47B7"/>
    <w:rsid w:val="4D5819A6"/>
    <w:rsid w:val="4D5E0A13"/>
    <w:rsid w:val="4D840E61"/>
    <w:rsid w:val="4DB435D7"/>
    <w:rsid w:val="4DC40DEA"/>
    <w:rsid w:val="4DE116E8"/>
    <w:rsid w:val="4E5E4D9B"/>
    <w:rsid w:val="4E8774BF"/>
    <w:rsid w:val="4ED81D02"/>
    <w:rsid w:val="4EE00118"/>
    <w:rsid w:val="4EF9083A"/>
    <w:rsid w:val="4F163A70"/>
    <w:rsid w:val="4F5845C2"/>
    <w:rsid w:val="500D2DF6"/>
    <w:rsid w:val="503C735D"/>
    <w:rsid w:val="50455EC1"/>
    <w:rsid w:val="50B47F31"/>
    <w:rsid w:val="50D635B1"/>
    <w:rsid w:val="50DB5BB6"/>
    <w:rsid w:val="50DC644B"/>
    <w:rsid w:val="50DE0415"/>
    <w:rsid w:val="50DE2564"/>
    <w:rsid w:val="50F6750C"/>
    <w:rsid w:val="51183927"/>
    <w:rsid w:val="511B6565"/>
    <w:rsid w:val="517B610F"/>
    <w:rsid w:val="518A5EA7"/>
    <w:rsid w:val="518B234A"/>
    <w:rsid w:val="51BB750D"/>
    <w:rsid w:val="52096889"/>
    <w:rsid w:val="52181704"/>
    <w:rsid w:val="52884B4D"/>
    <w:rsid w:val="52B633F7"/>
    <w:rsid w:val="52F74905"/>
    <w:rsid w:val="535E415D"/>
    <w:rsid w:val="536E6733"/>
    <w:rsid w:val="541859EC"/>
    <w:rsid w:val="548F41EE"/>
    <w:rsid w:val="54BC696F"/>
    <w:rsid w:val="54E844F4"/>
    <w:rsid w:val="55226D0D"/>
    <w:rsid w:val="5547312E"/>
    <w:rsid w:val="55524A17"/>
    <w:rsid w:val="55BB770A"/>
    <w:rsid w:val="55BC2393"/>
    <w:rsid w:val="55C400F4"/>
    <w:rsid w:val="55DD513F"/>
    <w:rsid w:val="56024BA5"/>
    <w:rsid w:val="562F4D32"/>
    <w:rsid w:val="5651659B"/>
    <w:rsid w:val="567339EE"/>
    <w:rsid w:val="56B018D6"/>
    <w:rsid w:val="56B3019E"/>
    <w:rsid w:val="576645E5"/>
    <w:rsid w:val="57735AC8"/>
    <w:rsid w:val="57737EC4"/>
    <w:rsid w:val="57BB325E"/>
    <w:rsid w:val="57CE6810"/>
    <w:rsid w:val="57F82566"/>
    <w:rsid w:val="57FF139C"/>
    <w:rsid w:val="583D1EC5"/>
    <w:rsid w:val="586A66F4"/>
    <w:rsid w:val="58787226"/>
    <w:rsid w:val="593212FE"/>
    <w:rsid w:val="59486846"/>
    <w:rsid w:val="599208B0"/>
    <w:rsid w:val="59BE4FCA"/>
    <w:rsid w:val="59C34756"/>
    <w:rsid w:val="59C55478"/>
    <w:rsid w:val="59EE1616"/>
    <w:rsid w:val="5A403EEE"/>
    <w:rsid w:val="5A4A08C9"/>
    <w:rsid w:val="5AE34FA5"/>
    <w:rsid w:val="5B3A4F95"/>
    <w:rsid w:val="5B47203F"/>
    <w:rsid w:val="5B622F4A"/>
    <w:rsid w:val="5C34538D"/>
    <w:rsid w:val="5C3A6308"/>
    <w:rsid w:val="5C711623"/>
    <w:rsid w:val="5CD2408E"/>
    <w:rsid w:val="5CE6125F"/>
    <w:rsid w:val="5CE71579"/>
    <w:rsid w:val="5CE77665"/>
    <w:rsid w:val="5CF272B5"/>
    <w:rsid w:val="5D1C479E"/>
    <w:rsid w:val="5D3F1174"/>
    <w:rsid w:val="5DAB36CC"/>
    <w:rsid w:val="5DC14EA1"/>
    <w:rsid w:val="5DC63D15"/>
    <w:rsid w:val="5DD30E02"/>
    <w:rsid w:val="5DE51EC6"/>
    <w:rsid w:val="5E0D4E69"/>
    <w:rsid w:val="5E0F1E97"/>
    <w:rsid w:val="5E10079A"/>
    <w:rsid w:val="5E1831B8"/>
    <w:rsid w:val="5E554966"/>
    <w:rsid w:val="5E8E1CCC"/>
    <w:rsid w:val="5E916AE0"/>
    <w:rsid w:val="5ED63A72"/>
    <w:rsid w:val="5F64291A"/>
    <w:rsid w:val="5F8D508A"/>
    <w:rsid w:val="60174B4E"/>
    <w:rsid w:val="60BD3BA3"/>
    <w:rsid w:val="60E533FD"/>
    <w:rsid w:val="60EC7664"/>
    <w:rsid w:val="610D0FDD"/>
    <w:rsid w:val="61386D43"/>
    <w:rsid w:val="61A45AEC"/>
    <w:rsid w:val="61F65E38"/>
    <w:rsid w:val="62665CFA"/>
    <w:rsid w:val="62AA3B6D"/>
    <w:rsid w:val="62C178B5"/>
    <w:rsid w:val="62C31218"/>
    <w:rsid w:val="62E72CC4"/>
    <w:rsid w:val="62ED1CE0"/>
    <w:rsid w:val="63024128"/>
    <w:rsid w:val="63740B34"/>
    <w:rsid w:val="63BE7975"/>
    <w:rsid w:val="6423127A"/>
    <w:rsid w:val="646001D4"/>
    <w:rsid w:val="647F57B1"/>
    <w:rsid w:val="64AB6486"/>
    <w:rsid w:val="64CC77B7"/>
    <w:rsid w:val="64E77440"/>
    <w:rsid w:val="64F96A27"/>
    <w:rsid w:val="650A7CE4"/>
    <w:rsid w:val="65681868"/>
    <w:rsid w:val="65895079"/>
    <w:rsid w:val="65B50930"/>
    <w:rsid w:val="65DC2D1D"/>
    <w:rsid w:val="65ED3854"/>
    <w:rsid w:val="66001E27"/>
    <w:rsid w:val="664F28CE"/>
    <w:rsid w:val="66660838"/>
    <w:rsid w:val="66894025"/>
    <w:rsid w:val="669E6224"/>
    <w:rsid w:val="66BB6D99"/>
    <w:rsid w:val="66E47DC8"/>
    <w:rsid w:val="67180834"/>
    <w:rsid w:val="67274D5E"/>
    <w:rsid w:val="6760172C"/>
    <w:rsid w:val="67AA673C"/>
    <w:rsid w:val="67E320FA"/>
    <w:rsid w:val="67EC3535"/>
    <w:rsid w:val="681E178F"/>
    <w:rsid w:val="686A6FCF"/>
    <w:rsid w:val="689161DA"/>
    <w:rsid w:val="68E00FCA"/>
    <w:rsid w:val="690D3279"/>
    <w:rsid w:val="69DA7059"/>
    <w:rsid w:val="69F06D97"/>
    <w:rsid w:val="6A40584F"/>
    <w:rsid w:val="6AC10815"/>
    <w:rsid w:val="6ADD6479"/>
    <w:rsid w:val="6AEA5EDC"/>
    <w:rsid w:val="6B0F173B"/>
    <w:rsid w:val="6B3834C1"/>
    <w:rsid w:val="6B39651C"/>
    <w:rsid w:val="6B6A2B79"/>
    <w:rsid w:val="6B7C21D6"/>
    <w:rsid w:val="6C094140"/>
    <w:rsid w:val="6C194A6D"/>
    <w:rsid w:val="6C246118"/>
    <w:rsid w:val="6C2C6080"/>
    <w:rsid w:val="6C6008D3"/>
    <w:rsid w:val="6C9E3CEC"/>
    <w:rsid w:val="6CA31212"/>
    <w:rsid w:val="6CF33C66"/>
    <w:rsid w:val="6CFB0CB3"/>
    <w:rsid w:val="6DAB020B"/>
    <w:rsid w:val="6DCD27AF"/>
    <w:rsid w:val="6E256E88"/>
    <w:rsid w:val="6E7629A2"/>
    <w:rsid w:val="6ECD4AAA"/>
    <w:rsid w:val="6EE530D2"/>
    <w:rsid w:val="6EED50B2"/>
    <w:rsid w:val="6F137130"/>
    <w:rsid w:val="6F93526B"/>
    <w:rsid w:val="6F9920B9"/>
    <w:rsid w:val="6FA06B69"/>
    <w:rsid w:val="70815FB9"/>
    <w:rsid w:val="70CB5493"/>
    <w:rsid w:val="70DC240C"/>
    <w:rsid w:val="7122101A"/>
    <w:rsid w:val="714D4692"/>
    <w:rsid w:val="71614A5C"/>
    <w:rsid w:val="7163489B"/>
    <w:rsid w:val="717D3855"/>
    <w:rsid w:val="72254A35"/>
    <w:rsid w:val="72647A13"/>
    <w:rsid w:val="72A4388B"/>
    <w:rsid w:val="72B316F9"/>
    <w:rsid w:val="72FD5B5D"/>
    <w:rsid w:val="73142E3A"/>
    <w:rsid w:val="73221F8B"/>
    <w:rsid w:val="737427E7"/>
    <w:rsid w:val="737722D7"/>
    <w:rsid w:val="73783013"/>
    <w:rsid w:val="738725C5"/>
    <w:rsid w:val="73A55AC9"/>
    <w:rsid w:val="73BB0E2D"/>
    <w:rsid w:val="73ED6F5C"/>
    <w:rsid w:val="74225B06"/>
    <w:rsid w:val="74732054"/>
    <w:rsid w:val="7490708C"/>
    <w:rsid w:val="749D4804"/>
    <w:rsid w:val="74DB1359"/>
    <w:rsid w:val="74F95731"/>
    <w:rsid w:val="751D21C1"/>
    <w:rsid w:val="754002F6"/>
    <w:rsid w:val="75F81E5C"/>
    <w:rsid w:val="760335E9"/>
    <w:rsid w:val="7605237B"/>
    <w:rsid w:val="76B72477"/>
    <w:rsid w:val="76D57A40"/>
    <w:rsid w:val="76E7707E"/>
    <w:rsid w:val="76E93CFA"/>
    <w:rsid w:val="76FD0AE7"/>
    <w:rsid w:val="77071BC4"/>
    <w:rsid w:val="771D312C"/>
    <w:rsid w:val="77B14813"/>
    <w:rsid w:val="77BF1991"/>
    <w:rsid w:val="77D31AA6"/>
    <w:rsid w:val="77D6701F"/>
    <w:rsid w:val="7836450F"/>
    <w:rsid w:val="78771FC3"/>
    <w:rsid w:val="78E63D5F"/>
    <w:rsid w:val="795265EC"/>
    <w:rsid w:val="796E5F2A"/>
    <w:rsid w:val="79832D92"/>
    <w:rsid w:val="798B03F2"/>
    <w:rsid w:val="79907C4E"/>
    <w:rsid w:val="799B56BE"/>
    <w:rsid w:val="79B2313A"/>
    <w:rsid w:val="79B775F8"/>
    <w:rsid w:val="7A1D6376"/>
    <w:rsid w:val="7A214D4A"/>
    <w:rsid w:val="7A3D6D5D"/>
    <w:rsid w:val="7A6C64C4"/>
    <w:rsid w:val="7A772BBC"/>
    <w:rsid w:val="7AC3763C"/>
    <w:rsid w:val="7AF936D8"/>
    <w:rsid w:val="7B0D5F06"/>
    <w:rsid w:val="7B1B5C3E"/>
    <w:rsid w:val="7B206E52"/>
    <w:rsid w:val="7B401E0C"/>
    <w:rsid w:val="7B621234"/>
    <w:rsid w:val="7BA66AC8"/>
    <w:rsid w:val="7C016E91"/>
    <w:rsid w:val="7C0B4FF8"/>
    <w:rsid w:val="7C237B94"/>
    <w:rsid w:val="7C490589"/>
    <w:rsid w:val="7C53218C"/>
    <w:rsid w:val="7CD6759C"/>
    <w:rsid w:val="7D2347FB"/>
    <w:rsid w:val="7D284642"/>
    <w:rsid w:val="7D68596A"/>
    <w:rsid w:val="7D7279C5"/>
    <w:rsid w:val="7DA56AAE"/>
    <w:rsid w:val="7DB12889"/>
    <w:rsid w:val="7DFF6E74"/>
    <w:rsid w:val="7E476034"/>
    <w:rsid w:val="7E6E5EA1"/>
    <w:rsid w:val="7EBE0CB5"/>
    <w:rsid w:val="7EFC52A0"/>
    <w:rsid w:val="7FC5112E"/>
    <w:rsid w:val="7FD4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0"/>
        <w:numId w:val="1"/>
      </w:numPr>
      <w:outlineLvl w:val="1"/>
    </w:pPr>
    <w:rPr>
      <w:rFonts w:ascii="Cambria" w:hAnsi="Cambria" w:eastAsia="宋体" w:cs="Times New Roman"/>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99"/>
    <w:pPr>
      <w:ind w:left="420" w:leftChars="200"/>
    </w:pPr>
  </w:style>
  <w:style w:type="paragraph" w:styleId="4">
    <w:name w:val="Normal Indent"/>
    <w:basedOn w:val="1"/>
    <w:qFormat/>
    <w:uiPriority w:val="0"/>
    <w:pPr>
      <w:ind w:firstLine="420" w:firstLineChars="200"/>
    </w:pPr>
    <w:rPr>
      <w:rFonts w:eastAsia="仿宋"/>
    </w:rPr>
  </w:style>
  <w:style w:type="paragraph" w:styleId="5">
    <w:name w:val="Body Text"/>
    <w:basedOn w:val="1"/>
    <w:next w:val="6"/>
    <w:qFormat/>
    <w:uiPriority w:val="1"/>
    <w:pPr>
      <w:ind w:left="876"/>
    </w:pPr>
    <w:rPr>
      <w:b/>
      <w:bCs/>
      <w:sz w:val="32"/>
      <w:szCs w:val="32"/>
    </w:rPr>
  </w:style>
  <w:style w:type="paragraph" w:styleId="6">
    <w:name w:val="Body Text First Indent 2"/>
    <w:basedOn w:val="7"/>
    <w:next w:val="1"/>
    <w:unhideWhenUsed/>
    <w:qFormat/>
    <w:uiPriority w:val="99"/>
    <w:pPr>
      <w:ind w:firstLine="420"/>
    </w:pPr>
  </w:style>
  <w:style w:type="paragraph" w:styleId="7">
    <w:name w:val="Body Text Indent"/>
    <w:basedOn w:val="1"/>
    <w:next w:val="4"/>
    <w:qFormat/>
    <w:uiPriority w:val="0"/>
    <w:pPr>
      <w:ind w:firstLine="200" w:firstLineChars="200"/>
    </w:pPr>
    <w:rPr>
      <w:rFonts w:ascii="仿宋_GB2312" w:hAnsi="Times New Roman" w:eastAsia="仿宋_GB2312" w:cs="Times New Roman"/>
      <w:color w:val="000000"/>
      <w:sz w:val="32"/>
      <w:szCs w:val="32"/>
    </w:rPr>
  </w:style>
  <w:style w:type="paragraph" w:styleId="8">
    <w:name w:val="Plain Text"/>
    <w:basedOn w:val="1"/>
    <w:qFormat/>
    <w:uiPriority w:val="0"/>
    <w:rPr>
      <w:rFonts w:ascii="宋体" w:hAnsi="Courier New"/>
    </w:rPr>
  </w:style>
  <w:style w:type="paragraph" w:styleId="9">
    <w:name w:val="footer"/>
    <w:basedOn w:val="1"/>
    <w:next w:val="1"/>
    <w:qFormat/>
    <w:uiPriority w:val="99"/>
    <w:pPr>
      <w:tabs>
        <w:tab w:val="center" w:pos="4153"/>
        <w:tab w:val="right" w:pos="8306"/>
      </w:tabs>
      <w:snapToGrid w:val="0"/>
    </w:pPr>
    <w:rPr>
      <w:rFonts w:ascii="Times New Roman" w:hAnsi="Times New Roman"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eastAsia="宋体"/>
      <w:sz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文件格式"/>
    <w:basedOn w:val="1"/>
    <w:qFormat/>
    <w:uiPriority w:val="0"/>
    <w:pPr>
      <w:widowControl/>
      <w:spacing w:line="460" w:lineRule="atLeast"/>
      <w:ind w:left="1" w:firstLine="419"/>
      <w:jc w:val="both"/>
      <w:textAlignment w:val="bottom"/>
    </w:pPr>
    <w:rPr>
      <w:kern w:val="0"/>
      <w:szCs w:val="32"/>
    </w:rPr>
  </w:style>
  <w:style w:type="paragraph" w:customStyle="1" w:styleId="18">
    <w:name w:val="样式 正文 + 首行缩进:  2 字符"/>
    <w:basedOn w:val="1"/>
    <w:qFormat/>
    <w:uiPriority w:val="0"/>
    <w:pPr>
      <w:adjustRightInd w:val="0"/>
      <w:snapToGrid w:val="0"/>
      <w:spacing w:line="312" w:lineRule="auto"/>
      <w:ind w:firstLine="600" w:firstLineChars="200"/>
    </w:pPr>
    <w:rPr>
      <w:rFonts w:hint="eastAsia" w:ascii="宋体" w:hAnsi="宋体"/>
      <w:sz w:val="24"/>
    </w:rPr>
  </w:style>
  <w:style w:type="paragraph" w:customStyle="1" w:styleId="19">
    <w:name w:val="BodyText1I2"/>
    <w:basedOn w:val="20"/>
    <w:next w:val="21"/>
    <w:qFormat/>
    <w:uiPriority w:val="0"/>
    <w:pPr>
      <w:spacing w:after="120"/>
      <w:ind w:left="420" w:leftChars="200" w:firstLine="420" w:firstLineChars="200"/>
      <w:jc w:val="both"/>
      <w:textAlignment w:val="baseline"/>
    </w:pPr>
  </w:style>
  <w:style w:type="paragraph" w:customStyle="1" w:styleId="20">
    <w:name w:val="BodyTextIndent"/>
    <w:basedOn w:val="1"/>
    <w:qFormat/>
    <w:uiPriority w:val="0"/>
    <w:pPr>
      <w:spacing w:after="120"/>
      <w:ind w:left="420" w:leftChars="200"/>
      <w:jc w:val="both"/>
      <w:textAlignment w:val="baseline"/>
    </w:pPr>
  </w:style>
  <w:style w:type="paragraph" w:customStyle="1" w:styleId="21">
    <w:name w:val="BodyText1I"/>
    <w:basedOn w:val="22"/>
    <w:qFormat/>
    <w:uiPriority w:val="0"/>
    <w:pPr>
      <w:spacing w:after="120"/>
      <w:ind w:firstLine="420" w:firstLineChars="100"/>
      <w:jc w:val="both"/>
      <w:textAlignment w:val="baseline"/>
    </w:pPr>
  </w:style>
  <w:style w:type="paragraph" w:customStyle="1" w:styleId="22">
    <w:name w:val="BodyText"/>
    <w:basedOn w:val="1"/>
    <w:qFormat/>
    <w:uiPriority w:val="0"/>
    <w:pPr>
      <w:spacing w:after="120"/>
      <w:jc w:val="both"/>
      <w:textAlignment w:val="baseline"/>
    </w:pPr>
  </w:style>
  <w:style w:type="paragraph" w:customStyle="1" w:styleId="23">
    <w:name w:val="正文2"/>
    <w:basedOn w:val="1"/>
    <w:next w:val="1"/>
    <w:qFormat/>
    <w:uiPriority w:val="0"/>
    <w:rPr>
      <w:rFonts w:ascii="仿宋_GB2312" w:eastAsia="仿宋_GB2312"/>
      <w:sz w:val="32"/>
      <w:szCs w:val="20"/>
    </w:rPr>
  </w:style>
  <w:style w:type="paragraph" w:customStyle="1" w:styleId="24">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5766</Words>
  <Characters>6131</Characters>
  <Lines>0</Lines>
  <Paragraphs>0</Paragraphs>
  <TotalTime>202</TotalTime>
  <ScaleCrop>false</ScaleCrop>
  <LinksUpToDate>false</LinksUpToDate>
  <CharactersWithSpaces>6188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2022-03-28T00:58:00Z</dcterms:created>
  <dc:creator>Lenovo</dc:creator>
  <cp:lastModifiedBy>。</cp:lastModifiedBy>
  <cp:lastPrinted>2025-04-28T09:29:00Z</cp:lastPrinted>
  <dcterms:modified xsi:type="dcterms:W3CDTF">2025-11-07T03:01:18Z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5A231A7585694416AE064BCDB91F36A0_13</vt:lpwstr>
  </property>
  <property fmtid="{D5CDD505-2E9C-101B-9397-08002B2CF9AE}" pid="4" name="KSOTemplateDocerSaveRecord">
    <vt:lpwstr>eyJoZGlkIjoiMDFmZjllNDgzMGIzODY4YjNkYTIyNDJlMWQ4OTcwNGUiLCJ1c2VySWQiOiIzNzE5MDY0MzEifQ==</vt:lpwstr>
  </property>
</Properties>
</file>