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 w:hAnsi="仿宋" w:eastAsia="仿宋" w:cs="仿宋"/>
          <w:sz w:val="32"/>
          <w:szCs w:val="32"/>
          <w:lang w:eastAsia="zh-CN"/>
        </w:rPr>
        <w:drawing>
          <wp:anchor distT="0" distB="0" distL="114300" distR="114300" simplePos="0" relativeHeight="251658240" behindDoc="1" locked="0" layoutInCell="1" allowOverlap="1">
            <wp:simplePos x="0" y="0"/>
            <wp:positionH relativeFrom="column">
              <wp:posOffset>-1092835</wp:posOffset>
            </wp:positionH>
            <wp:positionV relativeFrom="paragraph">
              <wp:posOffset>-1073150</wp:posOffset>
            </wp:positionV>
            <wp:extent cx="7559675" cy="5327650"/>
            <wp:effectExtent l="0" t="0" r="3175" b="6350"/>
            <wp:wrapNone/>
            <wp:docPr id="2" name="图片 2" descr="汶上县医疗保障局文件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汶上县医疗保障局文件  新"/>
                    <pic:cNvPicPr>
                      <a:picLocks noChangeAspect="1"/>
                    </pic:cNvPicPr>
                  </pic:nvPicPr>
                  <pic:blipFill>
                    <a:blip r:embed="rId6"/>
                    <a:stretch>
                      <a:fillRect/>
                    </a:stretch>
                  </pic:blipFill>
                  <pic:spPr>
                    <a:xfrm>
                      <a:off x="0" y="0"/>
                      <a:ext cx="7559675" cy="53276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汶医保发〔</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29号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_GBK" w:hAnsi="方正大标宋_GBK" w:eastAsia="方正大标宋_GBK" w:cs="方正大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汶上县医疗保障局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rPr>
        <w:t>行政执法案卷管理</w:t>
      </w:r>
      <w:r>
        <w:rPr>
          <w:rFonts w:hint="eastAsia" w:ascii="方正大标宋_GBK" w:hAnsi="方正大标宋_GBK" w:eastAsia="方正大标宋_GBK" w:cs="方正大标宋_GBK"/>
          <w:sz w:val="44"/>
          <w:szCs w:val="44"/>
          <w:lang w:eastAsia="zh-CN"/>
        </w:rPr>
        <w:t>办法（试行）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为加强我局行政执法案卷管理，保障依法行政，根据《</w:t>
      </w:r>
      <w:r>
        <w:rPr>
          <w:rFonts w:hint="eastAsia" w:ascii="仿宋" w:hAnsi="仿宋" w:eastAsia="仿宋" w:cs="仿宋"/>
          <w:sz w:val="32"/>
          <w:szCs w:val="32"/>
          <w:lang w:eastAsia="zh-CN"/>
        </w:rPr>
        <w:t>山东</w:t>
      </w:r>
      <w:r>
        <w:rPr>
          <w:rFonts w:hint="eastAsia" w:ascii="仿宋" w:hAnsi="仿宋" w:eastAsia="仿宋" w:cs="仿宋"/>
          <w:sz w:val="32"/>
          <w:szCs w:val="32"/>
        </w:rPr>
        <w:t>省行政执法案卷评查办法》及有关法律、法规、规章的规定，结合实际，制定本</w:t>
      </w:r>
      <w:r>
        <w:rPr>
          <w:rFonts w:hint="eastAsia" w:ascii="仿宋" w:hAnsi="仿宋" w:eastAsia="仿宋" w:cs="仿宋"/>
          <w:sz w:val="32"/>
          <w:szCs w:val="32"/>
          <w:lang w:eastAsia="zh-CN"/>
        </w:rPr>
        <w:t>办法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w:t>
      </w:r>
      <w:r>
        <w:rPr>
          <w:rFonts w:hint="eastAsia" w:ascii="仿宋" w:hAnsi="仿宋" w:eastAsia="仿宋" w:cs="仿宋"/>
          <w:sz w:val="32"/>
          <w:szCs w:val="32"/>
          <w:lang w:eastAsia="zh-CN"/>
        </w:rPr>
        <w:t>办法</w:t>
      </w:r>
      <w:r>
        <w:rPr>
          <w:rFonts w:hint="eastAsia" w:ascii="仿宋" w:hAnsi="仿宋" w:eastAsia="仿宋" w:cs="仿宋"/>
          <w:sz w:val="32"/>
          <w:szCs w:val="32"/>
        </w:rPr>
        <w:t>所称行政执法案卷是指在行政检查、行政处罚、行政强制、行政许可、行政复议等行政执法过程中形成的与案件有关的按照一定顺序汇集成卷的案件材料。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第三条</w:t>
      </w:r>
      <w:r>
        <w:rPr>
          <w:rFonts w:hint="eastAsia" w:ascii="楷体" w:hAnsi="楷体" w:eastAsia="楷体" w:cs="楷体"/>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行政执法案卷由案件主办科室负责立卷，应当一案一卷、一案一号。简易程序的行政处罚案件可按时间顺序集中汇集成卷。已经办结的行政执法案件，案件主办科室应在10个工作日内立卷。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第四条</w:t>
      </w:r>
      <w:r>
        <w:rPr>
          <w:rFonts w:hint="eastAsia" w:ascii="楷体" w:hAnsi="楷体" w:eastAsia="楷体" w:cs="楷体"/>
          <w:sz w:val="32"/>
          <w:szCs w:val="32"/>
          <w:lang w:val="en-US" w:eastAsia="zh-CN"/>
        </w:rPr>
        <w:t xml:space="preserve">  </w:t>
      </w:r>
      <w:r>
        <w:rPr>
          <w:rFonts w:hint="eastAsia" w:ascii="仿宋" w:hAnsi="仿宋" w:eastAsia="仿宋" w:cs="仿宋"/>
          <w:sz w:val="32"/>
          <w:szCs w:val="32"/>
        </w:rPr>
        <w:t>案卷材料的收集应按照</w:t>
      </w:r>
      <w:r>
        <w:rPr>
          <w:rFonts w:hint="eastAsia" w:ascii="仿宋" w:hAnsi="仿宋" w:eastAsia="仿宋" w:cs="仿宋"/>
          <w:sz w:val="32"/>
          <w:szCs w:val="32"/>
          <w:lang w:eastAsia="zh-CN"/>
        </w:rPr>
        <w:t>《山东省人民政府法制办公室关于印发</w:t>
      </w:r>
      <w:r>
        <w:rPr>
          <w:rFonts w:hint="eastAsia" w:ascii="仿宋" w:hAnsi="仿宋" w:eastAsia="仿宋" w:cs="仿宋"/>
          <w:sz w:val="32"/>
          <w:szCs w:val="32"/>
          <w:lang w:val="en-US" w:eastAsia="zh-CN"/>
        </w:rPr>
        <w:t>&lt;山东省行政执法文书示范文本&gt;的通知</w:t>
      </w:r>
      <w:r>
        <w:rPr>
          <w:rFonts w:hint="eastAsia" w:ascii="仿宋" w:hAnsi="仿宋" w:eastAsia="仿宋" w:cs="仿宋"/>
          <w:sz w:val="32"/>
          <w:szCs w:val="32"/>
          <w:lang w:eastAsia="zh-CN"/>
        </w:rPr>
        <w:t>》（鲁府法发〔</w:t>
      </w:r>
      <w:r>
        <w:rPr>
          <w:rFonts w:hint="eastAsia" w:ascii="仿宋" w:hAnsi="仿宋" w:eastAsia="仿宋" w:cs="仿宋"/>
          <w:sz w:val="32"/>
          <w:szCs w:val="32"/>
          <w:lang w:val="en-US" w:eastAsia="zh-CN"/>
        </w:rPr>
        <w:t>2016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26号</w:t>
      </w:r>
      <w:r>
        <w:rPr>
          <w:rFonts w:hint="eastAsia" w:ascii="仿宋" w:hAnsi="仿宋" w:eastAsia="仿宋" w:cs="仿宋"/>
          <w:sz w:val="32"/>
          <w:szCs w:val="32"/>
          <w:lang w:eastAsia="zh-CN"/>
        </w:rPr>
        <w:t>）</w:t>
      </w:r>
      <w:r>
        <w:rPr>
          <w:rFonts w:hint="eastAsia" w:ascii="仿宋" w:hAnsi="仿宋" w:eastAsia="仿宋" w:cs="仿宋"/>
          <w:sz w:val="32"/>
          <w:szCs w:val="32"/>
        </w:rPr>
        <w:t>等有关规定，依法、按序、完整地进行（具体要求参照《行政执法案卷规范性标准》）。材料的内容应符合客观性、关联性、合法性的原则。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第五条</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w:t>
      </w:r>
      <w:r>
        <w:rPr>
          <w:rFonts w:hint="eastAsia" w:ascii="仿宋" w:hAnsi="仿宋" w:eastAsia="仿宋" w:cs="仿宋"/>
          <w:sz w:val="32"/>
          <w:szCs w:val="32"/>
        </w:rPr>
        <w:t>正在办理中的行政执法案件，案件材料由案件主办科室指定专人保管；已归档案卷由办公室人员负责保管。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行政执法案卷实行定期归档制度，每季度结束后次月15日前主办科室应将上一季度已办结的行政执法案卷报送办公室整理归档。逾期未交造成案卷资料遗失等一切后果由主办科室承担。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 xml:space="preserve">第七条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案卷查阅管理。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（一）本局工作人员因工作需要查阅案卷档案，可向局档案室查阅，档案不得带离档案室。需复印档案资料的，报案件分管领导批准。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（二）公安、检察院、法院、国家安全、纪检监察、审计机关等有关单位因工作需要申请查阅案件档案的，凭单位介绍信及申请人有效证件查阅、复印。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（三）申请人或其代理律师申请查阅本单位（人）的行政执法结论性文件的，凭单位介绍信及申请人有效身份证件查阅。可以摘抄或复印行政执法结论性文件。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代理律师应提供法院立案通知书和当事人委托书、律师执业证。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（四）申请人申请查阅本单位（人）进入行政诉讼复议程序后的行政执法案件的证据、依据和其他材料的，按《行政诉讼法》和《行政复议法》的规定执行。</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（五）行政执法案卷档案除本局工作人员经批准借阅外，一律不得外借。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行政复议机关和人民法院因复议或诉讼调卷的，以及向人民法院申请强制执行调卷的，按照复议机关或人民法院有关要求办理。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（六）申请人查阅、复制已作出行政执法决定而未归档的案件档案，应视情况分别处理。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公安、检察院、法院、国家安全部门、纪检监察部门等有关单位申请查阅、复制的，由该案件主办人参照本条第二项办理。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申请人或其代理律师申请查阅本单位（人）的行政执法结论性文件的，由该案件主办人参照本规定第三项办理。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（七）行政执法决定作出前，承办科室应妥善保管案卷材料。除案件承办人、承办科室负责人、分管局领导、局主要负责人可查阅外，其他人员一般不得查阅或借阅。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（八）对查阅的案卷档案不得擅自拆解、涂改、勾画、增加或抽取案卷材料。</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（九）查阅或借阅案卷者应当严格遵守保密制度，保守国家秘密和行政执法案件当事人的商业秘密。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 xml:space="preserve">第八条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w:t>
      </w:r>
      <w:r>
        <w:rPr>
          <w:rFonts w:hint="eastAsia" w:ascii="仿宋" w:hAnsi="仿宋" w:eastAsia="仿宋" w:cs="仿宋"/>
          <w:sz w:val="32"/>
          <w:szCs w:val="32"/>
          <w:lang w:eastAsia="zh-CN"/>
        </w:rPr>
        <w:t>办法</w:t>
      </w:r>
      <w:r>
        <w:rPr>
          <w:rFonts w:hint="eastAsia" w:ascii="仿宋" w:hAnsi="仿宋" w:eastAsia="仿宋" w:cs="仿宋"/>
          <w:sz w:val="32"/>
          <w:szCs w:val="32"/>
        </w:rPr>
        <w:t>案卷管理规定造成的后果，按照</w:t>
      </w:r>
      <w:r>
        <w:rPr>
          <w:rFonts w:hint="eastAsia" w:ascii="仿宋" w:hAnsi="仿宋" w:eastAsia="仿宋" w:cs="仿宋"/>
          <w:sz w:val="32"/>
          <w:szCs w:val="32"/>
          <w:lang w:eastAsia="zh-CN"/>
        </w:rPr>
        <w:t>上级</w:t>
      </w:r>
      <w:r>
        <w:rPr>
          <w:rFonts w:hint="eastAsia" w:ascii="仿宋" w:hAnsi="仿宋" w:eastAsia="仿宋" w:cs="仿宋"/>
          <w:sz w:val="32"/>
          <w:szCs w:val="32"/>
        </w:rPr>
        <w:t>行政执法责任制规定相关规定对有关人员进行责任追究。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 xml:space="preserve">第九条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w:t>
      </w:r>
      <w:r>
        <w:rPr>
          <w:rFonts w:hint="eastAsia" w:ascii="仿宋" w:hAnsi="仿宋" w:eastAsia="仿宋" w:cs="仿宋"/>
          <w:sz w:val="32"/>
          <w:szCs w:val="32"/>
          <w:lang w:eastAsia="zh-CN"/>
        </w:rPr>
        <w:t>办法</w:t>
      </w:r>
      <w:r>
        <w:rPr>
          <w:rFonts w:hint="eastAsia" w:ascii="仿宋" w:hAnsi="仿宋" w:eastAsia="仿宋" w:cs="仿宋"/>
          <w:sz w:val="32"/>
          <w:szCs w:val="32"/>
        </w:rPr>
        <w:t>自印发之日起施行。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汶上县医疗保障局</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2019年7月2日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sz w:val="32"/>
          <w:szCs w:val="32"/>
          <w:lang w:val="en-US" w:eastAsia="zh-CN"/>
        </w:rPr>
        <w:sectPr>
          <w:footerReference r:id="rId3" w:type="default"/>
          <w:pgSz w:w="11906" w:h="16838"/>
          <w:pgMar w:top="1701" w:right="1701" w:bottom="1440" w:left="1701" w:header="851" w:footer="992" w:gutter="0"/>
          <w:pgNumType w:fmt="numberInDash" w:start="1"/>
          <w:cols w:space="425" w:num="1"/>
          <w:docGrid w:type="lines" w:linePitch="312" w:charSpace="0"/>
        </w:sect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p>
      <w:pPr>
        <w:rPr>
          <w:rFonts w:hint="eastAsia" w:ascii="仿宋" w:hAnsi="仿宋" w:eastAsia="仿宋" w:cs="仿宋"/>
          <w:color w:val="000000"/>
          <w:u w:val="single"/>
          <w:lang w:val="en-US" w:eastAsia="zh-CN"/>
        </w:rPr>
      </w:pPr>
    </w:p>
    <w:tbl>
      <w:tblPr>
        <w:tblStyle w:val="6"/>
        <w:tblW w:w="86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6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80" w:hRule="atLeast"/>
        </w:trPr>
        <w:tc>
          <w:tcPr>
            <w:tcW w:w="8660" w:type="dxa"/>
            <w:tcBorders>
              <w:tl2br w:val="nil"/>
              <w:tr2bl w:val="nil"/>
            </w:tcBorders>
            <w:vAlign w:val="center"/>
          </w:tcPr>
          <w:p>
            <w:pPr>
              <w:jc w:val="center"/>
              <w:rPr>
                <w:rFonts w:hint="eastAsia" w:ascii="仿宋" w:hAnsi="仿宋" w:eastAsia="仿宋" w:cs="仿宋"/>
                <w:color w:val="000000"/>
                <w:sz w:val="28"/>
                <w:szCs w:val="28"/>
                <w:u w:val="single"/>
                <w:vertAlign w:val="baseline"/>
                <w:lang w:val="en-US" w:eastAsia="zh-CN"/>
              </w:rPr>
            </w:pPr>
            <w:r>
              <w:rPr>
                <w:rFonts w:hint="eastAsia" w:ascii="仿宋" w:hAnsi="仿宋" w:eastAsia="仿宋" w:cs="仿宋"/>
                <w:color w:val="000000"/>
                <w:sz w:val="28"/>
                <w:szCs w:val="28"/>
                <w:lang w:val="en-US" w:eastAsia="zh-CN"/>
              </w:rPr>
              <w:t>汶上县医疗保障局                        2019年7月2日印发</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bookmarkStart w:id="0" w:name="_GoBack"/>
      <w:bookmarkEnd w:id="0"/>
    </w:p>
    <w:sectPr>
      <w:footerReference r:id="rId4" w:type="default"/>
      <w:pgSz w:w="11906" w:h="16838"/>
      <w:pgMar w:top="1701" w:right="1701" w:bottom="1440"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443372-3740-432A-B03A-81830B990E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7FBEE83A-70C0-4E8E-8DBB-1DB3B97E8911}"/>
  </w:font>
  <w:font w:name="仿宋_GB2312">
    <w:panose1 w:val="02010609030101010101"/>
    <w:charset w:val="86"/>
    <w:family w:val="auto"/>
    <w:pitch w:val="default"/>
    <w:sig w:usb0="00000001" w:usb1="080E0000" w:usb2="00000000" w:usb3="00000000" w:csb0="00040000" w:csb1="00000000"/>
    <w:embedRegular r:id="rId3" w:fontKey="{01214F71-91BB-477E-9274-6815EA953D6E}"/>
  </w:font>
  <w:font w:name="方正小标宋简体">
    <w:panose1 w:val="02000000000000000000"/>
    <w:charset w:val="86"/>
    <w:family w:val="auto"/>
    <w:pitch w:val="default"/>
    <w:sig w:usb0="00000001" w:usb1="08000000" w:usb2="00000000" w:usb3="00000000" w:csb0="00040000" w:csb1="00000000"/>
    <w:embedRegular r:id="rId4" w:fontKey="{155177A7-30F5-459C-B99D-44E0DA39DB6B}"/>
  </w:font>
  <w:font w:name="方正大标宋_GBK">
    <w:panose1 w:val="03000509000000000000"/>
    <w:charset w:val="86"/>
    <w:family w:val="auto"/>
    <w:pitch w:val="default"/>
    <w:sig w:usb0="00000001" w:usb1="080E0000" w:usb2="00000000" w:usb3="00000000" w:csb0="00040000" w:csb1="00000000"/>
    <w:embedRegular r:id="rId5" w:fontKey="{F105901D-0AA0-412B-8535-6CF39DEB8F01}"/>
  </w:font>
  <w:font w:name="楷体">
    <w:panose1 w:val="02010609060101010101"/>
    <w:charset w:val="86"/>
    <w:family w:val="auto"/>
    <w:pitch w:val="default"/>
    <w:sig w:usb0="800002BF" w:usb1="38CF7CFA" w:usb2="00000016" w:usb3="00000000" w:csb0="00040001" w:csb1="00000000"/>
    <w:embedRegular r:id="rId6" w:fontKey="{4B381A61-DAD7-43CE-9AE5-4B106DD0958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37ABC"/>
    <w:rsid w:val="05DA1545"/>
    <w:rsid w:val="0B7F5320"/>
    <w:rsid w:val="19AB5DA3"/>
    <w:rsid w:val="1DEB558B"/>
    <w:rsid w:val="236E0562"/>
    <w:rsid w:val="25574679"/>
    <w:rsid w:val="27E65000"/>
    <w:rsid w:val="330731A6"/>
    <w:rsid w:val="342A08F7"/>
    <w:rsid w:val="385135A5"/>
    <w:rsid w:val="38837ABC"/>
    <w:rsid w:val="39AB560D"/>
    <w:rsid w:val="3A9A1D22"/>
    <w:rsid w:val="41591B55"/>
    <w:rsid w:val="49AB735E"/>
    <w:rsid w:val="559741DB"/>
    <w:rsid w:val="5F117071"/>
    <w:rsid w:val="5F60791B"/>
    <w:rsid w:val="735B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2019-07-23T01:03:00Z</dcterms:created>
  <dc:creator>冷艳寒江</dc:creator>
  <cp:lastModifiedBy>图文快印</cp:lastModifiedBy>
  <dcterms:modified xsi:type="dcterms:W3CDTF">2019-09-14T08:06:31Z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