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92578C">
      <w:pPr>
        <w:spacing w:line="590" w:lineRule="exact"/>
        <w:ind w:right="-100" w:rightChars="-50"/>
        <w:jc w:val="center"/>
        <w:rPr>
          <w:rFonts w:hint="eastAsia" w:ascii="方正小标宋_GBK" w:hAnsi="方正小标宋_GBK" w:eastAsia="方正小标宋_GBK" w:cs="方正小标宋_GBK"/>
          <w:b/>
          <w:color w:val="000000"/>
          <w:sz w:val="44"/>
          <w:szCs w:val="44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/>
          <w:color w:val="000000"/>
          <w:sz w:val="44"/>
          <w:szCs w:val="44"/>
          <w:lang w:val="en-US" w:eastAsia="zh-CN"/>
        </w:rPr>
        <w:t>寅寺镇人民政府</w:t>
      </w:r>
      <w:r>
        <w:rPr>
          <w:rFonts w:hint="eastAsia" w:ascii="方正小标宋_GBK" w:hAnsi="方正小标宋_GBK" w:eastAsia="方正小标宋_GBK" w:cs="方正小标宋_GBK"/>
          <w:b/>
          <w:color w:val="000000"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b/>
          <w:color w:val="000000"/>
          <w:sz w:val="44"/>
          <w:szCs w:val="44"/>
          <w:lang w:val="en-US" w:eastAsia="zh-CN"/>
        </w:rPr>
        <w:t>5</w:t>
      </w:r>
      <w:r>
        <w:rPr>
          <w:rFonts w:hint="eastAsia" w:ascii="方正小标宋_GBK" w:hAnsi="方正小标宋_GBK" w:eastAsia="方正小标宋_GBK" w:cs="方正小标宋_GBK"/>
          <w:b/>
          <w:color w:val="000000"/>
          <w:sz w:val="44"/>
          <w:szCs w:val="44"/>
        </w:rPr>
        <w:t>年政府信息公开</w:t>
      </w:r>
    </w:p>
    <w:p w14:paraId="3643C7A2">
      <w:pPr>
        <w:spacing w:line="590" w:lineRule="exact"/>
        <w:ind w:right="-100" w:rightChars="-50"/>
        <w:jc w:val="center"/>
        <w:rPr>
          <w:rFonts w:hint="eastAsia" w:ascii="方正小标宋_GBK" w:hAnsi="方正小标宋_GBK" w:eastAsia="方正小标宋_GBK" w:cs="方正小标宋_GBK"/>
          <w:b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color w:val="000000"/>
          <w:sz w:val="44"/>
          <w:szCs w:val="44"/>
        </w:rPr>
        <w:t>工作年度报告</w:t>
      </w:r>
    </w:p>
    <w:p w14:paraId="043533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-100" w:rightChars="-50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color w:val="000000"/>
          <w:sz w:val="44"/>
          <w:szCs w:val="44"/>
        </w:rPr>
      </w:pPr>
    </w:p>
    <w:p w14:paraId="0C866B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right="0" w:rightChars="0" w:firstLine="643" w:firstLineChars="200"/>
        <w:textAlignment w:val="auto"/>
        <w:rPr>
          <w:rFonts w:ascii="仿宋_GB2312" w:eastAsia="仿宋_GB2312"/>
          <w:b/>
          <w:color w:val="000000"/>
          <w:sz w:val="32"/>
          <w:szCs w:val="32"/>
        </w:rPr>
      </w:pPr>
      <w:r>
        <w:rPr>
          <w:rFonts w:hint="eastAsia" w:ascii="仿宋_GB2312" w:eastAsia="仿宋_GB2312"/>
          <w:b/>
          <w:color w:val="000000"/>
          <w:sz w:val="32"/>
          <w:szCs w:val="32"/>
        </w:rPr>
        <w:t>本报告由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寅寺镇人民政府</w:t>
      </w:r>
      <w:r>
        <w:rPr>
          <w:rFonts w:hint="eastAsia" w:ascii="仿宋_GB2312" w:eastAsia="仿宋_GB2312"/>
          <w:b/>
          <w:color w:val="000000"/>
          <w:sz w:val="32"/>
          <w:szCs w:val="32"/>
        </w:rPr>
        <w:t>按照《中华人民共和国政府信息公开条例》（以下简称《条例》）和《中华人民共和国政府信息公开工作年度报告格式》（国办公开办函〔2021〕30号）要求编制。</w:t>
      </w:r>
    </w:p>
    <w:p w14:paraId="57E2B2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right="0" w:rightChars="0" w:firstLine="643" w:firstLineChars="200"/>
        <w:textAlignment w:val="auto"/>
        <w:rPr>
          <w:rFonts w:ascii="仿宋_GB2312" w:eastAsia="仿宋_GB2312"/>
          <w:b/>
          <w:color w:val="000000"/>
          <w:sz w:val="32"/>
          <w:szCs w:val="32"/>
        </w:rPr>
      </w:pPr>
      <w:r>
        <w:rPr>
          <w:rFonts w:hint="eastAsia" w:ascii="仿宋_GB2312" w:eastAsia="仿宋_GB2312"/>
          <w:b/>
          <w:color w:val="000000"/>
          <w:sz w:val="32"/>
          <w:szCs w:val="32"/>
        </w:rPr>
        <w:t>本报告内容包括总体情况、主动公开政府信息情况、收到和处理政府信息公开申请情况、政府信息公开行政复议和行政诉讼情况、存在的主要问题及改进情况、其他需要报告的事项等六部分内容。</w:t>
      </w:r>
    </w:p>
    <w:p w14:paraId="3F23F5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right="0" w:rightChars="0" w:firstLine="643" w:firstLineChars="200"/>
        <w:textAlignment w:val="auto"/>
        <w:rPr>
          <w:rFonts w:hint="eastAsia" w:ascii="仿宋_GB2312" w:hAnsi="Times New Roman" w:eastAsia="仿宋_GB2312" w:cs="Times New Roman"/>
          <w:b/>
          <w:color w:val="000000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color w:val="000000"/>
          <w:sz w:val="32"/>
          <w:szCs w:val="32"/>
        </w:rPr>
        <w:t>本报告所列数据的统计期限自202</w:t>
      </w:r>
      <w:r>
        <w:rPr>
          <w:rFonts w:hint="eastAsia" w:ascii="仿宋_GB2312" w:hAnsi="Times New Roman" w:eastAsia="仿宋_GB2312" w:cs="Times New Roman"/>
          <w:b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Times New Roman" w:eastAsia="仿宋_GB2312" w:cs="Times New Roman"/>
          <w:b/>
          <w:color w:val="000000"/>
          <w:sz w:val="32"/>
          <w:szCs w:val="32"/>
        </w:rPr>
        <w:t>年1月1日起至202</w:t>
      </w:r>
      <w:r>
        <w:rPr>
          <w:rFonts w:hint="eastAsia" w:ascii="仿宋_GB2312" w:hAnsi="Times New Roman" w:eastAsia="仿宋_GB2312" w:cs="Times New Roman"/>
          <w:b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Times New Roman" w:eastAsia="仿宋_GB2312" w:cs="Times New Roman"/>
          <w:b/>
          <w:color w:val="000000"/>
          <w:sz w:val="32"/>
          <w:szCs w:val="32"/>
        </w:rPr>
        <w:t>年12月31日止。本报告电子版可在“中国·</w:t>
      </w:r>
      <w:r>
        <w:rPr>
          <w:rFonts w:hint="eastAsia" w:ascii="仿宋_GB2312" w:hAnsi="Times New Roman" w:eastAsia="仿宋_GB2312" w:cs="Times New Roman"/>
          <w:b/>
          <w:color w:val="000000"/>
          <w:sz w:val="32"/>
          <w:szCs w:val="32"/>
          <w:lang w:val="en-US" w:eastAsia="zh-CN"/>
        </w:rPr>
        <w:t>汶上</w:t>
      </w:r>
      <w:r>
        <w:rPr>
          <w:rFonts w:hint="eastAsia" w:ascii="仿宋_GB2312" w:hAnsi="Times New Roman" w:eastAsia="仿宋_GB2312" w:cs="Times New Roman"/>
          <w:b/>
          <w:color w:val="000000"/>
          <w:sz w:val="32"/>
          <w:szCs w:val="32"/>
        </w:rPr>
        <w:t>”政府门户网站（http://www.wenshang.gov.cn/）查阅或下载。如对本报告有疑问，</w:t>
      </w:r>
      <w:r>
        <w:rPr>
          <w:rFonts w:hint="default" w:ascii="仿宋_GB2312" w:hAnsi="Times New Roman" w:eastAsia="仿宋_GB2312" w:cs="Times New Roman"/>
          <w:b/>
          <w:color w:val="000000"/>
          <w:sz w:val="32"/>
          <w:szCs w:val="32"/>
        </w:rPr>
        <w:t>请与寅寺镇人民政府联系（地址：汶上县寅寺镇南郭线412号，联系电话：0537-7014101）。</w:t>
      </w:r>
    </w:p>
    <w:p w14:paraId="25A501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right="0" w:rightChars="0" w:firstLine="643" w:firstLineChars="200"/>
        <w:textAlignment w:val="auto"/>
        <w:rPr>
          <w:rFonts w:ascii="黑体" w:eastAsia="黑体"/>
          <w:b/>
          <w:color w:val="000000"/>
          <w:sz w:val="32"/>
          <w:szCs w:val="32"/>
        </w:rPr>
      </w:pPr>
      <w:r>
        <w:rPr>
          <w:rFonts w:hint="eastAsia" w:ascii="黑体" w:eastAsia="黑体"/>
          <w:b/>
          <w:color w:val="000000"/>
          <w:sz w:val="32"/>
          <w:szCs w:val="32"/>
        </w:rPr>
        <w:t>一、总体情况</w:t>
      </w:r>
    </w:p>
    <w:p w14:paraId="655BB32D">
      <w:pPr>
        <w:spacing w:line="590" w:lineRule="exact"/>
        <w:ind w:right="-100" w:rightChars="-50" w:firstLine="643" w:firstLineChars="200"/>
        <w:rPr>
          <w:rFonts w:hint="eastAsia" w:ascii="黑体" w:hAnsi="文星仿宋" w:eastAsia="黑体" w:cs="仿宋_GB2312"/>
          <w:b/>
          <w:color w:val="000000"/>
          <w:sz w:val="32"/>
          <w:szCs w:val="32"/>
        </w:rPr>
      </w:pPr>
      <w:r>
        <w:rPr>
          <w:rFonts w:hint="eastAsia" w:ascii="黑体" w:hAnsi="文星仿宋" w:eastAsia="黑体" w:cs="仿宋_GB2312"/>
          <w:b/>
          <w:color w:val="000000"/>
          <w:sz w:val="32"/>
          <w:szCs w:val="32"/>
        </w:rPr>
        <w:t>（一）主动公开情况</w:t>
      </w:r>
    </w:p>
    <w:p w14:paraId="4B5182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right="0" w:rightChars="0" w:firstLine="643" w:firstLineChars="200"/>
        <w:textAlignment w:val="auto"/>
        <w:rPr>
          <w:rFonts w:hint="eastAsia" w:ascii="仿宋_GB2312" w:hAnsi="Times New Roman" w:eastAsia="仿宋_GB2312" w:cs="Times New Roman"/>
          <w:b/>
          <w:color w:val="000000"/>
          <w:sz w:val="32"/>
          <w:szCs w:val="32"/>
          <w:lang w:eastAsia="zh-CN"/>
        </w:rPr>
      </w:pPr>
      <w:r>
        <w:rPr>
          <w:rFonts w:hint="eastAsia" w:ascii="仿宋_GB2312" w:hAnsi="Times New Roman" w:eastAsia="仿宋_GB2312" w:cs="Times New Roman"/>
          <w:b/>
          <w:color w:val="000000"/>
          <w:sz w:val="32"/>
          <w:szCs w:val="32"/>
        </w:rPr>
        <w:t>202</w:t>
      </w:r>
      <w:r>
        <w:rPr>
          <w:rFonts w:hint="eastAsia" w:ascii="仿宋_GB2312" w:hAnsi="Times New Roman" w:eastAsia="仿宋_GB2312" w:cs="Times New Roman"/>
          <w:b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Times New Roman" w:eastAsia="仿宋_GB2312" w:cs="Times New Roman"/>
          <w:b/>
          <w:color w:val="000000"/>
          <w:sz w:val="32"/>
          <w:szCs w:val="32"/>
        </w:rPr>
        <w:t>年，我镇结合镇域实际，进一步健全完善政务信息公开制度体系，积极回应群众关切。全年通过政府网站主动公开信息共</w:t>
      </w:r>
      <w:r>
        <w:rPr>
          <w:rFonts w:hint="eastAsia" w:ascii="仿宋_GB2312" w:hAnsi="Times New Roman" w:eastAsia="仿宋_GB2312" w:cs="Times New Roman"/>
          <w:b/>
          <w:color w:val="000000"/>
          <w:sz w:val="32"/>
          <w:szCs w:val="32"/>
          <w:lang w:val="en-US" w:eastAsia="zh-CN"/>
        </w:rPr>
        <w:t>22</w:t>
      </w:r>
      <w:r>
        <w:rPr>
          <w:rFonts w:hint="eastAsia" w:ascii="仿宋_GB2312" w:hAnsi="Times New Roman" w:eastAsia="仿宋_GB2312" w:cs="Times New Roman"/>
          <w:b/>
          <w:color w:val="000000"/>
          <w:sz w:val="32"/>
          <w:szCs w:val="32"/>
        </w:rPr>
        <w:t>条；2025年以来在市级以上媒体发表稿件485篇(条)，其中央级融媒体15篇、省级纸媒48篇、省级融媒体389篇，全面提升了寅寺镇对外形象和影响力。</w:t>
      </w:r>
    </w:p>
    <w:p w14:paraId="798470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right="0" w:rightChars="0" w:firstLine="643" w:firstLineChars="200"/>
        <w:textAlignment w:val="auto"/>
        <w:rPr>
          <w:rFonts w:hint="eastAsia" w:ascii="仿宋_GB2312" w:hAnsi="Times New Roman" w:eastAsia="仿宋_GB2312" w:cs="Times New Roman"/>
          <w:b/>
          <w:color w:val="000000"/>
          <w:sz w:val="32"/>
          <w:szCs w:val="32"/>
          <w:lang w:eastAsia="zh-CN"/>
        </w:rPr>
      </w:pPr>
      <w:r>
        <w:rPr>
          <w:rFonts w:hint="eastAsia" w:ascii="仿宋_GB2312" w:hAnsi="Times New Roman" w:eastAsia="仿宋_GB2312" w:cs="Times New Roman"/>
          <w:b/>
          <w:color w:val="000000"/>
          <w:sz w:val="32"/>
          <w:szCs w:val="3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1142365</wp:posOffset>
            </wp:positionH>
            <wp:positionV relativeFrom="paragraph">
              <wp:posOffset>144780</wp:posOffset>
            </wp:positionV>
            <wp:extent cx="3552190" cy="3474085"/>
            <wp:effectExtent l="0" t="0" r="10160" b="12065"/>
            <wp:wrapSquare wrapText="bothSides"/>
            <wp:docPr id="1" name="图片 2" descr="bcff628f-0791-4ca0-a946-9546cae193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bcff628f-0791-4ca0-a946-9546cae1936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52190" cy="3474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ACA03D2">
      <w:pPr>
        <w:spacing w:line="590" w:lineRule="exact"/>
        <w:ind w:right="-100" w:rightChars="-50" w:firstLine="643" w:firstLineChars="200"/>
        <w:rPr>
          <w:rFonts w:hint="eastAsia" w:ascii="黑体" w:hAnsi="文星仿宋" w:eastAsia="黑体" w:cs="仿宋_GB2312"/>
          <w:b/>
          <w:color w:val="000000"/>
          <w:sz w:val="32"/>
          <w:szCs w:val="32"/>
        </w:rPr>
      </w:pPr>
    </w:p>
    <w:p w14:paraId="089CEC0D">
      <w:pPr>
        <w:spacing w:line="590" w:lineRule="exact"/>
        <w:ind w:right="-100" w:rightChars="-50" w:firstLine="643" w:firstLineChars="200"/>
        <w:rPr>
          <w:rFonts w:hint="eastAsia" w:ascii="黑体" w:hAnsi="文星仿宋" w:eastAsia="黑体" w:cs="仿宋_GB2312"/>
          <w:b/>
          <w:color w:val="000000"/>
          <w:sz w:val="32"/>
          <w:szCs w:val="32"/>
        </w:rPr>
      </w:pPr>
    </w:p>
    <w:p w14:paraId="6CA75314">
      <w:pPr>
        <w:spacing w:line="590" w:lineRule="exact"/>
        <w:ind w:right="-100" w:rightChars="-50" w:firstLine="643" w:firstLineChars="200"/>
        <w:rPr>
          <w:rFonts w:hint="eastAsia" w:ascii="黑体" w:hAnsi="文星仿宋" w:eastAsia="黑体" w:cs="仿宋_GB2312"/>
          <w:b/>
          <w:color w:val="000000"/>
          <w:sz w:val="32"/>
          <w:szCs w:val="32"/>
        </w:rPr>
      </w:pPr>
    </w:p>
    <w:p w14:paraId="5B3F165D">
      <w:pPr>
        <w:spacing w:line="590" w:lineRule="exact"/>
        <w:ind w:right="-100" w:rightChars="-50" w:firstLine="643" w:firstLineChars="200"/>
        <w:rPr>
          <w:rFonts w:hint="eastAsia" w:ascii="黑体" w:hAnsi="文星仿宋" w:eastAsia="黑体" w:cs="仿宋_GB2312"/>
          <w:b/>
          <w:color w:val="000000"/>
          <w:sz w:val="32"/>
          <w:szCs w:val="32"/>
        </w:rPr>
      </w:pPr>
    </w:p>
    <w:p w14:paraId="4E9EB8E6">
      <w:pPr>
        <w:spacing w:line="590" w:lineRule="exact"/>
        <w:ind w:right="-100" w:rightChars="-50" w:firstLine="643" w:firstLineChars="200"/>
        <w:rPr>
          <w:rFonts w:hint="eastAsia" w:ascii="黑体" w:hAnsi="文星仿宋" w:eastAsia="黑体" w:cs="仿宋_GB2312"/>
          <w:b/>
          <w:color w:val="000000"/>
          <w:sz w:val="32"/>
          <w:szCs w:val="32"/>
        </w:rPr>
      </w:pPr>
    </w:p>
    <w:p w14:paraId="0973434C">
      <w:pPr>
        <w:spacing w:line="590" w:lineRule="exact"/>
        <w:ind w:right="-100" w:rightChars="-50" w:firstLine="643" w:firstLineChars="200"/>
        <w:rPr>
          <w:rFonts w:hint="eastAsia" w:ascii="黑体" w:hAnsi="文星仿宋" w:eastAsia="黑体" w:cs="仿宋_GB2312"/>
          <w:b/>
          <w:color w:val="000000"/>
          <w:sz w:val="32"/>
          <w:szCs w:val="32"/>
        </w:rPr>
      </w:pPr>
    </w:p>
    <w:p w14:paraId="264EBF4F">
      <w:pPr>
        <w:spacing w:line="590" w:lineRule="exact"/>
        <w:ind w:right="-100" w:rightChars="-50" w:firstLine="643" w:firstLineChars="200"/>
        <w:rPr>
          <w:rFonts w:hint="eastAsia" w:ascii="黑体" w:hAnsi="文星仿宋" w:eastAsia="黑体" w:cs="仿宋_GB2312"/>
          <w:b/>
          <w:color w:val="000000"/>
          <w:sz w:val="32"/>
          <w:szCs w:val="32"/>
        </w:rPr>
      </w:pPr>
    </w:p>
    <w:p w14:paraId="15362098">
      <w:pPr>
        <w:spacing w:line="590" w:lineRule="exact"/>
        <w:ind w:right="-100" w:rightChars="-50" w:firstLine="643" w:firstLineChars="200"/>
        <w:rPr>
          <w:rFonts w:hint="eastAsia" w:ascii="黑体" w:hAnsi="文星仿宋" w:eastAsia="黑体" w:cs="仿宋_GB2312"/>
          <w:b/>
          <w:color w:val="000000"/>
          <w:sz w:val="32"/>
          <w:szCs w:val="32"/>
        </w:rPr>
      </w:pPr>
    </w:p>
    <w:p w14:paraId="032716EC">
      <w:pPr>
        <w:spacing w:line="590" w:lineRule="exact"/>
        <w:ind w:right="-100" w:rightChars="-50" w:firstLine="643" w:firstLineChars="200"/>
        <w:rPr>
          <w:rFonts w:hint="eastAsia" w:ascii="黑体" w:hAnsi="文星仿宋" w:eastAsia="黑体" w:cs="仿宋_GB2312"/>
          <w:b/>
          <w:color w:val="000000"/>
          <w:sz w:val="32"/>
          <w:szCs w:val="32"/>
        </w:rPr>
      </w:pPr>
    </w:p>
    <w:p w14:paraId="6FDE2BD8">
      <w:pPr>
        <w:spacing w:line="590" w:lineRule="exact"/>
        <w:ind w:right="-100" w:rightChars="-50" w:firstLine="643" w:firstLineChars="200"/>
        <w:rPr>
          <w:rFonts w:hint="eastAsia" w:ascii="仿宋_GB2312" w:hAnsi="Times New Roman" w:eastAsia="仿宋_GB2312" w:cs="Times New Roman"/>
          <w:b/>
          <w:color w:val="000000"/>
          <w:sz w:val="32"/>
          <w:szCs w:val="32"/>
        </w:rPr>
      </w:pPr>
      <w:r>
        <w:rPr>
          <w:rFonts w:hint="eastAsia" w:ascii="黑体" w:hAnsi="文星仿宋" w:eastAsia="黑体" w:cs="仿宋_GB2312"/>
          <w:b/>
          <w:color w:val="000000"/>
          <w:sz w:val="32"/>
          <w:szCs w:val="32"/>
        </w:rPr>
        <w:t>（二）依申请公开情况</w:t>
      </w:r>
    </w:p>
    <w:p w14:paraId="6E99E7E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right="0" w:rightChars="0" w:firstLine="643" w:firstLineChars="200"/>
        <w:textAlignment w:val="auto"/>
        <w:rPr>
          <w:rFonts w:hint="eastAsia" w:ascii="仿宋_GB2312" w:hAnsi="Times New Roman" w:eastAsia="仿宋_GB2312" w:cs="Times New Roman"/>
          <w:b/>
          <w:color w:val="000000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color w:val="000000"/>
          <w:sz w:val="32"/>
          <w:szCs w:val="32"/>
        </w:rPr>
        <w:t>202</w:t>
      </w:r>
      <w:r>
        <w:rPr>
          <w:rFonts w:hint="eastAsia" w:ascii="仿宋_GB2312" w:hAnsi="Times New Roman" w:eastAsia="仿宋_GB2312" w:cs="Times New Roman"/>
          <w:b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Times New Roman" w:eastAsia="仿宋_GB2312" w:cs="Times New Roman"/>
          <w:b/>
          <w:color w:val="000000"/>
          <w:sz w:val="32"/>
          <w:szCs w:val="32"/>
        </w:rPr>
        <w:t>年，全镇</w:t>
      </w:r>
      <w:r>
        <w:rPr>
          <w:rFonts w:hint="eastAsia" w:ascii="仿宋_GB2312" w:hAnsi="Times New Roman" w:eastAsia="仿宋_GB2312" w:cs="Times New Roman"/>
          <w:b/>
          <w:color w:val="000000"/>
          <w:sz w:val="32"/>
          <w:szCs w:val="32"/>
          <w:lang w:val="en-US" w:eastAsia="zh-CN"/>
        </w:rPr>
        <w:t>未收到</w:t>
      </w:r>
      <w:r>
        <w:rPr>
          <w:rFonts w:hint="eastAsia" w:ascii="仿宋_GB2312" w:hAnsi="Times New Roman" w:eastAsia="仿宋_GB2312" w:cs="Times New Roman"/>
          <w:b/>
          <w:color w:val="000000"/>
          <w:sz w:val="32"/>
          <w:szCs w:val="32"/>
        </w:rPr>
        <w:t>依申请公开事项</w:t>
      </w:r>
      <w:r>
        <w:rPr>
          <w:rFonts w:hint="eastAsia" w:ascii="仿宋_GB2312" w:hAnsi="Times New Roman" w:eastAsia="仿宋_GB2312" w:cs="Times New Roman"/>
          <w:b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Times New Roman" w:eastAsia="仿宋_GB2312" w:cs="Times New Roman"/>
          <w:b/>
          <w:color w:val="000000"/>
          <w:sz w:val="32"/>
          <w:szCs w:val="32"/>
        </w:rPr>
        <w:t>下一步，寅寺镇人民政府将持续完善依申请公开工作机制，明确工作人员岗位职责，严格按照法定程序做好受理、答复等各环节工作。</w:t>
      </w:r>
    </w:p>
    <w:p w14:paraId="7AABACA7">
      <w:pPr>
        <w:spacing w:line="590" w:lineRule="exact"/>
        <w:ind w:right="-100" w:rightChars="-50" w:firstLine="643" w:firstLineChars="200"/>
        <w:rPr>
          <w:rFonts w:hint="eastAsia" w:ascii="黑体" w:hAnsi="文星仿宋" w:eastAsia="黑体" w:cs="仿宋_GB2312"/>
          <w:b/>
          <w:color w:val="000000"/>
          <w:sz w:val="32"/>
          <w:szCs w:val="32"/>
        </w:rPr>
      </w:pPr>
      <w:r>
        <w:rPr>
          <w:rFonts w:hint="eastAsia" w:ascii="黑体" w:hAnsi="文星仿宋" w:eastAsia="黑体" w:cs="仿宋_GB2312"/>
          <w:b/>
          <w:color w:val="000000"/>
          <w:sz w:val="32"/>
          <w:szCs w:val="32"/>
        </w:rPr>
        <w:t>（三）政府信息管理情况</w:t>
      </w:r>
    </w:p>
    <w:p w14:paraId="219FBB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right="0" w:rightChars="0" w:firstLine="643" w:firstLineChars="200"/>
        <w:textAlignment w:val="auto"/>
        <w:rPr>
          <w:rFonts w:hint="eastAsia" w:ascii="仿宋_GB2312" w:hAnsi="Times New Roman" w:eastAsia="仿宋_GB2312" w:cs="Times New Roman"/>
          <w:b/>
          <w:color w:val="000000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color w:val="000000"/>
          <w:sz w:val="32"/>
          <w:szCs w:val="32"/>
        </w:rPr>
        <w:t>寅寺镇</w:t>
      </w:r>
      <w:r>
        <w:rPr>
          <w:rFonts w:hint="eastAsia" w:ascii="仿宋_GB2312" w:hAnsi="Times New Roman" w:eastAsia="仿宋_GB2312" w:cs="Times New Roman"/>
          <w:b/>
          <w:color w:val="000000"/>
          <w:sz w:val="32"/>
          <w:szCs w:val="32"/>
          <w:lang w:eastAsia="zh-CN"/>
        </w:rPr>
        <w:t>严格</w:t>
      </w:r>
      <w:r>
        <w:rPr>
          <w:rFonts w:hint="eastAsia" w:ascii="仿宋_GB2312" w:hAnsi="Times New Roman" w:eastAsia="仿宋_GB2312" w:cs="Times New Roman"/>
          <w:b/>
          <w:color w:val="000000"/>
          <w:sz w:val="32"/>
          <w:szCs w:val="32"/>
        </w:rPr>
        <w:t>实施政府信息发布审核机制，专门配备专职人员统筹负责信息平台的日常运营与管理工作。在信息发布的全链条流程中，严格遵循《中华人民共和国政府信息公开条例》及相关法律法规要求，扎实细致地开展政府信息公开前的保密审查工作。与此同时，我镇聚焦政务公开内容提质增效，常态化组织开展政务公开业务培训，持续提升工作人员的专业能力与业务水平，保障公开信息能够及时更新、精准无误，全力确保发布信息的全面性、真实性与时效性。</w:t>
      </w:r>
    </w:p>
    <w:p w14:paraId="239219AD">
      <w:pPr>
        <w:spacing w:line="590" w:lineRule="exact"/>
        <w:ind w:right="-100" w:rightChars="-50" w:firstLine="643" w:firstLineChars="200"/>
        <w:rPr>
          <w:rFonts w:hint="eastAsia" w:ascii="黑体" w:hAnsi="文星仿宋" w:eastAsia="黑体" w:cs="仿宋_GB2312"/>
          <w:b/>
          <w:color w:val="000000"/>
          <w:sz w:val="32"/>
          <w:szCs w:val="32"/>
        </w:rPr>
      </w:pPr>
      <w:r>
        <w:rPr>
          <w:rFonts w:hint="eastAsia" w:ascii="黑体" w:hAnsi="文星仿宋" w:eastAsia="黑体" w:cs="仿宋_GB2312"/>
          <w:b/>
          <w:color w:val="000000"/>
          <w:sz w:val="32"/>
          <w:szCs w:val="32"/>
        </w:rPr>
        <w:t>（四）政府信息公开平台建设情况</w:t>
      </w:r>
    </w:p>
    <w:p w14:paraId="1D6A83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right="0" w:rightChars="0" w:firstLine="643" w:firstLineChars="200"/>
        <w:textAlignment w:val="auto"/>
        <w:rPr>
          <w:rFonts w:hint="eastAsia" w:ascii="仿宋_GB2312" w:hAnsi="Times New Roman" w:eastAsia="仿宋_GB2312" w:cs="Times New Roman"/>
          <w:b/>
          <w:color w:val="000000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color w:val="000000"/>
          <w:sz w:val="32"/>
          <w:szCs w:val="32"/>
        </w:rPr>
        <w:t>我镇以政府网站为主要载体，开展对外信息公开与宣传工作，重点公开惠民政策、养老服务、社会救助、医疗卫生等与基层群众切身利益相关的信息，并及时补充完善相关内容。安排专人负责信息编辑工作，所有公开信息均须经过严格的审核、修改流程，经审核合格并确认合法合规后，方可发布。同时，在寅寺镇为民服务中心设立政务公开专区，配备政务便民自助查询窗口，大幅提升了群众查询信息的便捷性，有效畅通了信息获取渠道。</w:t>
      </w:r>
    </w:p>
    <w:p w14:paraId="64078BE7">
      <w:pPr>
        <w:spacing w:line="590" w:lineRule="exact"/>
        <w:ind w:right="-100" w:rightChars="-50" w:firstLine="643" w:firstLineChars="200"/>
        <w:rPr>
          <w:rFonts w:hint="eastAsia" w:ascii="黑体" w:hAnsi="文星仿宋" w:eastAsia="黑体" w:cs="仿宋_GB2312"/>
          <w:b/>
          <w:color w:val="000000"/>
          <w:sz w:val="32"/>
          <w:szCs w:val="32"/>
        </w:rPr>
      </w:pPr>
      <w:r>
        <w:rPr>
          <w:rFonts w:hint="eastAsia" w:ascii="黑体" w:hAnsi="文星仿宋" w:eastAsia="黑体" w:cs="仿宋_GB2312"/>
          <w:b/>
          <w:color w:val="000000"/>
          <w:sz w:val="32"/>
          <w:szCs w:val="32"/>
        </w:rPr>
        <w:t>（五）监督保障情况</w:t>
      </w:r>
    </w:p>
    <w:p w14:paraId="443F7F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right="0" w:rightChars="0" w:firstLine="643" w:firstLineChars="200"/>
        <w:textAlignment w:val="auto"/>
        <w:rPr>
          <w:rFonts w:hint="eastAsia" w:ascii="仿宋_GB2312" w:hAnsi="Times New Roman" w:eastAsia="仿宋_GB2312" w:cs="Times New Roman"/>
          <w:b/>
          <w:color w:val="000000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color w:val="000000"/>
          <w:sz w:val="32"/>
          <w:szCs w:val="32"/>
        </w:rPr>
        <w:t>寅寺镇人民政府严格遵照《中华人民共和国政府信息公开条例》要求，全面推进各项规定落地执行。通过进一步厘清职责边界、压实工作责任，细化公开清单与范围，切实为公众查询、获取政务信息搭建便捷通道。我镇政务信息公开工作办公室设于党政办公室，目前配备专职工作人员1名、辅助人员3名，常态化推进日常政务信息的整合归集、梳理甄别与分类归档工作。工作中始终坚守“应公开尽公开”核心原则，锚定便民惠民工作导向，全力保障职责范围内主动公开政府信息的全面性、及时性、准确性与规范性。</w:t>
      </w:r>
    </w:p>
    <w:p w14:paraId="135A4123">
      <w:pPr>
        <w:spacing w:line="590" w:lineRule="exact"/>
        <w:ind w:right="-100" w:rightChars="-50" w:firstLine="643" w:firstLineChars="200"/>
        <w:rPr>
          <w:rFonts w:hint="eastAsia" w:ascii="仿宋_GB2312" w:hAnsi="Times New Roman" w:eastAsia="仿宋_GB2312" w:cs="Times New Roman"/>
          <w:b/>
          <w:color w:val="000000"/>
          <w:sz w:val="32"/>
          <w:szCs w:val="32"/>
        </w:rPr>
      </w:pPr>
      <w:r>
        <w:rPr>
          <w:rFonts w:hint="eastAsia" w:ascii="黑体" w:eastAsia="黑体"/>
          <w:b/>
          <w:color w:val="000000"/>
          <w:sz w:val="32"/>
          <w:szCs w:val="32"/>
        </w:rPr>
        <w:t>二、主动公开政府信息情况</w:t>
      </w:r>
    </w:p>
    <w:p w14:paraId="4CD31044">
      <w:pPr>
        <w:spacing w:line="590" w:lineRule="exact"/>
        <w:ind w:right="-100" w:rightChars="-50"/>
        <w:jc w:val="center"/>
        <w:rPr>
          <w:rFonts w:ascii="黑体" w:hAnsi="文星仿宋" w:eastAsia="黑体" w:cs="仿宋_GB2312"/>
          <w:b/>
          <w:color w:val="000000"/>
          <w:sz w:val="30"/>
          <w:szCs w:val="30"/>
        </w:rPr>
      </w:pPr>
      <w:r>
        <w:rPr>
          <w:rFonts w:hint="eastAsia" w:ascii="黑体" w:hAnsi="文星仿宋" w:eastAsia="黑体" w:cs="仿宋_GB2312"/>
          <w:b/>
          <w:color w:val="000000"/>
          <w:sz w:val="30"/>
          <w:szCs w:val="30"/>
        </w:rPr>
        <w:t>主动公开政府信息情况统计表</w:t>
      </w:r>
    </w:p>
    <w:tbl>
      <w:tblPr>
        <w:tblStyle w:val="4"/>
        <w:tblW w:w="882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6"/>
        <w:gridCol w:w="2206"/>
        <w:gridCol w:w="2206"/>
        <w:gridCol w:w="2206"/>
      </w:tblGrid>
      <w:tr w14:paraId="41A6DC0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824" w:type="dxa"/>
            <w:gridSpan w:val="4"/>
            <w:shd w:val="clear" w:color="auto" w:fill="FFFFFF"/>
            <w:noWrap w:val="0"/>
            <w:vAlign w:val="center"/>
          </w:tcPr>
          <w:p w14:paraId="7ECD271E">
            <w:pPr>
              <w:widowControl/>
              <w:spacing w:line="340" w:lineRule="exact"/>
              <w:jc w:val="center"/>
              <w:rPr>
                <w:rFonts w:ascii="黑体" w:hAnsi="黑体" w:eastAsia="黑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color w:val="000000"/>
                <w:sz w:val="24"/>
                <w:szCs w:val="24"/>
              </w:rPr>
              <w:t>第二十条第（一）项</w:t>
            </w:r>
          </w:p>
        </w:tc>
      </w:tr>
      <w:tr w14:paraId="4DE8649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shd w:val="clear" w:color="auto" w:fill="FFFFFF"/>
            <w:noWrap w:val="0"/>
            <w:vAlign w:val="center"/>
          </w:tcPr>
          <w:p w14:paraId="3D44F536">
            <w:pPr>
              <w:widowControl/>
              <w:spacing w:line="340" w:lineRule="exact"/>
              <w:jc w:val="center"/>
              <w:rPr>
                <w:rFonts w:ascii="仿宋_GB2312" w:hAnsi="宋体" w:eastAsia="仿宋_GB2312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sz w:val="24"/>
                <w:szCs w:val="24"/>
              </w:rPr>
              <w:t>信息内容</w:t>
            </w:r>
          </w:p>
        </w:tc>
        <w:tc>
          <w:tcPr>
            <w:tcW w:w="2206" w:type="dxa"/>
            <w:shd w:val="clear" w:color="auto" w:fill="FFFFFF"/>
            <w:noWrap w:val="0"/>
            <w:vAlign w:val="center"/>
          </w:tcPr>
          <w:p w14:paraId="73F97789">
            <w:pPr>
              <w:widowControl/>
              <w:spacing w:line="340" w:lineRule="exact"/>
              <w:jc w:val="center"/>
              <w:rPr>
                <w:rFonts w:ascii="仿宋_GB2312" w:hAnsi="宋体" w:eastAsia="仿宋_GB2312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sz w:val="24"/>
                <w:szCs w:val="24"/>
              </w:rPr>
              <w:t>本年制发件数</w:t>
            </w:r>
          </w:p>
        </w:tc>
        <w:tc>
          <w:tcPr>
            <w:tcW w:w="2206" w:type="dxa"/>
            <w:shd w:val="clear" w:color="auto" w:fill="FFFFFF"/>
            <w:noWrap w:val="0"/>
            <w:vAlign w:val="center"/>
          </w:tcPr>
          <w:p w14:paraId="771489F2">
            <w:pPr>
              <w:widowControl/>
              <w:spacing w:line="340" w:lineRule="exact"/>
              <w:jc w:val="center"/>
              <w:rPr>
                <w:rFonts w:ascii="仿宋_GB2312" w:hAnsi="宋体" w:eastAsia="仿宋_GB2312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sz w:val="24"/>
                <w:szCs w:val="24"/>
              </w:rPr>
              <w:t>本年废止件数</w:t>
            </w:r>
          </w:p>
        </w:tc>
        <w:tc>
          <w:tcPr>
            <w:tcW w:w="2206" w:type="dxa"/>
            <w:shd w:val="clear" w:color="auto" w:fill="FFFFFF"/>
            <w:noWrap w:val="0"/>
            <w:vAlign w:val="center"/>
          </w:tcPr>
          <w:p w14:paraId="636898EF">
            <w:pPr>
              <w:widowControl/>
              <w:spacing w:line="340" w:lineRule="exact"/>
              <w:jc w:val="center"/>
              <w:rPr>
                <w:rFonts w:ascii="仿宋_GB2312" w:hAnsi="宋体" w:eastAsia="仿宋_GB2312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sz w:val="24"/>
                <w:szCs w:val="24"/>
              </w:rPr>
              <w:t>现行有效件数</w:t>
            </w:r>
          </w:p>
        </w:tc>
      </w:tr>
      <w:tr w14:paraId="4DC631D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shd w:val="clear" w:color="auto" w:fill="FFFFFF"/>
            <w:noWrap w:val="0"/>
            <w:vAlign w:val="center"/>
          </w:tcPr>
          <w:p w14:paraId="13A28295">
            <w:pPr>
              <w:widowControl/>
              <w:spacing w:line="340" w:lineRule="exact"/>
              <w:jc w:val="left"/>
              <w:rPr>
                <w:rFonts w:ascii="仿宋_GB2312" w:hAnsi="宋体" w:eastAsia="仿宋_GB2312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sz w:val="24"/>
                <w:szCs w:val="24"/>
              </w:rPr>
              <w:t>规章</w:t>
            </w:r>
          </w:p>
        </w:tc>
        <w:tc>
          <w:tcPr>
            <w:tcW w:w="2206" w:type="dxa"/>
            <w:shd w:val="clear" w:color="auto" w:fill="FFFFFF"/>
            <w:noWrap w:val="0"/>
            <w:vAlign w:val="center"/>
          </w:tcPr>
          <w:p w14:paraId="7E00ADA8">
            <w:pPr>
              <w:widowControl/>
              <w:spacing w:line="340" w:lineRule="exact"/>
              <w:jc w:val="center"/>
              <w:rPr>
                <w:rFonts w:hint="eastAsia" w:ascii="仿宋_GB2312" w:hAnsi="宋体" w:eastAsia="仿宋_GB2312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206" w:type="dxa"/>
            <w:shd w:val="clear" w:color="auto" w:fill="FFFFFF"/>
            <w:noWrap w:val="0"/>
            <w:vAlign w:val="center"/>
          </w:tcPr>
          <w:p w14:paraId="15EE0C04">
            <w:pPr>
              <w:widowControl/>
              <w:spacing w:line="340" w:lineRule="exact"/>
              <w:jc w:val="center"/>
              <w:rPr>
                <w:rFonts w:hint="eastAsia" w:ascii="仿宋_GB2312" w:hAnsi="宋体" w:eastAsia="仿宋_GB2312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206" w:type="dxa"/>
            <w:shd w:val="clear" w:color="auto" w:fill="FFFFFF"/>
            <w:noWrap w:val="0"/>
            <w:vAlign w:val="center"/>
          </w:tcPr>
          <w:p w14:paraId="2E151427">
            <w:pPr>
              <w:widowControl/>
              <w:spacing w:line="340" w:lineRule="exact"/>
              <w:jc w:val="center"/>
              <w:rPr>
                <w:rFonts w:hint="eastAsia" w:ascii="仿宋_GB2312" w:hAnsi="Calibri" w:eastAsia="仿宋_GB2312" w:cs="Calibri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Calibri" w:eastAsia="仿宋_GB2312" w:cs="Calibri"/>
                <w:b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  <w:tr w14:paraId="00B4217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shd w:val="clear" w:color="auto" w:fill="FFFFFF"/>
            <w:noWrap w:val="0"/>
            <w:vAlign w:val="center"/>
          </w:tcPr>
          <w:p w14:paraId="53959621">
            <w:pPr>
              <w:widowControl/>
              <w:spacing w:line="340" w:lineRule="exact"/>
              <w:jc w:val="left"/>
              <w:rPr>
                <w:rFonts w:ascii="仿宋_GB2312" w:hAnsi="宋体" w:eastAsia="仿宋_GB2312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sz w:val="24"/>
                <w:szCs w:val="24"/>
              </w:rPr>
              <w:t>行政规范性文件</w:t>
            </w:r>
          </w:p>
        </w:tc>
        <w:tc>
          <w:tcPr>
            <w:tcW w:w="2206" w:type="dxa"/>
            <w:shd w:val="clear" w:color="auto" w:fill="FFFFFF"/>
            <w:noWrap w:val="0"/>
            <w:vAlign w:val="center"/>
          </w:tcPr>
          <w:p w14:paraId="5A8B5D73">
            <w:pPr>
              <w:widowControl/>
              <w:spacing w:line="340" w:lineRule="exact"/>
              <w:jc w:val="center"/>
              <w:rPr>
                <w:rFonts w:hint="eastAsia" w:ascii="仿宋_GB2312" w:hAnsi="宋体" w:eastAsia="仿宋_GB2312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206" w:type="dxa"/>
            <w:shd w:val="clear" w:color="auto" w:fill="FFFFFF"/>
            <w:noWrap w:val="0"/>
            <w:vAlign w:val="center"/>
          </w:tcPr>
          <w:p w14:paraId="128BE03B">
            <w:pPr>
              <w:widowControl/>
              <w:spacing w:line="340" w:lineRule="exact"/>
              <w:jc w:val="center"/>
              <w:rPr>
                <w:rFonts w:hint="eastAsia" w:ascii="仿宋_GB2312" w:hAnsi="宋体" w:eastAsia="仿宋_GB2312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206" w:type="dxa"/>
            <w:shd w:val="clear" w:color="auto" w:fill="FFFFFF"/>
            <w:noWrap w:val="0"/>
            <w:vAlign w:val="center"/>
          </w:tcPr>
          <w:p w14:paraId="60C6018C">
            <w:pPr>
              <w:widowControl/>
              <w:spacing w:line="340" w:lineRule="exact"/>
              <w:jc w:val="center"/>
              <w:rPr>
                <w:rFonts w:hint="eastAsia" w:ascii="仿宋_GB2312" w:hAnsi="Calibri" w:eastAsia="仿宋_GB2312" w:cs="Calibri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Calibri" w:eastAsia="仿宋_GB2312" w:cs="Calibri"/>
                <w:b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  <w:tr w14:paraId="5392F68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824" w:type="dxa"/>
            <w:gridSpan w:val="4"/>
            <w:shd w:val="clear" w:color="auto" w:fill="FFFFFF"/>
            <w:noWrap w:val="0"/>
            <w:vAlign w:val="center"/>
          </w:tcPr>
          <w:p w14:paraId="51862286">
            <w:pPr>
              <w:widowControl/>
              <w:spacing w:line="340" w:lineRule="exact"/>
              <w:jc w:val="center"/>
              <w:rPr>
                <w:rFonts w:ascii="仿宋_GB2312" w:hAnsi="黑体" w:eastAsia="仿宋_GB2312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color w:val="000000"/>
                <w:sz w:val="24"/>
                <w:szCs w:val="24"/>
              </w:rPr>
              <w:t>第二十条第（五）项</w:t>
            </w:r>
          </w:p>
        </w:tc>
      </w:tr>
      <w:tr w14:paraId="580D37D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shd w:val="clear" w:color="auto" w:fill="FFFFFF"/>
            <w:noWrap w:val="0"/>
            <w:vAlign w:val="center"/>
          </w:tcPr>
          <w:p w14:paraId="60D02F89">
            <w:pPr>
              <w:widowControl/>
              <w:spacing w:line="340" w:lineRule="exact"/>
              <w:jc w:val="center"/>
              <w:rPr>
                <w:rFonts w:ascii="仿宋_GB2312" w:hAnsi="宋体" w:eastAsia="仿宋_GB2312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sz w:val="24"/>
                <w:szCs w:val="24"/>
              </w:rPr>
              <w:t>信息内容</w:t>
            </w:r>
          </w:p>
        </w:tc>
        <w:tc>
          <w:tcPr>
            <w:tcW w:w="6618" w:type="dxa"/>
            <w:gridSpan w:val="3"/>
            <w:shd w:val="clear" w:color="auto" w:fill="FFFFFF"/>
            <w:noWrap w:val="0"/>
            <w:vAlign w:val="center"/>
          </w:tcPr>
          <w:p w14:paraId="4A5979EE">
            <w:pPr>
              <w:widowControl/>
              <w:spacing w:line="340" w:lineRule="exact"/>
              <w:jc w:val="center"/>
              <w:rPr>
                <w:rFonts w:ascii="仿宋_GB2312" w:hAnsi="宋体" w:eastAsia="仿宋_GB2312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sz w:val="24"/>
                <w:szCs w:val="24"/>
              </w:rPr>
              <w:t>本年处理决定数量</w:t>
            </w:r>
          </w:p>
        </w:tc>
      </w:tr>
      <w:tr w14:paraId="5A432A4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shd w:val="clear" w:color="auto" w:fill="FFFFFF"/>
            <w:noWrap w:val="0"/>
            <w:vAlign w:val="center"/>
          </w:tcPr>
          <w:p w14:paraId="1B140EF8">
            <w:pPr>
              <w:widowControl/>
              <w:spacing w:line="340" w:lineRule="exact"/>
              <w:jc w:val="left"/>
              <w:rPr>
                <w:rFonts w:ascii="仿宋_GB2312" w:hAnsi="宋体" w:eastAsia="仿宋_GB2312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sz w:val="24"/>
                <w:szCs w:val="24"/>
              </w:rPr>
              <w:t>行政许可</w:t>
            </w:r>
          </w:p>
        </w:tc>
        <w:tc>
          <w:tcPr>
            <w:tcW w:w="6618" w:type="dxa"/>
            <w:gridSpan w:val="3"/>
            <w:shd w:val="clear" w:color="auto" w:fill="FFFFFF"/>
            <w:noWrap w:val="0"/>
            <w:vAlign w:val="center"/>
          </w:tcPr>
          <w:p w14:paraId="26AA338F">
            <w:pPr>
              <w:widowControl/>
              <w:spacing w:line="340" w:lineRule="exact"/>
              <w:jc w:val="center"/>
              <w:rPr>
                <w:rFonts w:hint="default" w:ascii="仿宋_GB2312" w:hAnsi="Calibri" w:eastAsia="仿宋_GB2312" w:cs="Calibri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Calibri" w:eastAsia="仿宋_GB2312" w:cs="Calibri"/>
                <w:b/>
                <w:color w:val="000000"/>
                <w:sz w:val="24"/>
                <w:szCs w:val="24"/>
                <w:lang w:val="en-US" w:eastAsia="zh-CN"/>
              </w:rPr>
              <w:t>186</w:t>
            </w:r>
          </w:p>
        </w:tc>
      </w:tr>
      <w:tr w14:paraId="203919B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824" w:type="dxa"/>
            <w:gridSpan w:val="4"/>
            <w:shd w:val="clear" w:color="auto" w:fill="FFFFFF"/>
            <w:noWrap w:val="0"/>
            <w:vAlign w:val="center"/>
          </w:tcPr>
          <w:p w14:paraId="016E0C86">
            <w:pPr>
              <w:widowControl/>
              <w:spacing w:line="340" w:lineRule="exact"/>
              <w:jc w:val="center"/>
              <w:rPr>
                <w:rFonts w:ascii="仿宋_GB2312" w:hAnsi="黑体" w:eastAsia="仿宋_GB2312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color w:val="000000"/>
                <w:sz w:val="24"/>
                <w:szCs w:val="24"/>
              </w:rPr>
              <w:t>第二十条第（六）项</w:t>
            </w:r>
          </w:p>
        </w:tc>
      </w:tr>
      <w:tr w14:paraId="15CBDFF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shd w:val="clear" w:color="auto" w:fill="FFFFFF"/>
            <w:noWrap w:val="0"/>
            <w:vAlign w:val="center"/>
          </w:tcPr>
          <w:p w14:paraId="6339E5A2">
            <w:pPr>
              <w:widowControl/>
              <w:spacing w:line="340" w:lineRule="exact"/>
              <w:jc w:val="center"/>
              <w:rPr>
                <w:rFonts w:ascii="仿宋_GB2312" w:hAnsi="宋体" w:eastAsia="仿宋_GB2312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sz w:val="24"/>
                <w:szCs w:val="24"/>
              </w:rPr>
              <w:t>信息内容</w:t>
            </w:r>
          </w:p>
        </w:tc>
        <w:tc>
          <w:tcPr>
            <w:tcW w:w="6618" w:type="dxa"/>
            <w:gridSpan w:val="3"/>
            <w:shd w:val="clear" w:color="auto" w:fill="FFFFFF"/>
            <w:noWrap w:val="0"/>
            <w:vAlign w:val="center"/>
          </w:tcPr>
          <w:p w14:paraId="1F8396BF">
            <w:pPr>
              <w:widowControl/>
              <w:spacing w:line="340" w:lineRule="exact"/>
              <w:jc w:val="center"/>
              <w:rPr>
                <w:rFonts w:ascii="仿宋_GB2312" w:hAnsi="宋体" w:eastAsia="仿宋_GB2312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sz w:val="24"/>
                <w:szCs w:val="24"/>
              </w:rPr>
              <w:t>本年处理决定数量</w:t>
            </w:r>
          </w:p>
        </w:tc>
      </w:tr>
      <w:tr w14:paraId="3BB25D1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shd w:val="clear" w:color="auto" w:fill="FFFFFF"/>
            <w:noWrap w:val="0"/>
            <w:vAlign w:val="center"/>
          </w:tcPr>
          <w:p w14:paraId="0A0ACE90">
            <w:pPr>
              <w:widowControl/>
              <w:spacing w:line="340" w:lineRule="exact"/>
              <w:jc w:val="left"/>
              <w:rPr>
                <w:rFonts w:ascii="仿宋_GB2312" w:hAnsi="宋体" w:eastAsia="仿宋_GB2312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sz w:val="24"/>
                <w:szCs w:val="24"/>
              </w:rPr>
              <w:t>行政处罚</w:t>
            </w:r>
          </w:p>
        </w:tc>
        <w:tc>
          <w:tcPr>
            <w:tcW w:w="6618" w:type="dxa"/>
            <w:gridSpan w:val="3"/>
            <w:shd w:val="clear" w:color="auto" w:fill="FFFFFF"/>
            <w:noWrap w:val="0"/>
            <w:vAlign w:val="center"/>
          </w:tcPr>
          <w:p w14:paraId="38F803F5">
            <w:pPr>
              <w:widowControl/>
              <w:spacing w:line="340" w:lineRule="exact"/>
              <w:jc w:val="center"/>
              <w:rPr>
                <w:rFonts w:hint="eastAsia" w:ascii="仿宋_GB2312" w:hAnsi="宋体" w:eastAsia="仿宋_GB2312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  <w:tr w14:paraId="71859CB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shd w:val="clear" w:color="auto" w:fill="FFFFFF"/>
            <w:noWrap w:val="0"/>
            <w:vAlign w:val="center"/>
          </w:tcPr>
          <w:p w14:paraId="0A914182">
            <w:pPr>
              <w:widowControl/>
              <w:spacing w:line="340" w:lineRule="exact"/>
              <w:jc w:val="left"/>
              <w:rPr>
                <w:rFonts w:ascii="仿宋_GB2312" w:hAnsi="宋体" w:eastAsia="仿宋_GB2312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sz w:val="24"/>
                <w:szCs w:val="24"/>
              </w:rPr>
              <w:t>行政强制</w:t>
            </w:r>
          </w:p>
        </w:tc>
        <w:tc>
          <w:tcPr>
            <w:tcW w:w="6618" w:type="dxa"/>
            <w:gridSpan w:val="3"/>
            <w:shd w:val="clear" w:color="auto" w:fill="FFFFFF"/>
            <w:noWrap w:val="0"/>
            <w:vAlign w:val="center"/>
          </w:tcPr>
          <w:p w14:paraId="69E0B7B4">
            <w:pPr>
              <w:widowControl/>
              <w:spacing w:line="340" w:lineRule="exact"/>
              <w:jc w:val="center"/>
              <w:rPr>
                <w:rFonts w:hint="eastAsia" w:ascii="仿宋_GB2312" w:hAnsi="宋体" w:eastAsia="仿宋_GB2312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  <w:tr w14:paraId="0F2B9F3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824" w:type="dxa"/>
            <w:gridSpan w:val="4"/>
            <w:shd w:val="clear" w:color="auto" w:fill="FFFFFF"/>
            <w:noWrap w:val="0"/>
            <w:vAlign w:val="center"/>
          </w:tcPr>
          <w:p w14:paraId="52BFAA78">
            <w:pPr>
              <w:widowControl/>
              <w:spacing w:line="340" w:lineRule="exact"/>
              <w:jc w:val="center"/>
              <w:rPr>
                <w:rFonts w:ascii="仿宋_GB2312" w:hAnsi="黑体" w:eastAsia="仿宋_GB2312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color w:val="000000"/>
                <w:sz w:val="24"/>
                <w:szCs w:val="24"/>
              </w:rPr>
              <w:t>第二十条第（八）项</w:t>
            </w:r>
          </w:p>
        </w:tc>
      </w:tr>
      <w:tr w14:paraId="0764BED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shd w:val="clear" w:color="auto" w:fill="FFFFFF"/>
            <w:noWrap w:val="0"/>
            <w:vAlign w:val="center"/>
          </w:tcPr>
          <w:p w14:paraId="3DA8FFD0">
            <w:pPr>
              <w:widowControl/>
              <w:spacing w:line="340" w:lineRule="exact"/>
              <w:jc w:val="center"/>
              <w:rPr>
                <w:rFonts w:ascii="仿宋_GB2312" w:hAnsi="宋体" w:eastAsia="仿宋_GB2312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sz w:val="24"/>
                <w:szCs w:val="24"/>
              </w:rPr>
              <w:t>信息内容</w:t>
            </w:r>
          </w:p>
        </w:tc>
        <w:tc>
          <w:tcPr>
            <w:tcW w:w="6618" w:type="dxa"/>
            <w:gridSpan w:val="3"/>
            <w:shd w:val="clear" w:color="auto" w:fill="FFFFFF"/>
            <w:noWrap w:val="0"/>
            <w:vAlign w:val="center"/>
          </w:tcPr>
          <w:p w14:paraId="62720C61">
            <w:pPr>
              <w:widowControl/>
              <w:spacing w:line="340" w:lineRule="exact"/>
              <w:jc w:val="center"/>
              <w:rPr>
                <w:rFonts w:ascii="仿宋_GB2312" w:hAnsi="宋体" w:eastAsia="仿宋_GB2312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sz w:val="24"/>
                <w:szCs w:val="24"/>
              </w:rPr>
              <w:t>本年收费金额（单位：万元）</w:t>
            </w:r>
          </w:p>
        </w:tc>
      </w:tr>
      <w:tr w14:paraId="5D7A48F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shd w:val="clear" w:color="auto" w:fill="FFFFFF"/>
            <w:noWrap w:val="0"/>
            <w:vAlign w:val="center"/>
          </w:tcPr>
          <w:p w14:paraId="4714FCE7">
            <w:pPr>
              <w:widowControl/>
              <w:spacing w:line="340" w:lineRule="exact"/>
              <w:jc w:val="left"/>
              <w:rPr>
                <w:rFonts w:ascii="仿宋_GB2312" w:hAnsi="宋体" w:eastAsia="仿宋_GB2312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sz w:val="24"/>
                <w:szCs w:val="24"/>
              </w:rPr>
              <w:t>行政事业性收费</w:t>
            </w:r>
          </w:p>
        </w:tc>
        <w:tc>
          <w:tcPr>
            <w:tcW w:w="6618" w:type="dxa"/>
            <w:gridSpan w:val="3"/>
            <w:shd w:val="clear" w:color="auto" w:fill="FFFFFF"/>
            <w:noWrap w:val="0"/>
            <w:vAlign w:val="center"/>
          </w:tcPr>
          <w:p w14:paraId="7E3FC1CF">
            <w:pPr>
              <w:widowControl/>
              <w:spacing w:line="340" w:lineRule="exact"/>
              <w:jc w:val="center"/>
              <w:rPr>
                <w:rFonts w:hint="eastAsia" w:ascii="仿宋_GB2312" w:hAnsi="Calibri" w:eastAsia="仿宋_GB2312" w:cs="Calibri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Calibri" w:eastAsia="仿宋_GB2312" w:cs="Calibri"/>
                <w:b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1C396A72">
      <w:pPr>
        <w:spacing w:line="590" w:lineRule="exact"/>
        <w:ind w:right="-100" w:rightChars="-50" w:firstLine="643" w:firstLineChars="200"/>
        <w:rPr>
          <w:rFonts w:hint="eastAsia" w:ascii="仿宋" w:hAnsi="文星仿宋" w:eastAsia="仿宋" w:cs="仿宋_GB2312"/>
          <w:b/>
          <w:color w:val="000000"/>
          <w:sz w:val="32"/>
          <w:szCs w:val="32"/>
        </w:rPr>
      </w:pPr>
    </w:p>
    <w:p w14:paraId="4AB13255">
      <w:pPr>
        <w:spacing w:line="590" w:lineRule="exact"/>
        <w:ind w:right="-100" w:rightChars="-50" w:firstLine="643" w:firstLineChars="200"/>
        <w:rPr>
          <w:rFonts w:hint="eastAsia" w:ascii="黑体" w:eastAsia="黑体"/>
          <w:b/>
          <w:sz w:val="32"/>
          <w:szCs w:val="32"/>
        </w:rPr>
      </w:pPr>
    </w:p>
    <w:p w14:paraId="641EAC92">
      <w:pPr>
        <w:spacing w:line="590" w:lineRule="exact"/>
        <w:ind w:right="-100" w:rightChars="-50" w:firstLine="643" w:firstLineChars="200"/>
        <w:rPr>
          <w:rFonts w:hint="eastAsia" w:ascii="黑体" w:eastAsia="黑体"/>
          <w:b/>
          <w:sz w:val="32"/>
          <w:szCs w:val="32"/>
        </w:rPr>
      </w:pPr>
    </w:p>
    <w:p w14:paraId="4B5BE8B3">
      <w:pPr>
        <w:spacing w:line="590" w:lineRule="exact"/>
        <w:ind w:right="-100" w:rightChars="-50" w:firstLine="643" w:firstLineChars="200"/>
        <w:rPr>
          <w:rFonts w:hint="eastAsia" w:ascii="仿宋" w:hAnsi="文星仿宋" w:eastAsia="仿宋" w:cs="仿宋_GB2312"/>
          <w:b/>
          <w:color w:val="000000"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三、收到和处理政府信息公开申请情况</w:t>
      </w:r>
    </w:p>
    <w:p w14:paraId="5B9EBFE8">
      <w:pPr>
        <w:spacing w:line="240" w:lineRule="exact"/>
        <w:ind w:right="-100" w:rightChars="-50"/>
        <w:jc w:val="center"/>
        <w:rPr>
          <w:rFonts w:ascii="黑体" w:hAnsi="文星仿宋" w:eastAsia="黑体" w:cs="仿宋_GB2312"/>
          <w:b/>
          <w:color w:val="000000"/>
          <w:sz w:val="30"/>
          <w:szCs w:val="30"/>
        </w:rPr>
      </w:pPr>
    </w:p>
    <w:tbl>
      <w:tblPr>
        <w:tblStyle w:val="4"/>
        <w:tblW w:w="88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5"/>
        <w:gridCol w:w="1162"/>
        <w:gridCol w:w="2581"/>
        <w:gridCol w:w="829"/>
        <w:gridCol w:w="567"/>
        <w:gridCol w:w="567"/>
        <w:gridCol w:w="571"/>
        <w:gridCol w:w="567"/>
        <w:gridCol w:w="567"/>
        <w:gridCol w:w="461"/>
      </w:tblGrid>
      <w:tr w14:paraId="29A35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4698" w:type="dxa"/>
            <w:gridSpan w:val="3"/>
            <w:vMerge w:val="restart"/>
            <w:noWrap w:val="0"/>
            <w:tcMar>
              <w:left w:w="108" w:type="dxa"/>
              <w:right w:w="108" w:type="dxa"/>
            </w:tcMar>
            <w:vAlign w:val="center"/>
          </w:tcPr>
          <w:p w14:paraId="5E0B0E14">
            <w:pPr>
              <w:widowControl/>
              <w:spacing w:line="260" w:lineRule="exact"/>
              <w:jc w:val="center"/>
              <w:rPr>
                <w:rFonts w:ascii="黑体" w:hAns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黑体" w:eastAsia="黑体"/>
                <w:b/>
                <w:sz w:val="21"/>
                <w:szCs w:val="21"/>
              </w:rPr>
              <w:t>（本列数据的勾稽关系为：第一项加第二项之和，</w:t>
            </w:r>
          </w:p>
          <w:p w14:paraId="4B79589D">
            <w:pPr>
              <w:widowControl/>
              <w:spacing w:line="260" w:lineRule="exact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黑体" w:eastAsia="黑体"/>
                <w:b/>
                <w:sz w:val="21"/>
                <w:szCs w:val="21"/>
              </w:rPr>
              <w:t>等于第三项加第四项之和）</w:t>
            </w:r>
          </w:p>
        </w:tc>
        <w:tc>
          <w:tcPr>
            <w:tcW w:w="4129" w:type="dxa"/>
            <w:gridSpan w:val="7"/>
            <w:noWrap w:val="0"/>
            <w:tcMar>
              <w:left w:w="108" w:type="dxa"/>
              <w:right w:w="108" w:type="dxa"/>
            </w:tcMar>
            <w:vAlign w:val="center"/>
          </w:tcPr>
          <w:p w14:paraId="0724EA3A">
            <w:pPr>
              <w:widowControl/>
              <w:spacing w:line="260" w:lineRule="exact"/>
              <w:jc w:val="center"/>
              <w:rPr>
                <w:rFonts w:ascii="黑体" w:hAns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黑体" w:eastAsia="黑体"/>
                <w:b/>
                <w:sz w:val="21"/>
                <w:szCs w:val="21"/>
              </w:rPr>
              <w:t>申请人情况</w:t>
            </w:r>
          </w:p>
        </w:tc>
      </w:tr>
      <w:tr w14:paraId="1F8DD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4698" w:type="dxa"/>
            <w:gridSpan w:val="3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46262D0D">
            <w:pPr>
              <w:spacing w:line="260" w:lineRule="exact"/>
              <w:jc w:val="center"/>
              <w:rPr>
                <w:rFonts w:ascii="黑体" w:eastAsia="黑体"/>
                <w:b/>
                <w:sz w:val="21"/>
                <w:szCs w:val="21"/>
              </w:rPr>
            </w:pPr>
          </w:p>
        </w:tc>
        <w:tc>
          <w:tcPr>
            <w:tcW w:w="829" w:type="dxa"/>
            <w:vMerge w:val="restart"/>
            <w:noWrap w:val="0"/>
            <w:tcMar>
              <w:left w:w="108" w:type="dxa"/>
              <w:right w:w="108" w:type="dxa"/>
            </w:tcMar>
            <w:vAlign w:val="center"/>
          </w:tcPr>
          <w:p w14:paraId="2CF3F536">
            <w:pPr>
              <w:widowControl/>
              <w:spacing w:line="260" w:lineRule="exact"/>
              <w:jc w:val="center"/>
              <w:rPr>
                <w:rFonts w:ascii="黑体" w:hAns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黑体" w:eastAsia="黑体"/>
                <w:b/>
                <w:sz w:val="21"/>
                <w:szCs w:val="21"/>
              </w:rPr>
              <w:t>自然人</w:t>
            </w:r>
          </w:p>
        </w:tc>
        <w:tc>
          <w:tcPr>
            <w:tcW w:w="2839" w:type="dxa"/>
            <w:gridSpan w:val="5"/>
            <w:noWrap w:val="0"/>
            <w:tcMar>
              <w:left w:w="108" w:type="dxa"/>
              <w:right w:w="108" w:type="dxa"/>
            </w:tcMar>
            <w:vAlign w:val="center"/>
          </w:tcPr>
          <w:p w14:paraId="62216069">
            <w:pPr>
              <w:widowControl/>
              <w:spacing w:line="260" w:lineRule="exact"/>
              <w:jc w:val="center"/>
              <w:rPr>
                <w:rFonts w:ascii="黑体" w:hAns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黑体" w:eastAsia="黑体"/>
                <w:b/>
                <w:sz w:val="21"/>
                <w:szCs w:val="21"/>
              </w:rPr>
              <w:t>法人或其他组织</w:t>
            </w:r>
          </w:p>
        </w:tc>
        <w:tc>
          <w:tcPr>
            <w:tcW w:w="461" w:type="dxa"/>
            <w:vMerge w:val="restart"/>
            <w:noWrap w:val="0"/>
            <w:tcMar>
              <w:left w:w="108" w:type="dxa"/>
              <w:right w:w="108" w:type="dxa"/>
            </w:tcMar>
            <w:vAlign w:val="center"/>
          </w:tcPr>
          <w:p w14:paraId="753B52B7">
            <w:pPr>
              <w:widowControl/>
              <w:spacing w:line="260" w:lineRule="exact"/>
              <w:jc w:val="center"/>
              <w:rPr>
                <w:rFonts w:ascii="黑体" w:hAns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黑体" w:eastAsia="黑体"/>
                <w:b/>
                <w:sz w:val="21"/>
                <w:szCs w:val="21"/>
              </w:rPr>
              <w:t>总计</w:t>
            </w:r>
          </w:p>
        </w:tc>
      </w:tr>
      <w:tr w14:paraId="58A61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4698" w:type="dxa"/>
            <w:gridSpan w:val="3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7E22718F">
            <w:pPr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829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0B8F161A">
            <w:pPr>
              <w:spacing w:line="260" w:lineRule="exact"/>
              <w:jc w:val="center"/>
              <w:rPr>
                <w:rFonts w:ascii="仿宋_GB2312" w:hAnsi="黑体" w:eastAsia="仿宋_GB2312"/>
                <w:b/>
                <w:sz w:val="21"/>
                <w:szCs w:val="21"/>
              </w:rPr>
            </w:pP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00ED6E7E">
            <w:pPr>
              <w:widowControl/>
              <w:spacing w:line="260" w:lineRule="exact"/>
              <w:ind w:left="-101" w:leftChars="-51" w:right="-102" w:rightChars="-51" w:hanging="1"/>
              <w:jc w:val="center"/>
              <w:rPr>
                <w:rFonts w:ascii="黑体" w:hAns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黑体" w:eastAsia="黑体"/>
                <w:b/>
                <w:sz w:val="21"/>
                <w:szCs w:val="21"/>
              </w:rPr>
              <w:t>商业企业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6348DD4F">
            <w:pPr>
              <w:widowControl/>
              <w:spacing w:line="260" w:lineRule="exact"/>
              <w:ind w:left="-102" w:leftChars="-51" w:right="-102" w:rightChars="-51"/>
              <w:jc w:val="center"/>
              <w:rPr>
                <w:rFonts w:ascii="黑体" w:hAns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黑体" w:eastAsia="黑体"/>
                <w:b/>
                <w:sz w:val="21"/>
                <w:szCs w:val="21"/>
              </w:rPr>
              <w:t>科研机构</w:t>
            </w:r>
          </w:p>
        </w:tc>
        <w:tc>
          <w:tcPr>
            <w:tcW w:w="571" w:type="dxa"/>
            <w:noWrap w:val="0"/>
            <w:tcMar>
              <w:left w:w="108" w:type="dxa"/>
              <w:right w:w="108" w:type="dxa"/>
            </w:tcMar>
            <w:vAlign w:val="center"/>
          </w:tcPr>
          <w:p w14:paraId="1CA3971E">
            <w:pPr>
              <w:widowControl/>
              <w:spacing w:line="260" w:lineRule="exact"/>
              <w:ind w:left="-102" w:leftChars="-51" w:right="-102" w:rightChars="-51"/>
              <w:jc w:val="center"/>
              <w:rPr>
                <w:rFonts w:ascii="黑体" w:hAns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黑体" w:eastAsia="黑体"/>
                <w:b/>
                <w:sz w:val="21"/>
                <w:szCs w:val="21"/>
              </w:rPr>
              <w:t>社会公益组织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63F4FAD4">
            <w:pPr>
              <w:widowControl/>
              <w:spacing w:line="260" w:lineRule="exact"/>
              <w:ind w:left="-101" w:leftChars="-51" w:right="-102" w:rightChars="-51" w:hanging="1"/>
              <w:jc w:val="center"/>
              <w:rPr>
                <w:rFonts w:ascii="黑体" w:hAns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黑体" w:eastAsia="黑体"/>
                <w:b/>
                <w:sz w:val="21"/>
                <w:szCs w:val="21"/>
              </w:rPr>
              <w:t>法律服务机构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4B0DBCA6">
            <w:pPr>
              <w:widowControl/>
              <w:spacing w:line="260" w:lineRule="exact"/>
              <w:ind w:left="-60" w:leftChars="-30" w:right="-128" w:rightChars="-64"/>
              <w:jc w:val="center"/>
              <w:rPr>
                <w:rFonts w:ascii="黑体" w:hAns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黑体" w:eastAsia="黑体"/>
                <w:b/>
                <w:sz w:val="21"/>
                <w:szCs w:val="21"/>
              </w:rPr>
              <w:t>其他</w:t>
            </w:r>
          </w:p>
        </w:tc>
        <w:tc>
          <w:tcPr>
            <w:tcW w:w="461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5EDBD9AE">
            <w:pPr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</w:tr>
      <w:tr w14:paraId="72FB0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4698" w:type="dxa"/>
            <w:gridSpan w:val="3"/>
            <w:noWrap w:val="0"/>
            <w:tcMar>
              <w:left w:w="108" w:type="dxa"/>
              <w:right w:w="108" w:type="dxa"/>
            </w:tcMar>
            <w:vAlign w:val="center"/>
          </w:tcPr>
          <w:p w14:paraId="28876020">
            <w:pPr>
              <w:widowControl/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黑体" w:eastAsia="仿宋_GB2312"/>
                <w:b/>
                <w:sz w:val="21"/>
                <w:szCs w:val="21"/>
              </w:rPr>
              <w:t>一、本年新收政府信息公开申请数量</w:t>
            </w:r>
          </w:p>
        </w:tc>
        <w:tc>
          <w:tcPr>
            <w:tcW w:w="829" w:type="dxa"/>
            <w:noWrap w:val="0"/>
            <w:tcMar>
              <w:left w:w="108" w:type="dxa"/>
              <w:right w:w="108" w:type="dxa"/>
            </w:tcMar>
            <w:vAlign w:val="center"/>
          </w:tcPr>
          <w:p w14:paraId="4DA2F86C">
            <w:pPr>
              <w:widowControl/>
              <w:spacing w:line="260" w:lineRule="exact"/>
              <w:jc w:val="center"/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19E2E676">
            <w:pPr>
              <w:widowControl/>
              <w:spacing w:line="260" w:lineRule="exact"/>
              <w:jc w:val="center"/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59678644">
            <w:pPr>
              <w:widowControl/>
              <w:spacing w:line="260" w:lineRule="exact"/>
              <w:jc w:val="center"/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71" w:type="dxa"/>
            <w:noWrap w:val="0"/>
            <w:tcMar>
              <w:left w:w="108" w:type="dxa"/>
              <w:right w:w="108" w:type="dxa"/>
            </w:tcMar>
            <w:vAlign w:val="center"/>
          </w:tcPr>
          <w:p w14:paraId="4EC68517">
            <w:pPr>
              <w:widowControl/>
              <w:spacing w:line="260" w:lineRule="exact"/>
              <w:jc w:val="center"/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0C40994A">
            <w:pPr>
              <w:widowControl/>
              <w:spacing w:line="260" w:lineRule="exact"/>
              <w:jc w:val="center"/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72E35EE0">
            <w:pPr>
              <w:widowControl/>
              <w:spacing w:line="260" w:lineRule="exact"/>
              <w:jc w:val="center"/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461" w:type="dxa"/>
            <w:noWrap w:val="0"/>
            <w:tcMar>
              <w:left w:w="108" w:type="dxa"/>
              <w:right w:w="108" w:type="dxa"/>
            </w:tcMar>
            <w:vAlign w:val="center"/>
          </w:tcPr>
          <w:p w14:paraId="198AD443">
            <w:pPr>
              <w:widowControl/>
              <w:spacing w:line="260" w:lineRule="exact"/>
              <w:jc w:val="center"/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</w:tr>
      <w:tr w14:paraId="18380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4698" w:type="dxa"/>
            <w:gridSpan w:val="3"/>
            <w:noWrap w:val="0"/>
            <w:tcMar>
              <w:left w:w="108" w:type="dxa"/>
              <w:right w:w="108" w:type="dxa"/>
            </w:tcMar>
            <w:vAlign w:val="center"/>
          </w:tcPr>
          <w:p w14:paraId="72C5A550">
            <w:pPr>
              <w:widowControl/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黑体" w:eastAsia="仿宋_GB2312"/>
                <w:b/>
                <w:sz w:val="21"/>
                <w:szCs w:val="21"/>
              </w:rPr>
              <w:t>二、上年结转政府信息公开申请数量</w:t>
            </w:r>
          </w:p>
        </w:tc>
        <w:tc>
          <w:tcPr>
            <w:tcW w:w="829" w:type="dxa"/>
            <w:noWrap w:val="0"/>
            <w:tcMar>
              <w:left w:w="108" w:type="dxa"/>
              <w:right w:w="108" w:type="dxa"/>
            </w:tcMar>
            <w:vAlign w:val="center"/>
          </w:tcPr>
          <w:p w14:paraId="60B00C06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01887EF8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5474C7BD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71" w:type="dxa"/>
            <w:noWrap w:val="0"/>
            <w:tcMar>
              <w:left w:w="108" w:type="dxa"/>
              <w:right w:w="108" w:type="dxa"/>
            </w:tcMar>
            <w:vAlign w:val="center"/>
          </w:tcPr>
          <w:p w14:paraId="12EBE904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20E0D275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5E735F05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461" w:type="dxa"/>
            <w:noWrap w:val="0"/>
            <w:tcMar>
              <w:left w:w="108" w:type="dxa"/>
              <w:right w:w="108" w:type="dxa"/>
            </w:tcMar>
            <w:vAlign w:val="center"/>
          </w:tcPr>
          <w:p w14:paraId="461267E8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</w:tr>
      <w:tr w14:paraId="7A86E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955" w:type="dxa"/>
            <w:vMerge w:val="restart"/>
            <w:noWrap w:val="0"/>
            <w:tcMar>
              <w:left w:w="108" w:type="dxa"/>
              <w:right w:w="108" w:type="dxa"/>
            </w:tcMar>
            <w:vAlign w:val="center"/>
          </w:tcPr>
          <w:p w14:paraId="79386D69">
            <w:pPr>
              <w:widowControl/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黑体" w:eastAsia="仿宋_GB2312"/>
                <w:b/>
                <w:sz w:val="21"/>
                <w:szCs w:val="21"/>
              </w:rPr>
              <w:t>三、本年度办理结果</w:t>
            </w:r>
          </w:p>
        </w:tc>
        <w:tc>
          <w:tcPr>
            <w:tcW w:w="3743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 w14:paraId="6FAC54FB">
            <w:pPr>
              <w:widowControl/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黑体" w:eastAsia="仿宋_GB2312"/>
                <w:b/>
                <w:sz w:val="21"/>
                <w:szCs w:val="21"/>
              </w:rPr>
              <w:t>（一）予以公开</w:t>
            </w:r>
          </w:p>
        </w:tc>
        <w:tc>
          <w:tcPr>
            <w:tcW w:w="829" w:type="dxa"/>
            <w:noWrap w:val="0"/>
            <w:tcMar>
              <w:left w:w="108" w:type="dxa"/>
              <w:right w:w="108" w:type="dxa"/>
            </w:tcMar>
            <w:vAlign w:val="center"/>
          </w:tcPr>
          <w:p w14:paraId="5348E2C7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67BDFD1F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44D0E523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71" w:type="dxa"/>
            <w:noWrap w:val="0"/>
            <w:tcMar>
              <w:left w:w="108" w:type="dxa"/>
              <w:right w:w="108" w:type="dxa"/>
            </w:tcMar>
            <w:vAlign w:val="center"/>
          </w:tcPr>
          <w:p w14:paraId="78B40848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0E3BE992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17793778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461" w:type="dxa"/>
            <w:noWrap w:val="0"/>
            <w:tcMar>
              <w:left w:w="108" w:type="dxa"/>
              <w:right w:w="108" w:type="dxa"/>
            </w:tcMar>
            <w:vAlign w:val="center"/>
          </w:tcPr>
          <w:p w14:paraId="0FEEF3D6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</w:tr>
      <w:tr w14:paraId="6AF93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955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2DECD7CC">
            <w:pPr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</w:p>
        </w:tc>
        <w:tc>
          <w:tcPr>
            <w:tcW w:w="3743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 w14:paraId="609F5422">
            <w:pPr>
              <w:widowControl/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黑体" w:eastAsia="仿宋_GB2312"/>
                <w:b/>
                <w:sz w:val="21"/>
                <w:szCs w:val="21"/>
              </w:rPr>
              <w:t>（二）部分公开（区分处理的，只计这一情形，不计其他情形）</w:t>
            </w:r>
          </w:p>
        </w:tc>
        <w:tc>
          <w:tcPr>
            <w:tcW w:w="829" w:type="dxa"/>
            <w:noWrap w:val="0"/>
            <w:tcMar>
              <w:left w:w="108" w:type="dxa"/>
              <w:right w:w="108" w:type="dxa"/>
            </w:tcMar>
            <w:vAlign w:val="center"/>
          </w:tcPr>
          <w:p w14:paraId="5CC0FA22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363B838A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0481DC40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71" w:type="dxa"/>
            <w:noWrap w:val="0"/>
            <w:tcMar>
              <w:left w:w="108" w:type="dxa"/>
              <w:right w:w="108" w:type="dxa"/>
            </w:tcMar>
            <w:vAlign w:val="center"/>
          </w:tcPr>
          <w:p w14:paraId="0F8D3761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07D7B89A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122F3A41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461" w:type="dxa"/>
            <w:noWrap w:val="0"/>
            <w:tcMar>
              <w:left w:w="108" w:type="dxa"/>
              <w:right w:w="108" w:type="dxa"/>
            </w:tcMar>
            <w:vAlign w:val="center"/>
          </w:tcPr>
          <w:p w14:paraId="310B4216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</w:tr>
      <w:tr w14:paraId="2B17E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955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3D384555">
            <w:pPr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</w:p>
        </w:tc>
        <w:tc>
          <w:tcPr>
            <w:tcW w:w="1162" w:type="dxa"/>
            <w:vMerge w:val="restart"/>
            <w:noWrap w:val="0"/>
            <w:tcMar>
              <w:left w:w="108" w:type="dxa"/>
              <w:right w:w="108" w:type="dxa"/>
            </w:tcMar>
            <w:vAlign w:val="center"/>
          </w:tcPr>
          <w:p w14:paraId="537BCEC4">
            <w:pPr>
              <w:widowControl/>
              <w:spacing w:line="260" w:lineRule="exact"/>
              <w:ind w:left="-102" w:leftChars="-51"/>
              <w:rPr>
                <w:rFonts w:ascii="仿宋_GB2312" w:hAnsi="黑体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黑体" w:eastAsia="仿宋_GB2312"/>
                <w:b/>
                <w:sz w:val="21"/>
                <w:szCs w:val="21"/>
              </w:rPr>
              <w:t>（三）不予公开</w:t>
            </w:r>
          </w:p>
        </w:tc>
        <w:tc>
          <w:tcPr>
            <w:tcW w:w="2581" w:type="dxa"/>
            <w:noWrap w:val="0"/>
            <w:tcMar>
              <w:left w:w="108" w:type="dxa"/>
              <w:right w:w="108" w:type="dxa"/>
            </w:tcMar>
            <w:vAlign w:val="center"/>
          </w:tcPr>
          <w:p w14:paraId="04796B6C">
            <w:pPr>
              <w:widowControl/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黑体" w:eastAsia="仿宋_GB2312"/>
                <w:b/>
                <w:sz w:val="21"/>
                <w:szCs w:val="21"/>
              </w:rPr>
              <w:t>1.属于国家秘密</w:t>
            </w:r>
          </w:p>
        </w:tc>
        <w:tc>
          <w:tcPr>
            <w:tcW w:w="829" w:type="dxa"/>
            <w:noWrap w:val="0"/>
            <w:tcMar>
              <w:left w:w="108" w:type="dxa"/>
              <w:right w:w="108" w:type="dxa"/>
            </w:tcMar>
            <w:vAlign w:val="center"/>
          </w:tcPr>
          <w:p w14:paraId="5D5F7B85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7FA286A0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074212BC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71" w:type="dxa"/>
            <w:noWrap w:val="0"/>
            <w:tcMar>
              <w:left w:w="108" w:type="dxa"/>
              <w:right w:w="108" w:type="dxa"/>
            </w:tcMar>
            <w:vAlign w:val="center"/>
          </w:tcPr>
          <w:p w14:paraId="49294F9F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0D2256E0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7245AF00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461" w:type="dxa"/>
            <w:noWrap w:val="0"/>
            <w:tcMar>
              <w:left w:w="108" w:type="dxa"/>
              <w:right w:w="108" w:type="dxa"/>
            </w:tcMar>
            <w:vAlign w:val="center"/>
          </w:tcPr>
          <w:p w14:paraId="10CB079B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</w:tr>
      <w:tr w14:paraId="719A9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955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08FEA123">
            <w:pPr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</w:p>
        </w:tc>
        <w:tc>
          <w:tcPr>
            <w:tcW w:w="1162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65ED78E4">
            <w:pPr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</w:p>
        </w:tc>
        <w:tc>
          <w:tcPr>
            <w:tcW w:w="2581" w:type="dxa"/>
            <w:noWrap w:val="0"/>
            <w:tcMar>
              <w:left w:w="108" w:type="dxa"/>
              <w:right w:w="108" w:type="dxa"/>
            </w:tcMar>
            <w:vAlign w:val="center"/>
          </w:tcPr>
          <w:p w14:paraId="0DC173A8">
            <w:pPr>
              <w:widowControl/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黑体" w:eastAsia="仿宋_GB2312"/>
                <w:b/>
                <w:sz w:val="21"/>
                <w:szCs w:val="21"/>
              </w:rPr>
              <w:t>2.其他法律行政法规禁止公开</w:t>
            </w:r>
          </w:p>
        </w:tc>
        <w:tc>
          <w:tcPr>
            <w:tcW w:w="829" w:type="dxa"/>
            <w:noWrap w:val="0"/>
            <w:tcMar>
              <w:left w:w="108" w:type="dxa"/>
              <w:right w:w="108" w:type="dxa"/>
            </w:tcMar>
            <w:vAlign w:val="center"/>
          </w:tcPr>
          <w:p w14:paraId="0CF86440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12CE7518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52C03852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71" w:type="dxa"/>
            <w:noWrap w:val="0"/>
            <w:tcMar>
              <w:left w:w="108" w:type="dxa"/>
              <w:right w:w="108" w:type="dxa"/>
            </w:tcMar>
            <w:vAlign w:val="center"/>
          </w:tcPr>
          <w:p w14:paraId="34C2518D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75CD3A75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0FAC0324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461" w:type="dxa"/>
            <w:noWrap w:val="0"/>
            <w:tcMar>
              <w:left w:w="108" w:type="dxa"/>
              <w:right w:w="108" w:type="dxa"/>
            </w:tcMar>
            <w:vAlign w:val="center"/>
          </w:tcPr>
          <w:p w14:paraId="12734F2F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</w:tr>
      <w:tr w14:paraId="67AAA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955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3768B8CC">
            <w:pPr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</w:p>
        </w:tc>
        <w:tc>
          <w:tcPr>
            <w:tcW w:w="1162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53C39E20">
            <w:pPr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</w:p>
        </w:tc>
        <w:tc>
          <w:tcPr>
            <w:tcW w:w="2581" w:type="dxa"/>
            <w:noWrap w:val="0"/>
            <w:tcMar>
              <w:left w:w="108" w:type="dxa"/>
              <w:right w:w="108" w:type="dxa"/>
            </w:tcMar>
            <w:vAlign w:val="center"/>
          </w:tcPr>
          <w:p w14:paraId="6F0B3A73">
            <w:pPr>
              <w:widowControl/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黑体" w:eastAsia="仿宋_GB2312"/>
                <w:b/>
                <w:sz w:val="21"/>
                <w:szCs w:val="21"/>
              </w:rPr>
              <w:t>3.危及“三安全一稳定”</w:t>
            </w:r>
          </w:p>
        </w:tc>
        <w:tc>
          <w:tcPr>
            <w:tcW w:w="829" w:type="dxa"/>
            <w:noWrap w:val="0"/>
            <w:tcMar>
              <w:left w:w="108" w:type="dxa"/>
              <w:right w:w="108" w:type="dxa"/>
            </w:tcMar>
            <w:vAlign w:val="center"/>
          </w:tcPr>
          <w:p w14:paraId="75560673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1B7F8845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6287E572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71" w:type="dxa"/>
            <w:noWrap w:val="0"/>
            <w:tcMar>
              <w:left w:w="108" w:type="dxa"/>
              <w:right w:w="108" w:type="dxa"/>
            </w:tcMar>
            <w:vAlign w:val="center"/>
          </w:tcPr>
          <w:p w14:paraId="3A69FEF8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06133DFA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4AC32998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461" w:type="dxa"/>
            <w:noWrap w:val="0"/>
            <w:tcMar>
              <w:left w:w="108" w:type="dxa"/>
              <w:right w:w="108" w:type="dxa"/>
            </w:tcMar>
            <w:vAlign w:val="center"/>
          </w:tcPr>
          <w:p w14:paraId="129311CB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</w:tr>
      <w:tr w14:paraId="198F4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955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6B49E5DF">
            <w:pPr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</w:p>
        </w:tc>
        <w:tc>
          <w:tcPr>
            <w:tcW w:w="1162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107BE714">
            <w:pPr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</w:p>
        </w:tc>
        <w:tc>
          <w:tcPr>
            <w:tcW w:w="2581" w:type="dxa"/>
            <w:noWrap w:val="0"/>
            <w:tcMar>
              <w:left w:w="108" w:type="dxa"/>
              <w:right w:w="108" w:type="dxa"/>
            </w:tcMar>
            <w:vAlign w:val="center"/>
          </w:tcPr>
          <w:p w14:paraId="63D324A9">
            <w:pPr>
              <w:widowControl/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黑体" w:eastAsia="仿宋_GB2312"/>
                <w:b/>
                <w:sz w:val="21"/>
                <w:szCs w:val="21"/>
              </w:rPr>
              <w:t>4.保护第三方合法权益</w:t>
            </w:r>
          </w:p>
        </w:tc>
        <w:tc>
          <w:tcPr>
            <w:tcW w:w="829" w:type="dxa"/>
            <w:noWrap w:val="0"/>
            <w:tcMar>
              <w:left w:w="108" w:type="dxa"/>
              <w:right w:w="108" w:type="dxa"/>
            </w:tcMar>
            <w:vAlign w:val="center"/>
          </w:tcPr>
          <w:p w14:paraId="3B0F3B28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5FAFB323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3C06571B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71" w:type="dxa"/>
            <w:noWrap w:val="0"/>
            <w:tcMar>
              <w:left w:w="108" w:type="dxa"/>
              <w:right w:w="108" w:type="dxa"/>
            </w:tcMar>
            <w:vAlign w:val="center"/>
          </w:tcPr>
          <w:p w14:paraId="78691A1C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152E28F5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7E01FA22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461" w:type="dxa"/>
            <w:noWrap w:val="0"/>
            <w:tcMar>
              <w:left w:w="108" w:type="dxa"/>
              <w:right w:w="108" w:type="dxa"/>
            </w:tcMar>
            <w:vAlign w:val="center"/>
          </w:tcPr>
          <w:p w14:paraId="20B6BF90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</w:tr>
      <w:tr w14:paraId="58F0F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955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12A137BF">
            <w:pPr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</w:p>
        </w:tc>
        <w:tc>
          <w:tcPr>
            <w:tcW w:w="1162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551269D1">
            <w:pPr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</w:p>
        </w:tc>
        <w:tc>
          <w:tcPr>
            <w:tcW w:w="2581" w:type="dxa"/>
            <w:noWrap w:val="0"/>
            <w:tcMar>
              <w:left w:w="108" w:type="dxa"/>
              <w:right w:w="108" w:type="dxa"/>
            </w:tcMar>
            <w:vAlign w:val="center"/>
          </w:tcPr>
          <w:p w14:paraId="2E916358">
            <w:pPr>
              <w:widowControl/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黑体" w:eastAsia="仿宋_GB2312"/>
                <w:b/>
                <w:sz w:val="21"/>
                <w:szCs w:val="21"/>
              </w:rPr>
              <w:t>5.属于三类内部事务信息</w:t>
            </w:r>
          </w:p>
        </w:tc>
        <w:tc>
          <w:tcPr>
            <w:tcW w:w="829" w:type="dxa"/>
            <w:noWrap w:val="0"/>
            <w:tcMar>
              <w:left w:w="108" w:type="dxa"/>
              <w:right w:w="108" w:type="dxa"/>
            </w:tcMar>
            <w:vAlign w:val="center"/>
          </w:tcPr>
          <w:p w14:paraId="77BB896E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23C680AD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0DE6B087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71" w:type="dxa"/>
            <w:noWrap w:val="0"/>
            <w:tcMar>
              <w:left w:w="108" w:type="dxa"/>
              <w:right w:w="108" w:type="dxa"/>
            </w:tcMar>
            <w:vAlign w:val="center"/>
          </w:tcPr>
          <w:p w14:paraId="50A38F2C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01D99D02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30D4EC95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461" w:type="dxa"/>
            <w:noWrap w:val="0"/>
            <w:tcMar>
              <w:left w:w="108" w:type="dxa"/>
              <w:right w:w="108" w:type="dxa"/>
            </w:tcMar>
            <w:vAlign w:val="center"/>
          </w:tcPr>
          <w:p w14:paraId="25306784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</w:tr>
      <w:tr w14:paraId="4E623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955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64DD8252">
            <w:pPr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</w:p>
        </w:tc>
        <w:tc>
          <w:tcPr>
            <w:tcW w:w="1162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5EB5E6BC">
            <w:pPr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</w:p>
        </w:tc>
        <w:tc>
          <w:tcPr>
            <w:tcW w:w="2581" w:type="dxa"/>
            <w:noWrap w:val="0"/>
            <w:tcMar>
              <w:left w:w="108" w:type="dxa"/>
              <w:right w:w="108" w:type="dxa"/>
            </w:tcMar>
            <w:vAlign w:val="center"/>
          </w:tcPr>
          <w:p w14:paraId="05698522">
            <w:pPr>
              <w:widowControl/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黑体" w:eastAsia="仿宋_GB2312"/>
                <w:b/>
                <w:sz w:val="21"/>
                <w:szCs w:val="21"/>
              </w:rPr>
              <w:t>6.属于四类过程性信息</w:t>
            </w:r>
          </w:p>
        </w:tc>
        <w:tc>
          <w:tcPr>
            <w:tcW w:w="829" w:type="dxa"/>
            <w:noWrap w:val="0"/>
            <w:tcMar>
              <w:left w:w="108" w:type="dxa"/>
              <w:right w:w="108" w:type="dxa"/>
            </w:tcMar>
            <w:vAlign w:val="center"/>
          </w:tcPr>
          <w:p w14:paraId="4009DC22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4A9633CF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28E9C07C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71" w:type="dxa"/>
            <w:noWrap w:val="0"/>
            <w:tcMar>
              <w:left w:w="108" w:type="dxa"/>
              <w:right w:w="108" w:type="dxa"/>
            </w:tcMar>
            <w:vAlign w:val="center"/>
          </w:tcPr>
          <w:p w14:paraId="0A09EC58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633EF4E5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5A1609FF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461" w:type="dxa"/>
            <w:noWrap w:val="0"/>
            <w:tcMar>
              <w:left w:w="108" w:type="dxa"/>
              <w:right w:w="108" w:type="dxa"/>
            </w:tcMar>
            <w:vAlign w:val="center"/>
          </w:tcPr>
          <w:p w14:paraId="796EC4A0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</w:tr>
      <w:tr w14:paraId="7B90F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955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7DF08E6D">
            <w:pPr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</w:p>
        </w:tc>
        <w:tc>
          <w:tcPr>
            <w:tcW w:w="1162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220DE018">
            <w:pPr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</w:p>
        </w:tc>
        <w:tc>
          <w:tcPr>
            <w:tcW w:w="2581" w:type="dxa"/>
            <w:noWrap w:val="0"/>
            <w:tcMar>
              <w:left w:w="108" w:type="dxa"/>
              <w:right w:w="108" w:type="dxa"/>
            </w:tcMar>
            <w:vAlign w:val="center"/>
          </w:tcPr>
          <w:p w14:paraId="5E95BAFD">
            <w:pPr>
              <w:widowControl/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黑体" w:eastAsia="仿宋_GB2312"/>
                <w:b/>
                <w:sz w:val="21"/>
                <w:szCs w:val="21"/>
              </w:rPr>
              <w:t>7.属于行政执法案卷</w:t>
            </w:r>
          </w:p>
        </w:tc>
        <w:tc>
          <w:tcPr>
            <w:tcW w:w="829" w:type="dxa"/>
            <w:noWrap w:val="0"/>
            <w:tcMar>
              <w:left w:w="108" w:type="dxa"/>
              <w:right w:w="108" w:type="dxa"/>
            </w:tcMar>
            <w:vAlign w:val="center"/>
          </w:tcPr>
          <w:p w14:paraId="6F3E1B40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1EA06E7B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299A31AA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71" w:type="dxa"/>
            <w:noWrap w:val="0"/>
            <w:tcMar>
              <w:left w:w="108" w:type="dxa"/>
              <w:right w:w="108" w:type="dxa"/>
            </w:tcMar>
            <w:vAlign w:val="center"/>
          </w:tcPr>
          <w:p w14:paraId="0AC381F1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6F2F8200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4D7AC1B4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461" w:type="dxa"/>
            <w:noWrap w:val="0"/>
            <w:tcMar>
              <w:left w:w="108" w:type="dxa"/>
              <w:right w:w="108" w:type="dxa"/>
            </w:tcMar>
            <w:vAlign w:val="center"/>
          </w:tcPr>
          <w:p w14:paraId="4C44BDFB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</w:tr>
      <w:tr w14:paraId="520D9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955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240C5BD2">
            <w:pPr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</w:p>
        </w:tc>
        <w:tc>
          <w:tcPr>
            <w:tcW w:w="1162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14548527">
            <w:pPr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</w:p>
        </w:tc>
        <w:tc>
          <w:tcPr>
            <w:tcW w:w="2581" w:type="dxa"/>
            <w:noWrap w:val="0"/>
            <w:tcMar>
              <w:left w:w="108" w:type="dxa"/>
              <w:right w:w="108" w:type="dxa"/>
            </w:tcMar>
            <w:vAlign w:val="center"/>
          </w:tcPr>
          <w:p w14:paraId="7CAFF0BF">
            <w:pPr>
              <w:widowControl/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黑体" w:eastAsia="仿宋_GB2312"/>
                <w:b/>
                <w:sz w:val="21"/>
                <w:szCs w:val="21"/>
              </w:rPr>
              <w:t>8.属于行政查询事项</w:t>
            </w:r>
          </w:p>
        </w:tc>
        <w:tc>
          <w:tcPr>
            <w:tcW w:w="829" w:type="dxa"/>
            <w:noWrap w:val="0"/>
            <w:tcMar>
              <w:left w:w="108" w:type="dxa"/>
              <w:right w:w="108" w:type="dxa"/>
            </w:tcMar>
            <w:vAlign w:val="center"/>
          </w:tcPr>
          <w:p w14:paraId="50C22A47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0CA5C83E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7946F2DA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71" w:type="dxa"/>
            <w:noWrap w:val="0"/>
            <w:tcMar>
              <w:left w:w="108" w:type="dxa"/>
              <w:right w:w="108" w:type="dxa"/>
            </w:tcMar>
            <w:vAlign w:val="center"/>
          </w:tcPr>
          <w:p w14:paraId="5AACE372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714E0C06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2A5D1925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461" w:type="dxa"/>
            <w:noWrap w:val="0"/>
            <w:tcMar>
              <w:left w:w="108" w:type="dxa"/>
              <w:right w:w="108" w:type="dxa"/>
            </w:tcMar>
            <w:vAlign w:val="center"/>
          </w:tcPr>
          <w:p w14:paraId="44351E00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</w:tr>
      <w:tr w14:paraId="19F6C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955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3C73AE9A">
            <w:pPr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</w:p>
        </w:tc>
        <w:tc>
          <w:tcPr>
            <w:tcW w:w="1162" w:type="dxa"/>
            <w:vMerge w:val="restart"/>
            <w:noWrap w:val="0"/>
            <w:tcMar>
              <w:left w:w="108" w:type="dxa"/>
              <w:right w:w="108" w:type="dxa"/>
            </w:tcMar>
            <w:vAlign w:val="center"/>
          </w:tcPr>
          <w:p w14:paraId="02F18711">
            <w:pPr>
              <w:widowControl/>
              <w:spacing w:line="260" w:lineRule="exact"/>
              <w:ind w:left="-102" w:leftChars="-51"/>
              <w:rPr>
                <w:rFonts w:ascii="仿宋_GB2312" w:hAnsi="黑体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黑体" w:eastAsia="仿宋_GB2312"/>
                <w:b/>
                <w:sz w:val="21"/>
                <w:szCs w:val="21"/>
              </w:rPr>
              <w:t>（四）无法提供</w:t>
            </w:r>
          </w:p>
        </w:tc>
        <w:tc>
          <w:tcPr>
            <w:tcW w:w="2581" w:type="dxa"/>
            <w:noWrap w:val="0"/>
            <w:tcMar>
              <w:left w:w="108" w:type="dxa"/>
              <w:right w:w="108" w:type="dxa"/>
            </w:tcMar>
            <w:vAlign w:val="center"/>
          </w:tcPr>
          <w:p w14:paraId="7BD2DD99">
            <w:pPr>
              <w:widowControl/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黑体" w:eastAsia="仿宋_GB2312"/>
                <w:b/>
                <w:sz w:val="21"/>
                <w:szCs w:val="21"/>
              </w:rPr>
              <w:t>1.本机关不掌握相关政府信息</w:t>
            </w:r>
          </w:p>
        </w:tc>
        <w:tc>
          <w:tcPr>
            <w:tcW w:w="829" w:type="dxa"/>
            <w:noWrap w:val="0"/>
            <w:tcMar>
              <w:left w:w="108" w:type="dxa"/>
              <w:right w:w="108" w:type="dxa"/>
            </w:tcMar>
            <w:vAlign w:val="center"/>
          </w:tcPr>
          <w:p w14:paraId="52E6EC1B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74A58792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05709348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71" w:type="dxa"/>
            <w:noWrap w:val="0"/>
            <w:tcMar>
              <w:left w:w="108" w:type="dxa"/>
              <w:right w:w="108" w:type="dxa"/>
            </w:tcMar>
            <w:vAlign w:val="center"/>
          </w:tcPr>
          <w:p w14:paraId="6728F5BD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5482F527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08ACDB2E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461" w:type="dxa"/>
            <w:noWrap w:val="0"/>
            <w:tcMar>
              <w:left w:w="108" w:type="dxa"/>
              <w:right w:w="108" w:type="dxa"/>
            </w:tcMar>
            <w:vAlign w:val="center"/>
          </w:tcPr>
          <w:p w14:paraId="2F89ACB5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</w:tr>
      <w:tr w14:paraId="758BB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955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2135E7FF">
            <w:pPr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</w:p>
        </w:tc>
        <w:tc>
          <w:tcPr>
            <w:tcW w:w="1162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64919BC9">
            <w:pPr>
              <w:spacing w:line="260" w:lineRule="exact"/>
              <w:ind w:left="-102" w:leftChars="-51"/>
              <w:rPr>
                <w:rFonts w:ascii="仿宋_GB2312" w:hAnsi="黑体" w:eastAsia="仿宋_GB2312"/>
                <w:b/>
                <w:sz w:val="21"/>
                <w:szCs w:val="21"/>
              </w:rPr>
            </w:pPr>
          </w:p>
        </w:tc>
        <w:tc>
          <w:tcPr>
            <w:tcW w:w="2581" w:type="dxa"/>
            <w:noWrap w:val="0"/>
            <w:tcMar>
              <w:left w:w="108" w:type="dxa"/>
              <w:right w:w="108" w:type="dxa"/>
            </w:tcMar>
            <w:vAlign w:val="center"/>
          </w:tcPr>
          <w:p w14:paraId="114B069A">
            <w:pPr>
              <w:widowControl/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黑体" w:eastAsia="仿宋_GB2312"/>
                <w:b/>
                <w:sz w:val="21"/>
                <w:szCs w:val="21"/>
              </w:rPr>
              <w:t>2.没有现成信息需要另行制作</w:t>
            </w:r>
          </w:p>
        </w:tc>
        <w:tc>
          <w:tcPr>
            <w:tcW w:w="829" w:type="dxa"/>
            <w:noWrap w:val="0"/>
            <w:tcMar>
              <w:left w:w="108" w:type="dxa"/>
              <w:right w:w="108" w:type="dxa"/>
            </w:tcMar>
            <w:vAlign w:val="center"/>
          </w:tcPr>
          <w:p w14:paraId="6734CA69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5317F49C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66933F4B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71" w:type="dxa"/>
            <w:noWrap w:val="0"/>
            <w:tcMar>
              <w:left w:w="108" w:type="dxa"/>
              <w:right w:w="108" w:type="dxa"/>
            </w:tcMar>
            <w:vAlign w:val="center"/>
          </w:tcPr>
          <w:p w14:paraId="4A338C01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2FCF4760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4750086E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461" w:type="dxa"/>
            <w:noWrap w:val="0"/>
            <w:tcMar>
              <w:left w:w="108" w:type="dxa"/>
              <w:right w:w="108" w:type="dxa"/>
            </w:tcMar>
            <w:vAlign w:val="center"/>
          </w:tcPr>
          <w:p w14:paraId="461B9BCD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</w:tr>
      <w:tr w14:paraId="2A7E3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955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0DE44C76">
            <w:pPr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</w:p>
        </w:tc>
        <w:tc>
          <w:tcPr>
            <w:tcW w:w="1162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62EB0323">
            <w:pPr>
              <w:spacing w:line="260" w:lineRule="exact"/>
              <w:ind w:left="-102" w:leftChars="-51"/>
              <w:rPr>
                <w:rFonts w:ascii="仿宋_GB2312" w:hAnsi="黑体" w:eastAsia="仿宋_GB2312"/>
                <w:b/>
                <w:sz w:val="21"/>
                <w:szCs w:val="21"/>
              </w:rPr>
            </w:pPr>
          </w:p>
        </w:tc>
        <w:tc>
          <w:tcPr>
            <w:tcW w:w="2581" w:type="dxa"/>
            <w:noWrap w:val="0"/>
            <w:tcMar>
              <w:left w:w="108" w:type="dxa"/>
              <w:right w:w="108" w:type="dxa"/>
            </w:tcMar>
            <w:vAlign w:val="center"/>
          </w:tcPr>
          <w:p w14:paraId="60D3746B">
            <w:pPr>
              <w:widowControl/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黑体" w:eastAsia="仿宋_GB2312"/>
                <w:b/>
                <w:sz w:val="21"/>
                <w:szCs w:val="21"/>
              </w:rPr>
              <w:t>3.</w:t>
            </w:r>
            <w:r>
              <w:rPr>
                <w:rFonts w:hint="eastAsia" w:ascii="仿宋_GB2312" w:hAnsi="黑体" w:eastAsia="仿宋_GB2312"/>
                <w:b/>
                <w:spacing w:val="-8"/>
                <w:sz w:val="21"/>
                <w:szCs w:val="21"/>
              </w:rPr>
              <w:t>补正后申请内容仍不明确</w:t>
            </w:r>
          </w:p>
        </w:tc>
        <w:tc>
          <w:tcPr>
            <w:tcW w:w="829" w:type="dxa"/>
            <w:noWrap w:val="0"/>
            <w:tcMar>
              <w:left w:w="108" w:type="dxa"/>
              <w:right w:w="108" w:type="dxa"/>
            </w:tcMar>
            <w:vAlign w:val="center"/>
          </w:tcPr>
          <w:p w14:paraId="3F94A247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18930124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2EB7E98A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71" w:type="dxa"/>
            <w:noWrap w:val="0"/>
            <w:tcMar>
              <w:left w:w="108" w:type="dxa"/>
              <w:right w:w="108" w:type="dxa"/>
            </w:tcMar>
            <w:vAlign w:val="center"/>
          </w:tcPr>
          <w:p w14:paraId="47AEECF2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00D41A78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0874CA5E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461" w:type="dxa"/>
            <w:noWrap w:val="0"/>
            <w:tcMar>
              <w:left w:w="108" w:type="dxa"/>
              <w:right w:w="108" w:type="dxa"/>
            </w:tcMar>
            <w:vAlign w:val="center"/>
          </w:tcPr>
          <w:p w14:paraId="1AEBCB01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</w:tr>
      <w:tr w14:paraId="405D4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955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37B6F7D3">
            <w:pPr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</w:p>
        </w:tc>
        <w:tc>
          <w:tcPr>
            <w:tcW w:w="1162" w:type="dxa"/>
            <w:vMerge w:val="restart"/>
            <w:noWrap w:val="0"/>
            <w:tcMar>
              <w:left w:w="108" w:type="dxa"/>
              <w:right w:w="108" w:type="dxa"/>
            </w:tcMar>
            <w:vAlign w:val="center"/>
          </w:tcPr>
          <w:p w14:paraId="00C1C047">
            <w:pPr>
              <w:widowControl/>
              <w:spacing w:line="260" w:lineRule="exact"/>
              <w:ind w:left="-102" w:leftChars="-51"/>
              <w:rPr>
                <w:rFonts w:ascii="仿宋_GB2312" w:hAnsi="黑体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黑体" w:eastAsia="仿宋_GB2312"/>
                <w:b/>
                <w:sz w:val="21"/>
                <w:szCs w:val="21"/>
              </w:rPr>
              <w:t>（五）不予处理</w:t>
            </w:r>
          </w:p>
        </w:tc>
        <w:tc>
          <w:tcPr>
            <w:tcW w:w="2581" w:type="dxa"/>
            <w:noWrap w:val="0"/>
            <w:tcMar>
              <w:left w:w="108" w:type="dxa"/>
              <w:right w:w="108" w:type="dxa"/>
            </w:tcMar>
            <w:vAlign w:val="center"/>
          </w:tcPr>
          <w:p w14:paraId="49607918">
            <w:pPr>
              <w:widowControl/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黑体" w:eastAsia="仿宋_GB2312"/>
                <w:b/>
                <w:sz w:val="21"/>
                <w:szCs w:val="21"/>
              </w:rPr>
              <w:t>1.信访举报投诉类申请</w:t>
            </w:r>
          </w:p>
        </w:tc>
        <w:tc>
          <w:tcPr>
            <w:tcW w:w="829" w:type="dxa"/>
            <w:noWrap w:val="0"/>
            <w:tcMar>
              <w:left w:w="108" w:type="dxa"/>
              <w:right w:w="108" w:type="dxa"/>
            </w:tcMar>
            <w:vAlign w:val="center"/>
          </w:tcPr>
          <w:p w14:paraId="5A5B35C9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0D7C02CB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7BD959AA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71" w:type="dxa"/>
            <w:noWrap w:val="0"/>
            <w:tcMar>
              <w:left w:w="108" w:type="dxa"/>
              <w:right w:w="108" w:type="dxa"/>
            </w:tcMar>
            <w:vAlign w:val="center"/>
          </w:tcPr>
          <w:p w14:paraId="1D1C424E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02017CB2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6E164B50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461" w:type="dxa"/>
            <w:noWrap w:val="0"/>
            <w:tcMar>
              <w:left w:w="108" w:type="dxa"/>
              <w:right w:w="108" w:type="dxa"/>
            </w:tcMar>
            <w:vAlign w:val="center"/>
          </w:tcPr>
          <w:p w14:paraId="213D919A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</w:tr>
      <w:tr w14:paraId="2053C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955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79A46B6A">
            <w:pPr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</w:p>
        </w:tc>
        <w:tc>
          <w:tcPr>
            <w:tcW w:w="1162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777F9A49">
            <w:pPr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</w:p>
        </w:tc>
        <w:tc>
          <w:tcPr>
            <w:tcW w:w="2581" w:type="dxa"/>
            <w:noWrap w:val="0"/>
            <w:tcMar>
              <w:left w:w="108" w:type="dxa"/>
              <w:right w:w="108" w:type="dxa"/>
            </w:tcMar>
            <w:vAlign w:val="center"/>
          </w:tcPr>
          <w:p w14:paraId="6CB65244">
            <w:pPr>
              <w:widowControl/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黑体" w:eastAsia="仿宋_GB2312"/>
                <w:b/>
                <w:sz w:val="21"/>
                <w:szCs w:val="21"/>
              </w:rPr>
              <w:t>2.重复申请</w:t>
            </w:r>
          </w:p>
        </w:tc>
        <w:tc>
          <w:tcPr>
            <w:tcW w:w="829" w:type="dxa"/>
            <w:noWrap w:val="0"/>
            <w:tcMar>
              <w:left w:w="108" w:type="dxa"/>
              <w:right w:w="108" w:type="dxa"/>
            </w:tcMar>
            <w:vAlign w:val="center"/>
          </w:tcPr>
          <w:p w14:paraId="516024A9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72615DB6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69702EEB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71" w:type="dxa"/>
            <w:noWrap w:val="0"/>
            <w:tcMar>
              <w:left w:w="108" w:type="dxa"/>
              <w:right w:w="108" w:type="dxa"/>
            </w:tcMar>
            <w:vAlign w:val="center"/>
          </w:tcPr>
          <w:p w14:paraId="775CE591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61F7B97B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0A60D412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461" w:type="dxa"/>
            <w:noWrap w:val="0"/>
            <w:tcMar>
              <w:left w:w="108" w:type="dxa"/>
              <w:right w:w="108" w:type="dxa"/>
            </w:tcMar>
            <w:vAlign w:val="center"/>
          </w:tcPr>
          <w:p w14:paraId="3C713194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</w:tr>
      <w:tr w14:paraId="085F4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955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0D3694B3">
            <w:pPr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</w:p>
        </w:tc>
        <w:tc>
          <w:tcPr>
            <w:tcW w:w="1162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3B26CDE4">
            <w:pPr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</w:p>
        </w:tc>
        <w:tc>
          <w:tcPr>
            <w:tcW w:w="2581" w:type="dxa"/>
            <w:noWrap w:val="0"/>
            <w:tcMar>
              <w:left w:w="108" w:type="dxa"/>
              <w:right w:w="108" w:type="dxa"/>
            </w:tcMar>
            <w:vAlign w:val="center"/>
          </w:tcPr>
          <w:p w14:paraId="393243F5">
            <w:pPr>
              <w:widowControl/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黑体" w:eastAsia="仿宋_GB2312"/>
                <w:b/>
                <w:sz w:val="21"/>
                <w:szCs w:val="21"/>
              </w:rPr>
              <w:t>3.要求提供公开出版物</w:t>
            </w:r>
          </w:p>
        </w:tc>
        <w:tc>
          <w:tcPr>
            <w:tcW w:w="829" w:type="dxa"/>
            <w:noWrap w:val="0"/>
            <w:tcMar>
              <w:left w:w="108" w:type="dxa"/>
              <w:right w:w="108" w:type="dxa"/>
            </w:tcMar>
            <w:vAlign w:val="center"/>
          </w:tcPr>
          <w:p w14:paraId="32206D93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1F80686F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7FD7576D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71" w:type="dxa"/>
            <w:noWrap w:val="0"/>
            <w:tcMar>
              <w:left w:w="108" w:type="dxa"/>
              <w:right w:w="108" w:type="dxa"/>
            </w:tcMar>
            <w:vAlign w:val="center"/>
          </w:tcPr>
          <w:p w14:paraId="51E76E05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1B217D30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661A4E38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461" w:type="dxa"/>
            <w:noWrap w:val="0"/>
            <w:tcMar>
              <w:left w:w="108" w:type="dxa"/>
              <w:right w:w="108" w:type="dxa"/>
            </w:tcMar>
            <w:vAlign w:val="center"/>
          </w:tcPr>
          <w:p w14:paraId="18590397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</w:tr>
      <w:tr w14:paraId="7963A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955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76229542">
            <w:pPr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</w:p>
        </w:tc>
        <w:tc>
          <w:tcPr>
            <w:tcW w:w="1162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008C3DBE">
            <w:pPr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</w:p>
        </w:tc>
        <w:tc>
          <w:tcPr>
            <w:tcW w:w="2581" w:type="dxa"/>
            <w:noWrap w:val="0"/>
            <w:tcMar>
              <w:left w:w="108" w:type="dxa"/>
              <w:right w:w="108" w:type="dxa"/>
            </w:tcMar>
            <w:vAlign w:val="center"/>
          </w:tcPr>
          <w:p w14:paraId="73C777E7">
            <w:pPr>
              <w:widowControl/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黑体" w:eastAsia="仿宋_GB2312"/>
                <w:b/>
                <w:sz w:val="21"/>
                <w:szCs w:val="21"/>
              </w:rPr>
              <w:t>4.</w:t>
            </w:r>
            <w:r>
              <w:rPr>
                <w:rFonts w:hint="eastAsia" w:ascii="仿宋_GB2312" w:hAnsi="黑体" w:eastAsia="仿宋_GB2312"/>
                <w:b/>
                <w:spacing w:val="-8"/>
                <w:sz w:val="21"/>
                <w:szCs w:val="21"/>
              </w:rPr>
              <w:t>无正当理由大量反复申请</w:t>
            </w:r>
          </w:p>
        </w:tc>
        <w:tc>
          <w:tcPr>
            <w:tcW w:w="829" w:type="dxa"/>
            <w:noWrap w:val="0"/>
            <w:tcMar>
              <w:left w:w="108" w:type="dxa"/>
              <w:right w:w="108" w:type="dxa"/>
            </w:tcMar>
            <w:vAlign w:val="center"/>
          </w:tcPr>
          <w:p w14:paraId="6EB9D0D1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06BB90FA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2613EE3D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71" w:type="dxa"/>
            <w:noWrap w:val="0"/>
            <w:tcMar>
              <w:left w:w="108" w:type="dxa"/>
              <w:right w:w="108" w:type="dxa"/>
            </w:tcMar>
            <w:vAlign w:val="center"/>
          </w:tcPr>
          <w:p w14:paraId="59D9EBD4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3278FD89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77F92C67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461" w:type="dxa"/>
            <w:noWrap w:val="0"/>
            <w:tcMar>
              <w:left w:w="108" w:type="dxa"/>
              <w:right w:w="108" w:type="dxa"/>
            </w:tcMar>
            <w:vAlign w:val="center"/>
          </w:tcPr>
          <w:p w14:paraId="60A26C74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</w:tr>
      <w:tr w14:paraId="710C6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955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28E421CA">
            <w:pPr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</w:p>
        </w:tc>
        <w:tc>
          <w:tcPr>
            <w:tcW w:w="1162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0CD26D66">
            <w:pPr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</w:p>
        </w:tc>
        <w:tc>
          <w:tcPr>
            <w:tcW w:w="2581" w:type="dxa"/>
            <w:noWrap w:val="0"/>
            <w:tcMar>
              <w:left w:w="108" w:type="dxa"/>
              <w:right w:w="108" w:type="dxa"/>
            </w:tcMar>
            <w:vAlign w:val="center"/>
          </w:tcPr>
          <w:p w14:paraId="1BFC5DDD">
            <w:pPr>
              <w:widowControl/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黑体" w:eastAsia="仿宋_GB2312"/>
                <w:b/>
                <w:sz w:val="21"/>
                <w:szCs w:val="21"/>
              </w:rPr>
              <w:t>5.要求行政机关确认或重新出具已获取信息</w:t>
            </w:r>
          </w:p>
        </w:tc>
        <w:tc>
          <w:tcPr>
            <w:tcW w:w="829" w:type="dxa"/>
            <w:noWrap w:val="0"/>
            <w:tcMar>
              <w:left w:w="108" w:type="dxa"/>
              <w:right w:w="108" w:type="dxa"/>
            </w:tcMar>
            <w:vAlign w:val="center"/>
          </w:tcPr>
          <w:p w14:paraId="1FB29F73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46547B45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179FA516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71" w:type="dxa"/>
            <w:noWrap w:val="0"/>
            <w:tcMar>
              <w:left w:w="108" w:type="dxa"/>
              <w:right w:w="108" w:type="dxa"/>
            </w:tcMar>
            <w:vAlign w:val="center"/>
          </w:tcPr>
          <w:p w14:paraId="60620814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79D2DE94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605FDBA8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461" w:type="dxa"/>
            <w:noWrap w:val="0"/>
            <w:tcMar>
              <w:left w:w="108" w:type="dxa"/>
              <w:right w:w="108" w:type="dxa"/>
            </w:tcMar>
            <w:vAlign w:val="center"/>
          </w:tcPr>
          <w:p w14:paraId="223DE1C0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</w:tr>
      <w:tr w14:paraId="57A97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955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01B69E94">
            <w:pPr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</w:p>
        </w:tc>
        <w:tc>
          <w:tcPr>
            <w:tcW w:w="1162" w:type="dxa"/>
            <w:vMerge w:val="restart"/>
            <w:noWrap w:val="0"/>
            <w:tcMar>
              <w:left w:w="108" w:type="dxa"/>
              <w:right w:w="108" w:type="dxa"/>
            </w:tcMar>
            <w:vAlign w:val="center"/>
          </w:tcPr>
          <w:p w14:paraId="5E097940">
            <w:pPr>
              <w:widowControl/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黑体" w:eastAsia="仿宋_GB2312"/>
                <w:b/>
                <w:sz w:val="21"/>
                <w:szCs w:val="21"/>
              </w:rPr>
              <w:t>（六）其他处理</w:t>
            </w:r>
          </w:p>
        </w:tc>
        <w:tc>
          <w:tcPr>
            <w:tcW w:w="2581" w:type="dxa"/>
            <w:noWrap w:val="0"/>
            <w:vAlign w:val="center"/>
          </w:tcPr>
          <w:p w14:paraId="7CD80F28">
            <w:pPr>
              <w:widowControl/>
              <w:spacing w:line="260" w:lineRule="exact"/>
              <w:rPr>
                <w:rFonts w:ascii="仿宋_GB2312" w:hAnsi="楷体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楷体" w:eastAsia="仿宋_GB2312"/>
                <w:b/>
                <w:sz w:val="21"/>
                <w:szCs w:val="21"/>
              </w:rPr>
              <w:t>1.申请人无正当理由逾期不补正、行政机关不再处理其政府信息公开申请</w:t>
            </w:r>
          </w:p>
        </w:tc>
        <w:tc>
          <w:tcPr>
            <w:tcW w:w="829" w:type="dxa"/>
            <w:noWrap w:val="0"/>
            <w:tcMar>
              <w:left w:w="108" w:type="dxa"/>
              <w:right w:w="108" w:type="dxa"/>
            </w:tcMar>
            <w:vAlign w:val="center"/>
          </w:tcPr>
          <w:p w14:paraId="5BDBFB27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5097ED75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5F2EF3A5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71" w:type="dxa"/>
            <w:noWrap w:val="0"/>
            <w:tcMar>
              <w:left w:w="108" w:type="dxa"/>
              <w:right w:w="108" w:type="dxa"/>
            </w:tcMar>
            <w:vAlign w:val="center"/>
          </w:tcPr>
          <w:p w14:paraId="3F167E70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390FC6F4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26E33C9D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461" w:type="dxa"/>
            <w:noWrap w:val="0"/>
            <w:tcMar>
              <w:left w:w="108" w:type="dxa"/>
              <w:right w:w="108" w:type="dxa"/>
            </w:tcMar>
            <w:vAlign w:val="center"/>
          </w:tcPr>
          <w:p w14:paraId="4BB96238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</w:tr>
      <w:tr w14:paraId="0E955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955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07BFE05A">
            <w:pPr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</w:p>
        </w:tc>
        <w:tc>
          <w:tcPr>
            <w:tcW w:w="1162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72B58D2B">
            <w:pPr>
              <w:widowControl/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</w:p>
        </w:tc>
        <w:tc>
          <w:tcPr>
            <w:tcW w:w="2581" w:type="dxa"/>
            <w:noWrap w:val="0"/>
            <w:vAlign w:val="center"/>
          </w:tcPr>
          <w:p w14:paraId="3F381E90">
            <w:pPr>
              <w:widowControl/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楷体" w:eastAsia="仿宋_GB2312"/>
                <w:b/>
                <w:sz w:val="21"/>
                <w:szCs w:val="21"/>
              </w:rPr>
              <w:t>2.申请人逾期未按收费通知要求缴纳费用、行政机关不再处理其政府信息公开申请</w:t>
            </w:r>
          </w:p>
        </w:tc>
        <w:tc>
          <w:tcPr>
            <w:tcW w:w="829" w:type="dxa"/>
            <w:noWrap w:val="0"/>
            <w:tcMar>
              <w:left w:w="108" w:type="dxa"/>
              <w:right w:w="108" w:type="dxa"/>
            </w:tcMar>
            <w:vAlign w:val="center"/>
          </w:tcPr>
          <w:p w14:paraId="2571C84A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477ABC3F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2DCEAFED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71" w:type="dxa"/>
            <w:noWrap w:val="0"/>
            <w:tcMar>
              <w:left w:w="108" w:type="dxa"/>
              <w:right w:w="108" w:type="dxa"/>
            </w:tcMar>
            <w:vAlign w:val="center"/>
          </w:tcPr>
          <w:p w14:paraId="7EF0E578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4FDF89E4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24942E9B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461" w:type="dxa"/>
            <w:noWrap w:val="0"/>
            <w:tcMar>
              <w:left w:w="108" w:type="dxa"/>
              <w:right w:w="108" w:type="dxa"/>
            </w:tcMar>
            <w:vAlign w:val="center"/>
          </w:tcPr>
          <w:p w14:paraId="4E3C6619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</w:tr>
      <w:tr w14:paraId="4B39A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955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1E3E1298">
            <w:pPr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</w:p>
        </w:tc>
        <w:tc>
          <w:tcPr>
            <w:tcW w:w="1162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326D0F03">
            <w:pPr>
              <w:widowControl/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</w:p>
        </w:tc>
        <w:tc>
          <w:tcPr>
            <w:tcW w:w="2581" w:type="dxa"/>
            <w:noWrap w:val="0"/>
            <w:vAlign w:val="center"/>
          </w:tcPr>
          <w:p w14:paraId="18A007CF">
            <w:pPr>
              <w:widowControl/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楷体" w:eastAsia="仿宋_GB2312"/>
                <w:b/>
                <w:sz w:val="21"/>
                <w:szCs w:val="21"/>
              </w:rPr>
              <w:t>3.其他</w:t>
            </w:r>
          </w:p>
        </w:tc>
        <w:tc>
          <w:tcPr>
            <w:tcW w:w="829" w:type="dxa"/>
            <w:noWrap w:val="0"/>
            <w:tcMar>
              <w:left w:w="108" w:type="dxa"/>
              <w:right w:w="108" w:type="dxa"/>
            </w:tcMar>
            <w:vAlign w:val="center"/>
          </w:tcPr>
          <w:p w14:paraId="35AEE537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7EA81553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41C99233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71" w:type="dxa"/>
            <w:noWrap w:val="0"/>
            <w:tcMar>
              <w:left w:w="108" w:type="dxa"/>
              <w:right w:w="108" w:type="dxa"/>
            </w:tcMar>
            <w:vAlign w:val="center"/>
          </w:tcPr>
          <w:p w14:paraId="64A67FA4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70DCC1B7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0838077D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461" w:type="dxa"/>
            <w:noWrap w:val="0"/>
            <w:tcMar>
              <w:left w:w="108" w:type="dxa"/>
              <w:right w:w="108" w:type="dxa"/>
            </w:tcMar>
            <w:vAlign w:val="center"/>
          </w:tcPr>
          <w:p w14:paraId="66BDFC6D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</w:tr>
      <w:tr w14:paraId="37DF1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955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 w14:paraId="698F01AB">
            <w:pPr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</w:p>
        </w:tc>
        <w:tc>
          <w:tcPr>
            <w:tcW w:w="3743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 w14:paraId="1B6D6BC2">
            <w:pPr>
              <w:widowControl/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黑体" w:eastAsia="仿宋_GB2312"/>
                <w:b/>
                <w:sz w:val="21"/>
                <w:szCs w:val="21"/>
              </w:rPr>
              <w:t>（七）总计</w:t>
            </w:r>
          </w:p>
        </w:tc>
        <w:tc>
          <w:tcPr>
            <w:tcW w:w="829" w:type="dxa"/>
            <w:noWrap w:val="0"/>
            <w:tcMar>
              <w:left w:w="108" w:type="dxa"/>
              <w:right w:w="108" w:type="dxa"/>
            </w:tcMar>
            <w:vAlign w:val="center"/>
          </w:tcPr>
          <w:p w14:paraId="4B96D557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61C9890D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00B56202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71" w:type="dxa"/>
            <w:noWrap w:val="0"/>
            <w:tcMar>
              <w:left w:w="108" w:type="dxa"/>
              <w:right w:w="108" w:type="dxa"/>
            </w:tcMar>
            <w:vAlign w:val="center"/>
          </w:tcPr>
          <w:p w14:paraId="18D03E8C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7EA66CCB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44D49A9C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461" w:type="dxa"/>
            <w:noWrap w:val="0"/>
            <w:tcMar>
              <w:left w:w="108" w:type="dxa"/>
              <w:right w:w="108" w:type="dxa"/>
            </w:tcMar>
            <w:vAlign w:val="center"/>
          </w:tcPr>
          <w:p w14:paraId="48727E62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</w:tr>
      <w:tr w14:paraId="076B1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4698" w:type="dxa"/>
            <w:gridSpan w:val="3"/>
            <w:noWrap w:val="0"/>
            <w:tcMar>
              <w:left w:w="108" w:type="dxa"/>
              <w:right w:w="108" w:type="dxa"/>
            </w:tcMar>
            <w:vAlign w:val="center"/>
          </w:tcPr>
          <w:p w14:paraId="6CA0AFFB">
            <w:pPr>
              <w:widowControl/>
              <w:spacing w:line="260" w:lineRule="exact"/>
              <w:rPr>
                <w:rFonts w:ascii="仿宋_GB2312" w:hAnsi="黑体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黑体" w:eastAsia="仿宋_GB2312"/>
                <w:b/>
                <w:sz w:val="21"/>
                <w:szCs w:val="21"/>
              </w:rPr>
              <w:t>四、结转下年度继续办理</w:t>
            </w:r>
          </w:p>
        </w:tc>
        <w:tc>
          <w:tcPr>
            <w:tcW w:w="829" w:type="dxa"/>
            <w:noWrap w:val="0"/>
            <w:tcMar>
              <w:left w:w="108" w:type="dxa"/>
              <w:right w:w="108" w:type="dxa"/>
            </w:tcMar>
            <w:vAlign w:val="center"/>
          </w:tcPr>
          <w:p w14:paraId="4570AEA5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622A56D0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0C4604B6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71" w:type="dxa"/>
            <w:noWrap w:val="0"/>
            <w:tcMar>
              <w:left w:w="108" w:type="dxa"/>
              <w:right w:w="108" w:type="dxa"/>
            </w:tcMar>
            <w:vAlign w:val="center"/>
          </w:tcPr>
          <w:p w14:paraId="42CB8200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5853FD80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noWrap w:val="0"/>
            <w:tcMar>
              <w:left w:w="108" w:type="dxa"/>
              <w:right w:w="108" w:type="dxa"/>
            </w:tcMar>
            <w:vAlign w:val="center"/>
          </w:tcPr>
          <w:p w14:paraId="22E984DE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461" w:type="dxa"/>
            <w:noWrap w:val="0"/>
            <w:tcMar>
              <w:left w:w="108" w:type="dxa"/>
              <w:right w:w="108" w:type="dxa"/>
            </w:tcMar>
            <w:vAlign w:val="center"/>
          </w:tcPr>
          <w:p w14:paraId="3CEE445A">
            <w:pPr>
              <w:widowControl/>
              <w:spacing w:line="260" w:lineRule="exact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0</w:t>
            </w:r>
          </w:p>
        </w:tc>
      </w:tr>
    </w:tbl>
    <w:p w14:paraId="7996E230">
      <w:pPr>
        <w:spacing w:line="590" w:lineRule="exact"/>
        <w:ind w:right="-100" w:rightChars="-50" w:firstLine="643" w:firstLineChars="200"/>
        <w:rPr>
          <w:rFonts w:hint="eastAsia" w:ascii="仿宋" w:hAnsi="文星仿宋" w:eastAsia="仿宋" w:cs="仿宋_GB2312"/>
          <w:b/>
          <w:color w:val="000000"/>
          <w:sz w:val="32"/>
          <w:szCs w:val="32"/>
        </w:rPr>
      </w:pPr>
    </w:p>
    <w:p w14:paraId="04639A4B">
      <w:pPr>
        <w:spacing w:line="590" w:lineRule="exact"/>
        <w:ind w:right="-100" w:rightChars="-50" w:firstLine="643" w:firstLineChars="200"/>
        <w:rPr>
          <w:rFonts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四、政府信息公开行政复议、行政诉讼情况</w:t>
      </w:r>
    </w:p>
    <w:tbl>
      <w:tblPr>
        <w:tblStyle w:val="4"/>
        <w:tblW w:w="8810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5"/>
        <w:gridCol w:w="621"/>
        <w:gridCol w:w="600"/>
        <w:gridCol w:w="591"/>
        <w:gridCol w:w="461"/>
        <w:gridCol w:w="649"/>
        <w:gridCol w:w="649"/>
        <w:gridCol w:w="650"/>
        <w:gridCol w:w="636"/>
        <w:gridCol w:w="426"/>
        <w:gridCol w:w="650"/>
        <w:gridCol w:w="650"/>
        <w:gridCol w:w="650"/>
        <w:gridCol w:w="555"/>
        <w:gridCol w:w="407"/>
      </w:tblGrid>
      <w:tr w14:paraId="59F6F8F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88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CAF37C5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行政复议</w:t>
            </w:r>
          </w:p>
        </w:tc>
        <w:tc>
          <w:tcPr>
            <w:tcW w:w="5922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E3C624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行政诉讼</w:t>
            </w:r>
          </w:p>
        </w:tc>
      </w:tr>
      <w:tr w14:paraId="3837D5C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5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202B882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结果维持</w:t>
            </w:r>
          </w:p>
        </w:tc>
        <w:tc>
          <w:tcPr>
            <w:tcW w:w="621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FE8DEE9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hAnsi="宋体" w:eastAsia="黑体" w:cs="宋体"/>
                <w:b/>
                <w:sz w:val="21"/>
                <w:szCs w:val="21"/>
                <w:lang w:bidi="ar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结果</w:t>
            </w:r>
          </w:p>
          <w:p w14:paraId="2BCD1633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纠正</w:t>
            </w:r>
          </w:p>
        </w:tc>
        <w:tc>
          <w:tcPr>
            <w:tcW w:w="60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EE5C89E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hint="eastAsia" w:ascii="黑体" w:hAnsi="宋体" w:eastAsia="黑体" w:cs="宋体"/>
                <w:b/>
                <w:sz w:val="21"/>
                <w:szCs w:val="21"/>
                <w:lang w:eastAsia="zh-CN" w:bidi="ar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其他</w:t>
            </w:r>
          </w:p>
          <w:p w14:paraId="7C4EFB28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结果</w:t>
            </w:r>
          </w:p>
        </w:tc>
        <w:tc>
          <w:tcPr>
            <w:tcW w:w="591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F2C810E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hint="eastAsia" w:ascii="黑体" w:hAnsi="宋体" w:eastAsia="黑体" w:cs="宋体"/>
                <w:b/>
                <w:sz w:val="21"/>
                <w:szCs w:val="21"/>
                <w:lang w:eastAsia="zh-CN" w:bidi="ar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尚未</w:t>
            </w:r>
          </w:p>
          <w:p w14:paraId="4CBC1E37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审结</w:t>
            </w:r>
          </w:p>
        </w:tc>
        <w:tc>
          <w:tcPr>
            <w:tcW w:w="461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C2B01BF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总计</w:t>
            </w:r>
          </w:p>
        </w:tc>
        <w:tc>
          <w:tcPr>
            <w:tcW w:w="301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A9BB5F4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未经复议直接起诉</w:t>
            </w:r>
          </w:p>
        </w:tc>
        <w:tc>
          <w:tcPr>
            <w:tcW w:w="29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E48FDAC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复议后起诉</w:t>
            </w:r>
          </w:p>
        </w:tc>
      </w:tr>
      <w:tr w14:paraId="45B17FA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5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8D35686">
            <w:pPr>
              <w:spacing w:line="340" w:lineRule="exact"/>
              <w:ind w:left="-40" w:leftChars="-20" w:right="-40" w:rightChars="-20"/>
              <w:rPr>
                <w:rFonts w:ascii="黑体" w:eastAsia="黑体"/>
                <w:b/>
                <w:sz w:val="21"/>
                <w:szCs w:val="21"/>
              </w:rPr>
            </w:pPr>
          </w:p>
        </w:tc>
        <w:tc>
          <w:tcPr>
            <w:tcW w:w="621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7A2AE59">
            <w:pPr>
              <w:spacing w:line="340" w:lineRule="exact"/>
              <w:ind w:left="-40" w:leftChars="-20" w:right="-40" w:rightChars="-20"/>
              <w:rPr>
                <w:rFonts w:ascii="黑体" w:eastAsia="黑体"/>
                <w:b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5FE657A">
            <w:pPr>
              <w:spacing w:line="340" w:lineRule="exact"/>
              <w:ind w:left="-40" w:leftChars="-20" w:right="-40" w:rightChars="-20"/>
              <w:rPr>
                <w:rFonts w:ascii="黑体" w:eastAsia="黑体"/>
                <w:b/>
                <w:sz w:val="21"/>
                <w:szCs w:val="21"/>
              </w:rPr>
            </w:pPr>
          </w:p>
        </w:tc>
        <w:tc>
          <w:tcPr>
            <w:tcW w:w="59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1CAEADF">
            <w:pPr>
              <w:spacing w:line="340" w:lineRule="exact"/>
              <w:ind w:left="-40" w:leftChars="-20" w:right="-40" w:rightChars="-20"/>
              <w:rPr>
                <w:rFonts w:ascii="黑体" w:eastAsia="黑体"/>
                <w:b/>
                <w:sz w:val="21"/>
                <w:szCs w:val="21"/>
              </w:rPr>
            </w:pPr>
          </w:p>
        </w:tc>
        <w:tc>
          <w:tcPr>
            <w:tcW w:w="46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FDE6AF1">
            <w:pPr>
              <w:spacing w:line="340" w:lineRule="exact"/>
              <w:ind w:left="-40" w:leftChars="-20" w:right="-40" w:rightChars="-20"/>
              <w:rPr>
                <w:rFonts w:ascii="黑体" w:eastAsia="黑体"/>
                <w:b/>
                <w:sz w:val="21"/>
                <w:szCs w:val="21"/>
              </w:rPr>
            </w:pP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F5647D2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hint="eastAsia" w:ascii="黑体" w:hAnsi="宋体" w:eastAsia="黑体" w:cs="宋体"/>
                <w:b/>
                <w:sz w:val="21"/>
                <w:szCs w:val="21"/>
                <w:lang w:eastAsia="zh-CN" w:bidi="ar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结果</w:t>
            </w:r>
          </w:p>
          <w:p w14:paraId="662F47F3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维持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F884801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hint="eastAsia" w:ascii="黑体" w:hAnsi="宋体" w:eastAsia="黑体" w:cs="宋体"/>
                <w:b/>
                <w:sz w:val="21"/>
                <w:szCs w:val="21"/>
                <w:lang w:eastAsia="zh-CN" w:bidi="ar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结果</w:t>
            </w:r>
          </w:p>
          <w:p w14:paraId="17FA9E29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5238CA5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hint="eastAsia" w:ascii="黑体" w:hAnsi="宋体" w:eastAsia="黑体" w:cs="宋体"/>
                <w:b/>
                <w:sz w:val="21"/>
                <w:szCs w:val="21"/>
                <w:lang w:eastAsia="zh-CN" w:bidi="ar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其他</w:t>
            </w:r>
          </w:p>
          <w:p w14:paraId="7A61BA9F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结果</w:t>
            </w:r>
          </w:p>
        </w:tc>
        <w:tc>
          <w:tcPr>
            <w:tcW w:w="6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EA42B9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hint="eastAsia" w:ascii="黑体" w:hAnsi="宋体" w:eastAsia="黑体" w:cs="宋体"/>
                <w:b/>
                <w:sz w:val="21"/>
                <w:szCs w:val="21"/>
                <w:lang w:eastAsia="zh-CN" w:bidi="ar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尚未</w:t>
            </w:r>
          </w:p>
          <w:p w14:paraId="63CF0118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审结</w:t>
            </w:r>
          </w:p>
        </w:tc>
        <w:tc>
          <w:tcPr>
            <w:tcW w:w="4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6A5A524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总计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33B085F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hint="eastAsia" w:ascii="黑体" w:hAnsi="宋体" w:eastAsia="黑体" w:cs="宋体"/>
                <w:b/>
                <w:sz w:val="21"/>
                <w:szCs w:val="21"/>
                <w:lang w:eastAsia="zh-CN" w:bidi="ar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结果</w:t>
            </w:r>
          </w:p>
          <w:p w14:paraId="550FE40A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维持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EDC80B9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hint="eastAsia" w:ascii="黑体" w:hAnsi="宋体" w:eastAsia="黑体" w:cs="宋体"/>
                <w:b/>
                <w:sz w:val="21"/>
                <w:szCs w:val="21"/>
                <w:lang w:eastAsia="zh-CN" w:bidi="ar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结果</w:t>
            </w:r>
          </w:p>
          <w:p w14:paraId="7542044E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01A073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hint="eastAsia" w:ascii="黑体" w:hAnsi="宋体" w:eastAsia="黑体" w:cs="宋体"/>
                <w:b/>
                <w:sz w:val="21"/>
                <w:szCs w:val="21"/>
                <w:lang w:eastAsia="zh-CN" w:bidi="ar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其他</w:t>
            </w:r>
          </w:p>
          <w:p w14:paraId="16AB4429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结果</w:t>
            </w:r>
          </w:p>
        </w:tc>
        <w:tc>
          <w:tcPr>
            <w:tcW w:w="5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F3CAAD4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hint="eastAsia" w:ascii="黑体" w:hAnsi="宋体" w:eastAsia="黑体" w:cs="宋体"/>
                <w:b/>
                <w:sz w:val="21"/>
                <w:szCs w:val="21"/>
                <w:lang w:eastAsia="zh-CN" w:bidi="ar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尚未</w:t>
            </w:r>
          </w:p>
          <w:p w14:paraId="7A8E2251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审结</w:t>
            </w:r>
          </w:p>
        </w:tc>
        <w:tc>
          <w:tcPr>
            <w:tcW w:w="4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987A91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/>
                <w:sz w:val="21"/>
                <w:szCs w:val="21"/>
                <w:lang w:bidi="ar"/>
              </w:rPr>
              <w:t>总计</w:t>
            </w:r>
          </w:p>
        </w:tc>
      </w:tr>
      <w:tr w14:paraId="04A7E5E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1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74D8705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b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21D7C7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hint="eastAsia" w:ascii="黑体" w:eastAsia="黑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86867AD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hint="eastAsia" w:ascii="黑体" w:eastAsia="黑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59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82035B3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b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4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E3FA4E8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hint="eastAsia" w:ascii="黑体" w:eastAsia="黑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3978787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b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2BC67C6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b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F133CBD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hint="eastAsia" w:ascii="黑体" w:eastAsia="黑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92ED883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hint="eastAsia" w:ascii="黑体" w:eastAsia="黑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67F7A7F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hint="eastAsia" w:ascii="黑体" w:eastAsia="黑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E57F930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b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77FFD07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hint="eastAsia" w:ascii="黑体" w:eastAsia="黑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B7A2439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hint="eastAsia" w:ascii="黑体" w:eastAsia="黑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5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1C73DFA">
            <w:pPr>
              <w:widowControl/>
              <w:spacing w:line="340" w:lineRule="exact"/>
              <w:ind w:left="-40" w:leftChars="-20" w:right="-40" w:rightChars="-20"/>
              <w:jc w:val="center"/>
              <w:rPr>
                <w:rFonts w:asci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b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40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1D1BD6F">
            <w:pPr>
              <w:spacing w:line="340" w:lineRule="exact"/>
              <w:ind w:left="-40" w:leftChars="-20" w:right="-40" w:rightChars="-20"/>
              <w:jc w:val="center"/>
              <w:rPr>
                <w:rFonts w:hint="eastAsia" w:ascii="黑体" w:eastAsia="黑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eastAsia="黑体"/>
                <w:b/>
                <w:sz w:val="21"/>
                <w:szCs w:val="21"/>
                <w:lang w:val="en-US" w:eastAsia="zh-CN"/>
              </w:rPr>
              <w:t>0</w:t>
            </w:r>
          </w:p>
        </w:tc>
      </w:tr>
    </w:tbl>
    <w:p w14:paraId="4E4B0426">
      <w:pPr>
        <w:spacing w:line="590" w:lineRule="exact"/>
        <w:ind w:right="-100" w:rightChars="-50" w:firstLine="643" w:firstLineChars="200"/>
        <w:rPr>
          <w:rFonts w:hint="eastAsia" w:ascii="仿宋" w:hAnsi="文星仿宋" w:eastAsia="仿宋" w:cs="仿宋_GB2312"/>
          <w:b/>
          <w:color w:val="000000"/>
          <w:sz w:val="32"/>
          <w:szCs w:val="32"/>
        </w:rPr>
      </w:pPr>
    </w:p>
    <w:p w14:paraId="6A9182D3">
      <w:pPr>
        <w:spacing w:line="590" w:lineRule="exact"/>
        <w:ind w:right="-100" w:rightChars="-50" w:firstLine="643" w:firstLineChars="200"/>
        <w:rPr>
          <w:rFonts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五、存在的主要问题及改进情况</w:t>
      </w:r>
    </w:p>
    <w:p w14:paraId="45D65A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right="0" w:rightChars="0" w:firstLine="643" w:firstLineChars="200"/>
        <w:textAlignment w:val="auto"/>
        <w:rPr>
          <w:rFonts w:hint="eastAsia" w:ascii="仿宋_GB2312" w:hAnsi="Times New Roman" w:eastAsia="仿宋_GB2312" w:cs="Times New Roman"/>
          <w:b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b/>
          <w:color w:val="000000"/>
          <w:sz w:val="32"/>
          <w:szCs w:val="32"/>
          <w:lang w:val="en-US" w:eastAsia="zh-CN"/>
        </w:rPr>
        <w:t>2025年，我镇政府信息公开工作稳步推进，在保障群众知情权、提升政务透明度方面取得阶段性成效，但对照新时代政务公开工作要求和群众期待，仍存在诸多短板：一是部分公开栏目内容深度与广度不足，群众关切领域覆盖有待提升；二是信息发布时效性与高效性有待提升，部分领域信息更新存在滞后现象</w:t>
      </w:r>
    </w:p>
    <w:p w14:paraId="3F0429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right="0" w:rightChars="0" w:firstLine="643" w:firstLineChars="200"/>
        <w:textAlignment w:val="auto"/>
        <w:rPr>
          <w:rFonts w:hint="eastAsia" w:ascii="仿宋_GB2312" w:hAnsi="Times New Roman" w:eastAsia="仿宋_GB2312" w:cs="Times New Roman"/>
          <w:b/>
          <w:color w:val="000000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color w:val="000000"/>
          <w:sz w:val="32"/>
          <w:szCs w:val="32"/>
          <w:lang w:val="en-US" w:eastAsia="zh-CN"/>
        </w:rPr>
        <w:t>下一步，我镇将严格对标政务公开工作相关法规政策要求，聚焦问题短板，重点抓好以下工作：</w:t>
      </w:r>
    </w:p>
    <w:p w14:paraId="7CCAC7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right="0" w:rightChars="0" w:firstLine="643" w:firstLineChars="200"/>
        <w:textAlignment w:val="auto"/>
        <w:rPr>
          <w:rFonts w:hint="eastAsia" w:ascii="仿宋_GB2312" w:hAnsi="Times New Roman" w:eastAsia="仿宋_GB2312" w:cs="Times New Roman"/>
          <w:b/>
          <w:color w:val="000000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color w:val="000000"/>
          <w:sz w:val="32"/>
          <w:szCs w:val="32"/>
          <w:lang w:val="en-US" w:eastAsia="zh-CN"/>
        </w:rPr>
        <w:t>一、深化栏目内容建设。针对现有公开栏目存在的内容薄弱问题，开展全面梳理排查，建立栏目内容优化清单。精准对接企业群众需求，补充完善民生服务、项目建设、政策解读等重点领域内容，确保各栏目精准覆盖群众需求，提供全面、实用、有价值的政务信息。</w:t>
      </w:r>
    </w:p>
    <w:p w14:paraId="7F5598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right="0" w:rightChars="0" w:firstLine="643" w:firstLineChars="200"/>
        <w:textAlignment w:val="auto"/>
        <w:rPr>
          <w:rFonts w:hint="eastAsia" w:ascii="仿宋_GB2312" w:hAnsi="Times New Roman" w:eastAsia="仿宋_GB2312" w:cs="Times New Roman"/>
          <w:b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b/>
          <w:color w:val="000000"/>
          <w:sz w:val="32"/>
          <w:szCs w:val="32"/>
          <w:lang w:val="en-US" w:eastAsia="zh-CN"/>
        </w:rPr>
        <w:t>二、强化政务公开推进力度。一方面，加强政务公开政策宣传与业务培训，提升全体工作人员对政务公开工作重要性的认知与履职能力；另一方面，制定精细化政务公开工作实施方案，厘清各部门职责边界与工作任务，建立健全考核评价机制。</w:t>
      </w:r>
    </w:p>
    <w:p w14:paraId="2E64BB51">
      <w:pPr>
        <w:spacing w:line="590" w:lineRule="exact"/>
        <w:ind w:right="-100" w:rightChars="-50" w:firstLine="643" w:firstLineChars="200"/>
        <w:rPr>
          <w:rFonts w:ascii="仿宋_GB2312" w:eastAsia="仿宋_GB2312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六、其他需要报告的事项</w:t>
      </w:r>
    </w:p>
    <w:p w14:paraId="3EE659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right="0" w:rightChars="0" w:firstLine="643" w:firstLineChars="200"/>
        <w:textAlignment w:val="auto"/>
        <w:rPr>
          <w:rFonts w:hint="default" w:ascii="仿宋_GB2312" w:hAnsi="Times New Roman" w:eastAsia="仿宋_GB2312" w:cs="Times New Roman"/>
          <w:b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b/>
          <w:color w:val="000000"/>
          <w:sz w:val="32"/>
          <w:szCs w:val="32"/>
        </w:rPr>
        <w:t>（一）依据《政府信息公开信息处理费管理办法》收取信息处理费的情况</w:t>
      </w:r>
      <w:r>
        <w:rPr>
          <w:rFonts w:hint="eastAsia" w:ascii="仿宋_GB2312" w:hAnsi="Times New Roman" w:eastAsia="仿宋_GB2312" w:cs="Times New Roman"/>
          <w:b/>
          <w:color w:val="000000"/>
          <w:sz w:val="32"/>
          <w:szCs w:val="32"/>
          <w:lang w:eastAsia="zh-CN"/>
        </w:rPr>
        <w:t>：</w:t>
      </w:r>
      <w:r>
        <w:rPr>
          <w:rFonts w:hint="eastAsia" w:ascii="仿宋_GB2312" w:hAnsi="Times New Roman" w:eastAsia="仿宋_GB2312" w:cs="Times New Roman"/>
          <w:b/>
          <w:color w:val="000000"/>
          <w:sz w:val="32"/>
          <w:szCs w:val="32"/>
          <w:lang w:val="en-US" w:eastAsia="zh-CN"/>
        </w:rPr>
        <w:t>2025年，我镇在本年度未向信息公开申请人收取任何费用。</w:t>
      </w:r>
    </w:p>
    <w:p w14:paraId="1B8C35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right="0" w:rightChars="0" w:firstLine="643" w:firstLineChars="200"/>
        <w:textAlignment w:val="auto"/>
        <w:rPr>
          <w:rFonts w:hint="eastAsia" w:ascii="仿宋_GB2312" w:hAnsi="Times New Roman" w:eastAsia="仿宋_GB2312" w:cs="Times New Roman"/>
          <w:b/>
          <w:color w:val="000000"/>
          <w:sz w:val="32"/>
          <w:szCs w:val="32"/>
          <w:lang w:eastAsia="zh-CN"/>
        </w:rPr>
      </w:pPr>
      <w:r>
        <w:rPr>
          <w:rFonts w:hint="eastAsia" w:ascii="仿宋_GB2312" w:hAnsi="Times New Roman" w:eastAsia="仿宋_GB2312" w:cs="Times New Roman"/>
          <w:b/>
          <w:color w:val="000000"/>
          <w:sz w:val="32"/>
          <w:szCs w:val="32"/>
          <w:lang w:eastAsia="zh-CN"/>
        </w:rPr>
        <w:t>（二）本行政机关落实上级年度政务公开工作要点情况：为贯彻落实上级决策部署，我镇聚焦政务公开核心任务，坚持任务分解精细化、责任落实具体化，坚决守住“应公开尽公开”底线。同时，以流程优化提质、以培训赋能增效，推动政务公开工作从“全覆盖”向“高质量”进阶。</w:t>
      </w:r>
    </w:p>
    <w:p w14:paraId="571CEE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right="0" w:rightChars="0" w:firstLine="643" w:firstLineChars="200"/>
        <w:textAlignment w:val="auto"/>
        <w:rPr>
          <w:rFonts w:hint="default" w:ascii="仿宋_GB2312" w:hAnsi="Times New Roman" w:eastAsia="仿宋_GB2312" w:cs="Times New Roman"/>
          <w:b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b/>
          <w:color w:val="000000"/>
          <w:sz w:val="32"/>
          <w:szCs w:val="32"/>
          <w:lang w:eastAsia="zh-CN"/>
        </w:rPr>
        <w:t>（三）本行政机关人大代表建议和政协提案办理结果公开情况：</w:t>
      </w:r>
      <w:r>
        <w:rPr>
          <w:rFonts w:hint="eastAsia" w:ascii="仿宋_GB2312" w:hAnsi="Times New Roman" w:eastAsia="仿宋_GB2312" w:cs="Times New Roman"/>
          <w:b/>
          <w:color w:val="000000"/>
          <w:sz w:val="32"/>
          <w:szCs w:val="32"/>
          <w:lang w:val="en-US" w:eastAsia="zh-CN"/>
        </w:rPr>
        <w:t>2025年未承办人大代表建议和政协委员提案。</w:t>
      </w:r>
    </w:p>
    <w:p w14:paraId="7FD670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right="0" w:rightChars="0" w:firstLine="643" w:firstLineChars="200"/>
        <w:textAlignment w:val="auto"/>
        <w:rPr>
          <w:rFonts w:hint="eastAsia" w:ascii="仿宋_GB2312" w:hAnsi="Times New Roman" w:eastAsia="仿宋_GB2312" w:cs="Times New Roman"/>
          <w:b/>
          <w:color w:val="000000"/>
          <w:sz w:val="32"/>
          <w:szCs w:val="32"/>
          <w:lang w:eastAsia="zh-CN"/>
        </w:rPr>
      </w:pPr>
      <w:r>
        <w:rPr>
          <w:rFonts w:hint="eastAsia" w:ascii="仿宋_GB2312" w:hAnsi="Times New Roman" w:eastAsia="仿宋_GB2312" w:cs="Times New Roman"/>
          <w:b/>
          <w:color w:val="000000"/>
          <w:sz w:val="32"/>
          <w:szCs w:val="32"/>
        </w:rPr>
        <w:t>（四）本行政机关年度政务公开工作创新情况</w:t>
      </w:r>
      <w:r>
        <w:rPr>
          <w:rFonts w:hint="eastAsia" w:ascii="仿宋_GB2312" w:hAnsi="Times New Roman" w:eastAsia="仿宋_GB2312" w:cs="Times New Roman"/>
          <w:b/>
          <w:color w:val="000000"/>
          <w:sz w:val="32"/>
          <w:szCs w:val="32"/>
          <w:lang w:eastAsia="zh-CN"/>
        </w:rPr>
        <w:t>：寅寺镇始终锚定便民利民惠民的工作导向，聚力构建线上线下联动、多维渠道协同的信息公开新格局，持续提升政务公开的针对性和实效性。线上方面，以镇政府门户网站为核心阵地，统筹用好新媒体平台，常态化开展工作动态发布、政策深度解读、便民信息推送等工作，既全面展示我镇发展成果，又精准传递惠民利企政策，让群众足不出户就能获取权威资讯。线下方面，聚焦政务服务“最后一公里”，在镇政务服务大厅设立政策咨询专窗，选派业务骨干担任专职讲解员，针对社保医保、惠农补贴、行政审批等群众高频关注的便民事项，提供“一对一”精准答疑和全程指引服务。</w:t>
      </w:r>
    </w:p>
    <w:p w14:paraId="0E9346D7"/>
    <w:p w14:paraId="2FD97B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right="0" w:rightChars="0" w:firstLine="643" w:firstLineChars="200"/>
        <w:textAlignment w:val="auto"/>
        <w:rPr>
          <w:rFonts w:hint="eastAsia" w:ascii="仿宋_GB2312" w:hAnsi="Times New Roman" w:eastAsia="仿宋_GB2312" w:cs="Times New Roman"/>
          <w:b/>
          <w:color w:val="000000"/>
          <w:sz w:val="32"/>
          <w:szCs w:val="32"/>
          <w:lang w:eastAsia="zh-CN"/>
        </w:rPr>
      </w:pPr>
    </w:p>
    <w:sectPr>
      <w:pgSz w:w="11906" w:h="16838"/>
      <w:pgMar w:top="1587" w:right="1474" w:bottom="1587" w:left="1474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6B3D7EB-7293-4C8C-A77A-A7F33BD8A56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AEA26D53-5880-4C26-99B7-FE3647C5CA1E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627B0882-B500-48E3-8963-B1D856D684E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6E28DD1E-B5B4-483E-A35A-434F11B2749D}"/>
  </w:font>
  <w:font w:name="文星仿宋">
    <w:altName w:val="仿宋"/>
    <w:panose1 w:val="00000000000000000000"/>
    <w:charset w:val="00"/>
    <w:family w:val="auto"/>
    <w:pitch w:val="default"/>
    <w:sig w:usb0="00000000" w:usb1="00000000" w:usb2="00000010" w:usb3="00000000" w:csb0="00040001" w:csb1="00000000"/>
    <w:embedRegular r:id="rId5" w:fontKey="{E314B4F9-FC3F-43C4-9112-A3D4E4840B0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EA18D2C0-6155-49E6-99BC-7ED4588CF1DA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C446F193-7FCF-4A20-B3B2-81FA0067AD7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JhOTkzZDViMjY3NzRkNmRiY2E3YjU0NmZhY2I0NmIifQ=="/>
  </w:docVars>
  <w:rsids>
    <w:rsidRoot w:val="0EFB1392"/>
    <w:rsid w:val="043D273F"/>
    <w:rsid w:val="050D6F11"/>
    <w:rsid w:val="0EFB1392"/>
    <w:rsid w:val="0F4A70E6"/>
    <w:rsid w:val="1AE36298"/>
    <w:rsid w:val="1B441EB7"/>
    <w:rsid w:val="1E917586"/>
    <w:rsid w:val="2A8A40AB"/>
    <w:rsid w:val="2E965312"/>
    <w:rsid w:val="392E283F"/>
    <w:rsid w:val="3F8E234A"/>
    <w:rsid w:val="3FBC18DB"/>
    <w:rsid w:val="518B2895"/>
    <w:rsid w:val="55DE8555"/>
    <w:rsid w:val="63BF0FB2"/>
    <w:rsid w:val="69572814"/>
    <w:rsid w:val="6F216A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sz w:val="24"/>
      <w:szCs w:val="24"/>
    </w:rPr>
  </w:style>
  <w:style w:type="character" w:styleId="6">
    <w:name w:val="Strong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3011</Words>
  <Characters>3111</Characters>
  <Lines>0</Lines>
  <Paragraphs>0</Paragraphs>
  <TotalTime>3</TotalTime>
  <ScaleCrop>false</ScaleCrop>
  <LinksUpToDate>false</LinksUpToDate>
  <CharactersWithSpaces>3111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2022-01-11T23:35:00Z</dcterms:created>
  <dc:creator>user</dc:creator>
  <cp:lastModifiedBy>豆豆คิดถึง</cp:lastModifiedBy>
  <cp:lastPrinted>2022-01-14T09:42:47Z</cp:lastPrinted>
  <dcterms:modified xsi:type="dcterms:W3CDTF">2026-01-27T01:52:00Z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8F23637BA0134B17A9E311BAF978FB21_13</vt:lpwstr>
  </property>
  <property fmtid="{D5CDD505-2E9C-101B-9397-08002B2CF9AE}" pid="4" name="KSOTemplateDocerSaveRecord">
    <vt:lpwstr>eyJoZGlkIjoiYmM2NzNiMTBhZGM2Yjc4MzM0MjQ2Njk3OTA2NTEyNjUiLCJ1c2VySWQiOiI0NjE5MjQ3NjMifQ==</vt:lpwstr>
  </property>
</Properties>
</file>