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92578C">
      <w:pPr>
        <w:spacing w:line="590" w:lineRule="exact"/>
        <w:ind w:right="-100" w:rightChars="-50"/>
        <w:jc w:val="center"/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  <w:lang w:val="en-US" w:eastAsia="zh-CN"/>
        </w:rPr>
        <w:t>寅寺镇人民政府</w:t>
      </w:r>
      <w:r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  <w:t>年政府信息公开</w:t>
      </w:r>
    </w:p>
    <w:p w14:paraId="3643C7A2">
      <w:pPr>
        <w:spacing w:line="590" w:lineRule="exact"/>
        <w:ind w:right="-100" w:rightChars="-50"/>
        <w:jc w:val="center"/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  <w:t>工作年度报告</w:t>
      </w:r>
    </w:p>
    <w:p w14:paraId="04353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-100" w:rightChars="-5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000000"/>
          <w:sz w:val="44"/>
          <w:szCs w:val="44"/>
        </w:rPr>
      </w:pPr>
    </w:p>
    <w:p w14:paraId="0C866B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本报告由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寅寺镇人民政府</w:t>
      </w:r>
      <w:r>
        <w:rPr>
          <w:rFonts w:hint="eastAsia" w:ascii="仿宋_GB2312" w:eastAsia="仿宋_GB2312"/>
          <w:b/>
          <w:color w:val="000000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 w14:paraId="57E2B2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 w14:paraId="3F23F5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本报告所列数据的统计期限自202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年1月1日起至202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年12月31日止。本报告电子版可在“中国·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汶上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”政府门户网站（http://www.wenshang.gov.cn/）查阅或下载。如对本报告有疑问，</w:t>
      </w:r>
      <w:r>
        <w:rPr>
          <w:rFonts w:hint="default" w:ascii="仿宋_GB2312" w:hAnsi="Times New Roman" w:eastAsia="仿宋_GB2312" w:cs="Times New Roman"/>
          <w:b/>
          <w:color w:val="000000"/>
          <w:sz w:val="32"/>
          <w:szCs w:val="32"/>
        </w:rPr>
        <w:t>请与寅寺镇人民政府联系（地址：汶上县寅寺镇南郭线412号，联系电话：0537-7014101）。</w:t>
      </w:r>
    </w:p>
    <w:p w14:paraId="25A501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ascii="黑体" w:eastAsia="黑体"/>
          <w:b/>
          <w:color w:val="000000"/>
          <w:sz w:val="32"/>
          <w:szCs w:val="32"/>
        </w:rPr>
      </w:pPr>
      <w:r>
        <w:rPr>
          <w:rFonts w:hint="eastAsia" w:ascii="黑体" w:eastAsia="黑体"/>
          <w:b/>
          <w:color w:val="000000"/>
          <w:sz w:val="32"/>
          <w:szCs w:val="32"/>
        </w:rPr>
        <w:t>一、总体情况</w:t>
      </w:r>
    </w:p>
    <w:p w14:paraId="655BB32D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  <w:r>
        <w:rPr>
          <w:rFonts w:hint="eastAsia" w:ascii="黑体" w:hAnsi="文星仿宋" w:eastAsia="黑体" w:cs="仿宋_GB2312"/>
          <w:b/>
          <w:color w:val="000000"/>
          <w:sz w:val="32"/>
          <w:szCs w:val="32"/>
        </w:rPr>
        <w:t>（一）主动公开情况</w:t>
      </w:r>
    </w:p>
    <w:p w14:paraId="4B5182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202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年，我镇结合镇域实际，进一步健全完善政务信息公开制度体系，积极回应群众关切。全年通过政府网站主动公开信息共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22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条；2025年以来在市级以上媒体发表稿件485篇(条)，其中央级融媒体15篇、省级纸媒48篇、省级融媒体389篇，全面提升了寅寺镇对外形象和影响力。</w:t>
      </w:r>
    </w:p>
    <w:p w14:paraId="798470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144780</wp:posOffset>
            </wp:positionV>
            <wp:extent cx="3552190" cy="3474085"/>
            <wp:effectExtent l="0" t="0" r="10160" b="12065"/>
            <wp:wrapSquare wrapText="bothSides"/>
            <wp:docPr id="1" name="图片 2" descr="bcff628f-0791-4ca0-a946-9546cae19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bcff628f-0791-4ca0-a946-9546cae193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CA03D2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089CEC0D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6CA75314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5B3F165D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4E9EB8E6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0973434C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264EBF4F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15362098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032716EC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</w:p>
    <w:p w14:paraId="6FDE2BD8">
      <w:pPr>
        <w:spacing w:line="590" w:lineRule="exact"/>
        <w:ind w:right="-100" w:rightChars="-50" w:firstLine="643" w:firstLineChars="200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黑体" w:hAnsi="文星仿宋" w:eastAsia="黑体" w:cs="仿宋_GB2312"/>
          <w:b/>
          <w:color w:val="000000"/>
          <w:sz w:val="32"/>
          <w:szCs w:val="32"/>
        </w:rPr>
        <w:t>（二）依申请公开情况</w:t>
      </w:r>
    </w:p>
    <w:p w14:paraId="6E99E7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202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年，全镇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未收到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依申请公开事项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下一步，寅寺镇人民政府将持续完善依申请公开工作机制，明确工作人员岗位职责，严格按照法定程序做好受理、答复等各环节工作。</w:t>
      </w:r>
    </w:p>
    <w:p w14:paraId="7AABACA7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  <w:r>
        <w:rPr>
          <w:rFonts w:hint="eastAsia" w:ascii="黑体" w:hAnsi="文星仿宋" w:eastAsia="黑体" w:cs="仿宋_GB2312"/>
          <w:b/>
          <w:color w:val="000000"/>
          <w:sz w:val="32"/>
          <w:szCs w:val="32"/>
        </w:rPr>
        <w:t>（三）政府信息管理情况</w:t>
      </w:r>
    </w:p>
    <w:p w14:paraId="219FBB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寅寺镇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严格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实施政府信息发布审核机制，专门配备专职人员统筹负责信息平台的日常运营与管理工作。在信息发布的全链条流程中，严格遵循《中华人民共和国政府信息公开条例》及相关法律法规要求，扎实细致地开展政府信息公开前的保密审查工作。与此同时，我镇聚焦政务公开内容提质增效，常态化组织开展政务公开业务培训，持续提升工作人员的专业能力与业务水平，保障公开信息能够及时更新、精准无误，全力确保发布信息的全面性、真实性与时效性。</w:t>
      </w:r>
    </w:p>
    <w:p w14:paraId="239219AD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  <w:r>
        <w:rPr>
          <w:rFonts w:hint="eastAsia" w:ascii="黑体" w:hAnsi="文星仿宋" w:eastAsia="黑体" w:cs="仿宋_GB2312"/>
          <w:b/>
          <w:color w:val="000000"/>
          <w:sz w:val="32"/>
          <w:szCs w:val="32"/>
        </w:rPr>
        <w:t>（四）政府信息公开平台建设情况</w:t>
      </w:r>
    </w:p>
    <w:p w14:paraId="1D6A83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我镇以政府网站为主要载体，开展对外信息公开与宣传工作，重点公开惠民政策、养老服务、社会救助、医疗卫生等与基层群众切身利益相关的信息，并及时补充完善相关内容。安排专人负责信息编辑工作，所有公开信息均须经过严格的审核、修改流程，经审核合格并确认合法合规后，方可发布。同时，在寅寺镇为民服务中心设立政务公开专区，配备政务便民自助查询窗口，大幅提升了群众查询信息的便捷性，有效畅通了信息获取渠道。</w:t>
      </w:r>
    </w:p>
    <w:p w14:paraId="64078BE7">
      <w:pPr>
        <w:spacing w:line="590" w:lineRule="exact"/>
        <w:ind w:right="-100" w:rightChars="-50" w:firstLine="643" w:firstLineChars="200"/>
        <w:rPr>
          <w:rFonts w:hint="eastAsia" w:ascii="黑体" w:hAnsi="文星仿宋" w:eastAsia="黑体" w:cs="仿宋_GB2312"/>
          <w:b/>
          <w:color w:val="000000"/>
          <w:sz w:val="32"/>
          <w:szCs w:val="32"/>
        </w:rPr>
      </w:pPr>
      <w:r>
        <w:rPr>
          <w:rFonts w:hint="eastAsia" w:ascii="黑体" w:hAnsi="文星仿宋" w:eastAsia="黑体" w:cs="仿宋_GB2312"/>
          <w:b/>
          <w:color w:val="000000"/>
          <w:sz w:val="32"/>
          <w:szCs w:val="32"/>
        </w:rPr>
        <w:t>（五）监督保障情况</w:t>
      </w:r>
    </w:p>
    <w:p w14:paraId="443F7F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寅寺镇人民政府严格遵照《中华人民共和国政府信息公开条例》要求，全面推进各项规定落地执行。通过进一步厘清职责边界、压实工作责任，细化公开清单与范围，切实为公众查询、获取政务信息搭建便捷通道。我镇政务信息公开工作办公室设于党政办公室，目前配备专职工作人员1名、辅助人员3名，常态化推进日常政务信息的整合归集、梳理甄别与分类归档工作。工作中始终坚守“应公开尽公开”核心原则，锚定便民惠民工作导向，全力保障职责范围内主动公开政府信息的全面性、及时性、准确性与规范性。</w:t>
      </w:r>
    </w:p>
    <w:p w14:paraId="135A4123">
      <w:pPr>
        <w:spacing w:line="590" w:lineRule="exact"/>
        <w:ind w:right="-100" w:rightChars="-50" w:firstLine="643" w:firstLineChars="200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黑体" w:eastAsia="黑体"/>
          <w:b/>
          <w:color w:val="000000"/>
          <w:sz w:val="32"/>
          <w:szCs w:val="32"/>
        </w:rPr>
        <w:t>二、主动公开政府信息情况</w:t>
      </w:r>
    </w:p>
    <w:p w14:paraId="4CD31044">
      <w:pPr>
        <w:spacing w:line="590" w:lineRule="exact"/>
        <w:ind w:right="-100" w:rightChars="-50"/>
        <w:jc w:val="center"/>
        <w:rPr>
          <w:rFonts w:ascii="黑体" w:hAnsi="文星仿宋" w:eastAsia="黑体" w:cs="仿宋_GB2312"/>
          <w:b/>
          <w:color w:val="000000"/>
          <w:sz w:val="30"/>
          <w:szCs w:val="30"/>
        </w:rPr>
      </w:pPr>
      <w:r>
        <w:rPr>
          <w:rFonts w:hint="eastAsia" w:ascii="黑体" w:hAnsi="文星仿宋" w:eastAsia="黑体" w:cs="仿宋_GB2312"/>
          <w:b/>
          <w:color w:val="000000"/>
          <w:sz w:val="30"/>
          <w:szCs w:val="30"/>
        </w:rPr>
        <w:t>主动公开政府信息情况统计表</w:t>
      </w:r>
    </w:p>
    <w:tbl>
      <w:tblPr>
        <w:tblStyle w:val="4"/>
        <w:tblW w:w="882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 w14:paraId="41A6DC0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24" w:type="dxa"/>
            <w:gridSpan w:val="4"/>
            <w:shd w:val="clear" w:color="auto" w:fill="FFFFFF"/>
            <w:noWrap w:val="0"/>
            <w:vAlign w:val="center"/>
          </w:tcPr>
          <w:p w14:paraId="7ECD271E">
            <w:pPr>
              <w:widowControl/>
              <w:spacing w:line="340" w:lineRule="exact"/>
              <w:jc w:val="center"/>
              <w:rPr>
                <w:rFonts w:ascii="黑体" w:hAnsi="黑体" w:eastAsia="黑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b/>
                <w:color w:val="000000"/>
                <w:sz w:val="24"/>
                <w:szCs w:val="24"/>
              </w:rPr>
              <w:t>第二十条第（一）项</w:t>
            </w:r>
          </w:p>
        </w:tc>
      </w:tr>
      <w:tr w14:paraId="4DE864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3D44F536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信息内容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73F97789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本年制发件数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771489F2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本年废止件数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636898EF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现行有效件数</w:t>
            </w:r>
          </w:p>
        </w:tc>
      </w:tr>
      <w:tr w14:paraId="4DC631D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13A28295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规章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7E00ADA8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15EE0C04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2E151427">
            <w:pPr>
              <w:widowControl/>
              <w:spacing w:line="340" w:lineRule="exact"/>
              <w:jc w:val="center"/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</w:tr>
      <w:tr w14:paraId="00B4217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53959621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行政规范性文件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5A8B5D73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128BE03B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06" w:type="dxa"/>
            <w:shd w:val="clear" w:color="auto" w:fill="FFFFFF"/>
            <w:noWrap w:val="0"/>
            <w:vAlign w:val="center"/>
          </w:tcPr>
          <w:p w14:paraId="60C6018C">
            <w:pPr>
              <w:widowControl/>
              <w:spacing w:line="340" w:lineRule="exact"/>
              <w:jc w:val="center"/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</w:tr>
      <w:tr w14:paraId="5392F6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24" w:type="dxa"/>
            <w:gridSpan w:val="4"/>
            <w:shd w:val="clear" w:color="auto" w:fill="FFFFFF"/>
            <w:noWrap w:val="0"/>
            <w:vAlign w:val="center"/>
          </w:tcPr>
          <w:p w14:paraId="51862286">
            <w:pPr>
              <w:widowControl/>
              <w:spacing w:line="340" w:lineRule="exact"/>
              <w:jc w:val="center"/>
              <w:rPr>
                <w:rFonts w:ascii="仿宋_GB2312" w:hAnsi="黑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b/>
                <w:color w:val="000000"/>
                <w:sz w:val="24"/>
                <w:szCs w:val="24"/>
              </w:rPr>
              <w:t>第二十条第（五）项</w:t>
            </w:r>
          </w:p>
        </w:tc>
      </w:tr>
      <w:tr w14:paraId="580D37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60D02F89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信息内容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4A5979EE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本年处理决定数量</w:t>
            </w:r>
          </w:p>
        </w:tc>
      </w:tr>
      <w:tr w14:paraId="5A432A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1B140EF8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行政许可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26AA338F">
            <w:pPr>
              <w:widowControl/>
              <w:spacing w:line="340" w:lineRule="exact"/>
              <w:jc w:val="center"/>
              <w:rPr>
                <w:rFonts w:hint="default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  <w:t>186</w:t>
            </w:r>
          </w:p>
        </w:tc>
      </w:tr>
      <w:tr w14:paraId="203919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24" w:type="dxa"/>
            <w:gridSpan w:val="4"/>
            <w:shd w:val="clear" w:color="auto" w:fill="FFFFFF"/>
            <w:noWrap w:val="0"/>
            <w:vAlign w:val="center"/>
          </w:tcPr>
          <w:p w14:paraId="016E0C86">
            <w:pPr>
              <w:widowControl/>
              <w:spacing w:line="340" w:lineRule="exact"/>
              <w:jc w:val="center"/>
              <w:rPr>
                <w:rFonts w:ascii="仿宋_GB2312" w:hAnsi="黑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b/>
                <w:color w:val="000000"/>
                <w:sz w:val="24"/>
                <w:szCs w:val="24"/>
              </w:rPr>
              <w:t>第二十条第（六）项</w:t>
            </w:r>
          </w:p>
        </w:tc>
      </w:tr>
      <w:tr w14:paraId="15CBDFF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6339E5A2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信息内容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1F8396BF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本年处理决定数量</w:t>
            </w:r>
          </w:p>
        </w:tc>
      </w:tr>
      <w:tr w14:paraId="3BB25D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0A0ACE90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行政处罚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38F803F5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</w:tr>
      <w:tr w14:paraId="71859CB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0A914182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行政强制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69E0B7B4">
            <w:pPr>
              <w:widowControl/>
              <w:spacing w:line="340" w:lineRule="exact"/>
              <w:jc w:val="center"/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</w:tr>
      <w:tr w14:paraId="0F2B9F3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824" w:type="dxa"/>
            <w:gridSpan w:val="4"/>
            <w:shd w:val="clear" w:color="auto" w:fill="FFFFFF"/>
            <w:noWrap w:val="0"/>
            <w:vAlign w:val="center"/>
          </w:tcPr>
          <w:p w14:paraId="52BFAA78">
            <w:pPr>
              <w:widowControl/>
              <w:spacing w:line="340" w:lineRule="exact"/>
              <w:jc w:val="center"/>
              <w:rPr>
                <w:rFonts w:ascii="仿宋_GB2312" w:hAnsi="黑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  <w:b/>
                <w:color w:val="000000"/>
                <w:sz w:val="24"/>
                <w:szCs w:val="24"/>
              </w:rPr>
              <w:t>第二十条第（八）项</w:t>
            </w:r>
          </w:p>
        </w:tc>
      </w:tr>
      <w:tr w14:paraId="0764BE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3DA8FFD0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信息内容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62720C61">
            <w:pPr>
              <w:widowControl/>
              <w:spacing w:line="340" w:lineRule="exact"/>
              <w:jc w:val="center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本年收费金额（单位：万元）</w:t>
            </w:r>
          </w:p>
        </w:tc>
      </w:tr>
      <w:tr w14:paraId="5D7A48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06" w:type="dxa"/>
            <w:shd w:val="clear" w:color="auto" w:fill="FFFFFF"/>
            <w:noWrap w:val="0"/>
            <w:vAlign w:val="center"/>
          </w:tcPr>
          <w:p w14:paraId="4714FCE7">
            <w:pPr>
              <w:widowControl/>
              <w:spacing w:line="340" w:lineRule="exact"/>
              <w:jc w:val="left"/>
              <w:rPr>
                <w:rFonts w:ascii="仿宋_GB2312" w:hAnsi="宋体" w:eastAsia="仿宋_GB2312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sz w:val="24"/>
                <w:szCs w:val="24"/>
              </w:rPr>
              <w:t>行政事业性收费</w:t>
            </w:r>
          </w:p>
        </w:tc>
        <w:tc>
          <w:tcPr>
            <w:tcW w:w="6618" w:type="dxa"/>
            <w:gridSpan w:val="3"/>
            <w:shd w:val="clear" w:color="auto" w:fill="FFFFFF"/>
            <w:noWrap w:val="0"/>
            <w:vAlign w:val="center"/>
          </w:tcPr>
          <w:p w14:paraId="7E3FC1CF">
            <w:pPr>
              <w:widowControl/>
              <w:spacing w:line="340" w:lineRule="exact"/>
              <w:jc w:val="center"/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b/>
                <w:color w:val="000000"/>
                <w:sz w:val="24"/>
                <w:szCs w:val="24"/>
                <w:lang w:val="en-US" w:eastAsia="zh-CN"/>
              </w:rPr>
              <w:t>0</w:t>
            </w:r>
          </w:p>
        </w:tc>
      </w:tr>
    </w:tbl>
    <w:p w14:paraId="1C396A72">
      <w:pPr>
        <w:spacing w:line="590" w:lineRule="exact"/>
        <w:ind w:right="-100" w:rightChars="-50" w:firstLine="643" w:firstLineChars="200"/>
        <w:rPr>
          <w:rFonts w:hint="eastAsia" w:ascii="仿宋" w:hAnsi="文星仿宋" w:eastAsia="仿宋" w:cs="仿宋_GB2312"/>
          <w:b/>
          <w:color w:val="000000"/>
          <w:sz w:val="32"/>
          <w:szCs w:val="32"/>
        </w:rPr>
      </w:pPr>
    </w:p>
    <w:p w14:paraId="4AB13255">
      <w:pPr>
        <w:spacing w:line="590" w:lineRule="exact"/>
        <w:ind w:right="-100" w:rightChars="-50" w:firstLine="643" w:firstLineChars="200"/>
        <w:rPr>
          <w:rFonts w:hint="eastAsia" w:ascii="黑体" w:eastAsia="黑体"/>
          <w:b/>
          <w:sz w:val="32"/>
          <w:szCs w:val="32"/>
        </w:rPr>
      </w:pPr>
    </w:p>
    <w:p w14:paraId="641EAC92">
      <w:pPr>
        <w:spacing w:line="590" w:lineRule="exact"/>
        <w:ind w:right="-100" w:rightChars="-50" w:firstLine="643" w:firstLineChars="200"/>
        <w:rPr>
          <w:rFonts w:hint="eastAsia" w:ascii="黑体" w:eastAsia="黑体"/>
          <w:b/>
          <w:sz w:val="32"/>
          <w:szCs w:val="32"/>
        </w:rPr>
      </w:pPr>
    </w:p>
    <w:p w14:paraId="4B5BE8B3">
      <w:pPr>
        <w:spacing w:line="590" w:lineRule="exact"/>
        <w:ind w:right="-100" w:rightChars="-50" w:firstLine="643" w:firstLineChars="200"/>
        <w:rPr>
          <w:rFonts w:hint="eastAsia" w:ascii="仿宋" w:hAnsi="文星仿宋" w:eastAsia="仿宋" w:cs="仿宋_GB2312"/>
          <w:b/>
          <w:color w:val="000000"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三、收到和处理政府信息公开申请情况</w:t>
      </w:r>
    </w:p>
    <w:p w14:paraId="5B9EBFE8">
      <w:pPr>
        <w:spacing w:line="240" w:lineRule="exact"/>
        <w:ind w:right="-100" w:rightChars="-50"/>
        <w:jc w:val="center"/>
        <w:rPr>
          <w:rFonts w:ascii="黑体" w:hAnsi="文星仿宋" w:eastAsia="黑体" w:cs="仿宋_GB2312"/>
          <w:b/>
          <w:color w:val="000000"/>
          <w:sz w:val="30"/>
          <w:szCs w:val="30"/>
        </w:rPr>
      </w:pPr>
    </w:p>
    <w:tbl>
      <w:tblPr>
        <w:tblStyle w:val="4"/>
        <w:tblW w:w="88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162"/>
        <w:gridCol w:w="2581"/>
        <w:gridCol w:w="829"/>
        <w:gridCol w:w="567"/>
        <w:gridCol w:w="567"/>
        <w:gridCol w:w="571"/>
        <w:gridCol w:w="567"/>
        <w:gridCol w:w="567"/>
        <w:gridCol w:w="461"/>
      </w:tblGrid>
      <w:tr w14:paraId="29A35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5E0B0E14">
            <w:pPr>
              <w:widowControl/>
              <w:spacing w:line="260" w:lineRule="exact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（本列数据的勾稽关系为：第一项加第二项之和，</w:t>
            </w:r>
          </w:p>
          <w:p w14:paraId="4B79589D">
            <w:pPr>
              <w:widowControl/>
              <w:spacing w:line="260" w:lineRule="exact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等于第三项加第四项之和）</w:t>
            </w:r>
          </w:p>
        </w:tc>
        <w:tc>
          <w:tcPr>
            <w:tcW w:w="4129" w:type="dxa"/>
            <w:gridSpan w:val="7"/>
            <w:noWrap w:val="0"/>
            <w:tcMar>
              <w:left w:w="108" w:type="dxa"/>
              <w:right w:w="108" w:type="dxa"/>
            </w:tcMar>
            <w:vAlign w:val="center"/>
          </w:tcPr>
          <w:p w14:paraId="0724EA3A">
            <w:pPr>
              <w:widowControl/>
              <w:spacing w:line="260" w:lineRule="exact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申请人情况</w:t>
            </w:r>
          </w:p>
        </w:tc>
      </w:tr>
      <w:tr w14:paraId="1F8DD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46262D0D">
            <w:pPr>
              <w:spacing w:line="260" w:lineRule="exact"/>
              <w:jc w:val="center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829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2CF3F536">
            <w:pPr>
              <w:widowControl/>
              <w:spacing w:line="260" w:lineRule="exact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自然人</w:t>
            </w:r>
          </w:p>
        </w:tc>
        <w:tc>
          <w:tcPr>
            <w:tcW w:w="2839" w:type="dxa"/>
            <w:gridSpan w:val="5"/>
            <w:noWrap w:val="0"/>
            <w:tcMar>
              <w:left w:w="108" w:type="dxa"/>
              <w:right w:w="108" w:type="dxa"/>
            </w:tcMar>
            <w:vAlign w:val="center"/>
          </w:tcPr>
          <w:p w14:paraId="62216069">
            <w:pPr>
              <w:widowControl/>
              <w:spacing w:line="260" w:lineRule="exact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法人或其他组织</w:t>
            </w:r>
          </w:p>
        </w:tc>
        <w:tc>
          <w:tcPr>
            <w:tcW w:w="461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753B52B7">
            <w:pPr>
              <w:widowControl/>
              <w:spacing w:line="260" w:lineRule="exact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总计</w:t>
            </w:r>
          </w:p>
        </w:tc>
      </w:tr>
      <w:tr w14:paraId="58A61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E22718F">
            <w:pPr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</w:p>
        </w:tc>
        <w:tc>
          <w:tcPr>
            <w:tcW w:w="829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B8F161A">
            <w:pPr>
              <w:spacing w:line="260" w:lineRule="exact"/>
              <w:jc w:val="center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0ED6E7E">
            <w:pPr>
              <w:widowControl/>
              <w:spacing w:line="260" w:lineRule="exact"/>
              <w:ind w:left="-101" w:leftChars="-51" w:right="-102" w:rightChars="-51" w:hanging="1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商业企业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348DD4F">
            <w:pPr>
              <w:widowControl/>
              <w:spacing w:line="260" w:lineRule="exact"/>
              <w:ind w:left="-102" w:leftChars="-51" w:right="-102" w:rightChars="-51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科研机构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1CA3971E">
            <w:pPr>
              <w:widowControl/>
              <w:spacing w:line="260" w:lineRule="exact"/>
              <w:ind w:left="-102" w:leftChars="-51" w:right="-102" w:rightChars="-51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社会公益组织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3F4FAD4">
            <w:pPr>
              <w:widowControl/>
              <w:spacing w:line="260" w:lineRule="exact"/>
              <w:ind w:left="-101" w:leftChars="-51" w:right="-102" w:rightChars="-51" w:hanging="1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法律服务机构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B0DBCA6">
            <w:pPr>
              <w:widowControl/>
              <w:spacing w:line="260" w:lineRule="exact"/>
              <w:ind w:left="-60" w:leftChars="-30" w:right="-128" w:rightChars="-64"/>
              <w:jc w:val="center"/>
              <w:rPr>
                <w:rFonts w:ascii="黑体" w:hAns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黑体" w:eastAsia="黑体"/>
                <w:b/>
                <w:sz w:val="21"/>
                <w:szCs w:val="21"/>
              </w:rPr>
              <w:t>其他</w:t>
            </w:r>
          </w:p>
        </w:tc>
        <w:tc>
          <w:tcPr>
            <w:tcW w:w="461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5EDBD9AE">
            <w:pPr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</w:p>
        </w:tc>
      </w:tr>
      <w:tr w14:paraId="72FB0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 w14:paraId="28876020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4DA2F86C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9E2E676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9678644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4EC68517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C40994A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2E35EE0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98AD443">
            <w:pPr>
              <w:widowControl/>
              <w:spacing w:line="260" w:lineRule="exact"/>
              <w:jc w:val="center"/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18380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 w14:paraId="72C5A550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60B00C0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1887EF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474C7B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12EBE90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0E0D27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E735F0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61267E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A86E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79386D69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三、本年度办理结果</w:t>
            </w:r>
          </w:p>
        </w:tc>
        <w:tc>
          <w:tcPr>
            <w:tcW w:w="3743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 w14:paraId="6FAC54FB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（一）予以公开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348E2C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7BDFD1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4D0E52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78B4084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E3BE99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779377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0FEEF3D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6AF93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2DECD7CC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3743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 w14:paraId="609F5422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CC0FA2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363B838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481DC4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0F8D376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7D7B89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22F3A4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310B421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2B17EB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D384555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537BCEC4">
            <w:pPr>
              <w:widowControl/>
              <w:spacing w:line="260" w:lineRule="exact"/>
              <w:ind w:left="-102" w:leftChars="-51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（三）不予公开</w:t>
            </w: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04796B6C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1.属于国家秘密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D5F7B8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FA286A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74212B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49294F9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D2256E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245AF0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0CB079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19A9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8FEA123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5ED78E4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0DC173A8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2.其他法律行政法规禁止公开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0CF8644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2CE751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2C0385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34C2518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5CD3A7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FAC032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2734F2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67AAA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768B8CC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53C39E20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6F0B3A73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3.危及“三安全一稳定”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7556067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B7F884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287E57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3A69FEF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6133DF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AC3299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29311C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198F4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B49E5DF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107BE714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63D324A9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4.保护第三方合法权益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3B0F3B2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FAFB32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3C06571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78691A1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52E28F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E01FA2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20B6BF9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58F0F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12A137BF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551269D1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2E916358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5.属于三类内部事务信息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77BB896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3C680A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DE6B08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50A38F2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1D99D0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30D4EC9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2530678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4E623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4DD8252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5EB5E6BC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05698522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6.属于四类过程性信息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4009DC2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A9633C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8E9C07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0A09EC5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33EF4E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A1609F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796EC4A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B90F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DF08E6D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220DE018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5E95BAFD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7.属于行政执法案卷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6F3E1B4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EA06E7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99A31A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0AC381F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F2F820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D7AC1B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C44BDF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520D9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240C5BD2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14548527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7CAFF0BF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8.属于行政查询事项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0C22A4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CA5C83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946F2D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5AACE37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14E0C0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A5D192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4351E0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19F6C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C73AE9A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02F18711">
            <w:pPr>
              <w:widowControl/>
              <w:spacing w:line="260" w:lineRule="exact"/>
              <w:ind w:left="-102" w:leftChars="-51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（四）无法提供</w:t>
            </w: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7BD2DD99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1.本机关不掌握相关政府信息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2E6EC1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4A5879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570934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6728F5B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482F52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8ACDB2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2F89ACB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58BB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2135E7FF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4919BC9">
            <w:pPr>
              <w:spacing w:line="260" w:lineRule="exact"/>
              <w:ind w:left="-102" w:leftChars="-51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114B069A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2.没有现成信息需要另行制作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6734CA69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317F49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6933F4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4A338C0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FCF476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750086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61B9BC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2A7E3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DE44C76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2EB0323">
            <w:pPr>
              <w:spacing w:line="260" w:lineRule="exact"/>
              <w:ind w:left="-102" w:leftChars="-51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60D3746B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3.</w:t>
            </w:r>
            <w:r>
              <w:rPr>
                <w:rFonts w:hint="eastAsia" w:ascii="仿宋_GB2312" w:hAnsi="黑体" w:eastAsia="仿宋_GB2312"/>
                <w:b/>
                <w:spacing w:val="-8"/>
                <w:sz w:val="21"/>
                <w:szCs w:val="21"/>
              </w:rPr>
              <w:t>补正后申请内容仍不明确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3F94A24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893012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EB7E98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47AEECF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0D41A7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874CA5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AEBCB0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405D4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7B6F7D3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00C1C047">
            <w:pPr>
              <w:widowControl/>
              <w:spacing w:line="260" w:lineRule="exact"/>
              <w:ind w:left="-102" w:leftChars="-51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（五）不予处理</w:t>
            </w: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49607918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1.信访举报投诉类申请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A5B35C9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D7C02C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BD959A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1D1C424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2017CB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E164B5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213D919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2053C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9A46B6A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77F9A49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6CB65244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2.重复申请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16024A9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2615DB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9702EE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775CE59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1F7B97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A60D41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3C71319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085F4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D3694B3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B26CDE4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393243F5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3.要求提供公开出版物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32206D9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F80686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FD7576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51E76E0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B217D3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61A4E3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1859039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963A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6229542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08C3DBE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73C777E7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4.</w:t>
            </w:r>
            <w:r>
              <w:rPr>
                <w:rFonts w:hint="eastAsia" w:ascii="仿宋_GB2312" w:hAnsi="黑体" w:eastAsia="仿宋_GB2312"/>
                <w:b/>
                <w:spacing w:val="-8"/>
                <w:sz w:val="21"/>
                <w:szCs w:val="21"/>
              </w:rPr>
              <w:t>无正当理由大量反复申请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6EB9D0D1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6BB90F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613EE3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59D9EBD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3278FD89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7F92C6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60A26C7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710C6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28E421CA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CD26D66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tcMar>
              <w:left w:w="108" w:type="dxa"/>
              <w:right w:w="108" w:type="dxa"/>
            </w:tcMar>
            <w:vAlign w:val="center"/>
          </w:tcPr>
          <w:p w14:paraId="1BFC5DDD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5.要求行政机关确认或重新出具已获取信息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1FB29F7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6547B4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179FA51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6062081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9D2DE9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05FDBA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223DE1C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57A97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1B69E94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 w14:paraId="5E097940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（六）其他处理</w:t>
            </w:r>
          </w:p>
        </w:tc>
        <w:tc>
          <w:tcPr>
            <w:tcW w:w="2581" w:type="dxa"/>
            <w:noWrap w:val="0"/>
            <w:vAlign w:val="center"/>
          </w:tcPr>
          <w:p w14:paraId="7CD80F28">
            <w:pPr>
              <w:widowControl/>
              <w:spacing w:line="260" w:lineRule="exact"/>
              <w:rPr>
                <w:rFonts w:ascii="仿宋_GB2312" w:hAnsi="楷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楷体" w:eastAsia="仿宋_GB2312"/>
                <w:b/>
                <w:sz w:val="21"/>
                <w:szCs w:val="21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5BDBFB2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097ED7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F2EF3A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3F167E7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390FC6F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6E33C9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BB9623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0E955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07BFE05A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72B58D2B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vAlign w:val="center"/>
          </w:tcPr>
          <w:p w14:paraId="3F381E90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楷体" w:eastAsia="仿宋_GB2312"/>
                <w:b/>
                <w:sz w:val="21"/>
                <w:szCs w:val="21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2571C84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77ABC3F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DCEAFE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7EF0E578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FDF89E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4942E9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E3C6619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4B39A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1E3E1298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1162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326D0F03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2581" w:type="dxa"/>
            <w:noWrap w:val="0"/>
            <w:vAlign w:val="center"/>
          </w:tcPr>
          <w:p w14:paraId="18A007CF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楷体" w:eastAsia="仿宋_GB2312"/>
                <w:b/>
                <w:sz w:val="21"/>
                <w:szCs w:val="21"/>
              </w:rPr>
              <w:t>3.其他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35AEE53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EA8155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1C99233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64A67FA4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0DCC1B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838077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66BDFC6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37DF1D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955" w:type="dxa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 w14:paraId="698F01AB">
            <w:pPr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</w:p>
        </w:tc>
        <w:tc>
          <w:tcPr>
            <w:tcW w:w="3743" w:type="dxa"/>
            <w:gridSpan w:val="2"/>
            <w:noWrap w:val="0"/>
            <w:tcMar>
              <w:left w:w="108" w:type="dxa"/>
              <w:right w:w="108" w:type="dxa"/>
            </w:tcMar>
            <w:vAlign w:val="center"/>
          </w:tcPr>
          <w:p w14:paraId="1B6D6BC2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（七）总计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4B96D557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1C9890D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0B5620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18D03E8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7EA66CCB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44D49A9C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48727E62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  <w:tr w14:paraId="076B1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4698" w:type="dxa"/>
            <w:gridSpan w:val="3"/>
            <w:noWrap w:val="0"/>
            <w:tcMar>
              <w:left w:w="108" w:type="dxa"/>
              <w:right w:w="108" w:type="dxa"/>
            </w:tcMar>
            <w:vAlign w:val="center"/>
          </w:tcPr>
          <w:p w14:paraId="6CA0AFFB">
            <w:pPr>
              <w:widowControl/>
              <w:spacing w:line="260" w:lineRule="exact"/>
              <w:rPr>
                <w:rFonts w:ascii="仿宋_GB2312" w:hAnsi="黑体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1"/>
                <w:szCs w:val="21"/>
              </w:rPr>
              <w:t>四、结转下年度继续办理</w:t>
            </w:r>
          </w:p>
        </w:tc>
        <w:tc>
          <w:tcPr>
            <w:tcW w:w="829" w:type="dxa"/>
            <w:noWrap w:val="0"/>
            <w:tcMar>
              <w:left w:w="108" w:type="dxa"/>
              <w:right w:w="108" w:type="dxa"/>
            </w:tcMar>
            <w:vAlign w:val="center"/>
          </w:tcPr>
          <w:p w14:paraId="4570AEA5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622A56D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0C4604B6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108" w:type="dxa"/>
              <w:right w:w="108" w:type="dxa"/>
            </w:tcMar>
            <w:vAlign w:val="center"/>
          </w:tcPr>
          <w:p w14:paraId="42CB820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5853FD80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noWrap w:val="0"/>
            <w:tcMar>
              <w:left w:w="108" w:type="dxa"/>
              <w:right w:w="108" w:type="dxa"/>
            </w:tcMar>
            <w:vAlign w:val="center"/>
          </w:tcPr>
          <w:p w14:paraId="22E984DE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noWrap w:val="0"/>
            <w:tcMar>
              <w:left w:w="108" w:type="dxa"/>
              <w:right w:w="108" w:type="dxa"/>
            </w:tcMar>
            <w:vAlign w:val="center"/>
          </w:tcPr>
          <w:p w14:paraId="3CEE445A">
            <w:pPr>
              <w:widowControl/>
              <w:spacing w:line="260" w:lineRule="exact"/>
              <w:jc w:val="center"/>
              <w:rPr>
                <w:rFonts w:ascii="仿宋_GB2312" w:eastAsia="仿宋_GB2312"/>
                <w:b/>
                <w:sz w:val="21"/>
                <w:szCs w:val="21"/>
              </w:rPr>
            </w:pPr>
            <w:r>
              <w:rPr>
                <w:rFonts w:hint="eastAsia" w:ascii="仿宋_GB2312" w:eastAsia="仿宋_GB2312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 w14:paraId="7996E230">
      <w:pPr>
        <w:spacing w:line="590" w:lineRule="exact"/>
        <w:ind w:right="-100" w:rightChars="-50" w:firstLine="643" w:firstLineChars="200"/>
        <w:rPr>
          <w:rFonts w:hint="eastAsia" w:ascii="仿宋" w:hAnsi="文星仿宋" w:eastAsia="仿宋" w:cs="仿宋_GB2312"/>
          <w:b/>
          <w:color w:val="000000"/>
          <w:sz w:val="32"/>
          <w:szCs w:val="32"/>
        </w:rPr>
      </w:pPr>
    </w:p>
    <w:p w14:paraId="04639A4B">
      <w:pPr>
        <w:spacing w:line="590" w:lineRule="exact"/>
        <w:ind w:right="-100" w:rightChars="-50" w:firstLine="643" w:firstLineChars="200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四、政府信息公开行政复议、行政诉讼情况</w:t>
      </w:r>
    </w:p>
    <w:tbl>
      <w:tblPr>
        <w:tblStyle w:val="4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 w14:paraId="59F6F8F9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CAF37C5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CE3C624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行政诉讼</w:t>
            </w:r>
          </w:p>
        </w:tc>
      </w:tr>
      <w:tr w14:paraId="3837D5C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202B882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FE8DEE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hAnsi="宋体" w:eastAsia="黑体" w:cs="宋体"/>
                <w:b/>
                <w:sz w:val="21"/>
                <w:szCs w:val="21"/>
                <w:lang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  <w:p w14:paraId="2BCD1633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EE5C89E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其他</w:t>
            </w:r>
          </w:p>
          <w:p w14:paraId="7C4EFB28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F2C810E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尚未</w:t>
            </w:r>
          </w:p>
          <w:p w14:paraId="4CBC1E37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C2B01BF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A9BB5F4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E48FDAC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复议后起诉</w:t>
            </w:r>
          </w:p>
        </w:tc>
      </w:tr>
      <w:tr w14:paraId="45B17FA0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8D35686">
            <w:pPr>
              <w:spacing w:line="340" w:lineRule="exact"/>
              <w:ind w:left="-40" w:leftChars="-20" w:right="-40" w:rightChars="-20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7A2AE59">
            <w:pPr>
              <w:spacing w:line="340" w:lineRule="exact"/>
              <w:ind w:left="-40" w:leftChars="-20" w:right="-40" w:rightChars="-20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5FE657A">
            <w:pPr>
              <w:spacing w:line="340" w:lineRule="exact"/>
              <w:ind w:left="-40" w:leftChars="-20" w:right="-40" w:rightChars="-20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1CAEADF">
            <w:pPr>
              <w:spacing w:line="340" w:lineRule="exact"/>
              <w:ind w:left="-40" w:leftChars="-20" w:right="-40" w:rightChars="-20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FDE6AF1">
            <w:pPr>
              <w:spacing w:line="340" w:lineRule="exact"/>
              <w:ind w:left="-40" w:leftChars="-20" w:right="-40" w:rightChars="-20"/>
              <w:rPr>
                <w:rFonts w:ascii="黑体" w:eastAsia="黑体"/>
                <w:b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F5647D2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  <w:p w14:paraId="662F47F3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F884801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  <w:p w14:paraId="17FA9E2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5238CA5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其他</w:t>
            </w:r>
          </w:p>
          <w:p w14:paraId="7A61BA9F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CEA42B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尚未</w:t>
            </w:r>
          </w:p>
          <w:p w14:paraId="63CF0118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6A5A524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33B085F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  <w:p w14:paraId="550FE40A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EDC80B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  <w:p w14:paraId="7542044E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901A073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其他</w:t>
            </w:r>
          </w:p>
          <w:p w14:paraId="16AB442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F3CAAD4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hAnsi="宋体" w:eastAsia="黑体" w:cs="宋体"/>
                <w:b/>
                <w:sz w:val="21"/>
                <w:szCs w:val="21"/>
                <w:lang w:eastAsia="zh-CN" w:bidi="ar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尚未</w:t>
            </w:r>
          </w:p>
          <w:p w14:paraId="7A8E2251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8987A91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sz w:val="21"/>
                <w:szCs w:val="21"/>
                <w:lang w:bidi="ar"/>
              </w:rPr>
              <w:t>总计</w:t>
            </w:r>
          </w:p>
        </w:tc>
      </w:tr>
      <w:tr w14:paraId="04A7E5EC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74D8705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921D7C7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86867AD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82035B3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E3FA4E8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3978787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2BC67C6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F133CBD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92ED883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67F7A7F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E57F930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77FFD07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B7A2439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1C73DFA">
            <w:pPr>
              <w:widowControl/>
              <w:spacing w:line="340" w:lineRule="exact"/>
              <w:ind w:left="-40" w:leftChars="-20" w:right="-40" w:rightChars="-20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b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1D1BD6F">
            <w:pPr>
              <w:spacing w:line="340" w:lineRule="exact"/>
              <w:ind w:left="-40" w:leftChars="-20" w:right="-40" w:rightChars="-20"/>
              <w:jc w:val="center"/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  <w:lang w:val="en-US" w:eastAsia="zh-CN"/>
              </w:rPr>
              <w:t>0</w:t>
            </w:r>
          </w:p>
        </w:tc>
      </w:tr>
    </w:tbl>
    <w:p w14:paraId="4E4B0426">
      <w:pPr>
        <w:spacing w:line="590" w:lineRule="exact"/>
        <w:ind w:right="-100" w:rightChars="-50" w:firstLine="643" w:firstLineChars="200"/>
        <w:rPr>
          <w:rFonts w:hint="eastAsia" w:ascii="仿宋" w:hAnsi="文星仿宋" w:eastAsia="仿宋" w:cs="仿宋_GB2312"/>
          <w:b/>
          <w:color w:val="000000"/>
          <w:sz w:val="32"/>
          <w:szCs w:val="32"/>
        </w:rPr>
      </w:pPr>
    </w:p>
    <w:p w14:paraId="6A9182D3">
      <w:pPr>
        <w:spacing w:line="590" w:lineRule="exact"/>
        <w:ind w:right="-100" w:rightChars="-50" w:firstLine="643" w:firstLineChars="200"/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五、存在的主要问题及改进情况</w:t>
      </w:r>
    </w:p>
    <w:p w14:paraId="45D65A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2025年，我镇政府信息公开工作稳步推进，在保障群众知情权、提升政务透明度方面取得阶段性成效，但对照新时代政务公开工作要求和群众期待，仍存在诸多短板：一是部分公开栏目内容深度与广度不足，群众关切领域覆盖有待提升；二是信息发布时效性与高效性有待提升，部分领域信息更新存在滞后现象</w:t>
      </w:r>
    </w:p>
    <w:p w14:paraId="3F0429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下一步，我镇将严格对标政务公开工作相关法规政策要求，聚焦问题短板，重点抓好以下工作：</w:t>
      </w:r>
    </w:p>
    <w:p w14:paraId="7CCAC7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一、深化栏目内容建设。针对现有公开栏目存在的内容薄弱问题，开展全面梳理排查，建立栏目内容优化清单。精准对接企业群众需求，补充完善民生服务、项目建设、政策解读等重点领域内容，确保各栏目精准覆盖群众需求，提供全面、实用、有价值的政务信息。</w:t>
      </w:r>
    </w:p>
    <w:p w14:paraId="7F559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二、强化政务公开推进力度。一方面，加强政务公开政策宣传与业务培训，提升全体工作人员对政务公开工作重要性的认知与履职能力；另一方面，制定精细化政务公开工作实施方案，厘清各部门职责边界与工作任务，建立健全考核评价机制。</w:t>
      </w:r>
    </w:p>
    <w:p w14:paraId="2E64BB51">
      <w:pPr>
        <w:spacing w:line="590" w:lineRule="exact"/>
        <w:ind w:right="-100" w:rightChars="-50"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六、其他需要报告的事项</w:t>
      </w:r>
    </w:p>
    <w:p w14:paraId="3EE659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default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（一）依据《政府信息公开信息处理费管理办法》收取信息处理费的情况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：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2025年，我镇在本年度未向信息公开申请人收取任何费用。</w:t>
      </w:r>
    </w:p>
    <w:p w14:paraId="1B8C35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（二）本行政机关落实上级年度政务公开工作要点情况：为贯彻落实上级决策部署，我镇聚焦政务公开核心任务，坚持任务分解精细化、责任落实具体化，坚决守住“应公开尽公开”底线。同时，以流程优化提质、以培训赋能增效，推动政务公开工作从“全覆盖”向“高质量”进阶。</w:t>
      </w:r>
    </w:p>
    <w:p w14:paraId="571CEE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default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（三）本行政机关人大代表建议和政协提案办理结果公开情况：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val="en-US" w:eastAsia="zh-CN"/>
        </w:rPr>
        <w:t>2025年未承办人大代表建议和政协委员提案。</w:t>
      </w:r>
    </w:p>
    <w:p w14:paraId="7FD670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</w:rPr>
        <w:t>（四）本行政机关年度政务公开工作创新情况</w:t>
      </w:r>
      <w:r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  <w:t>：寅寺镇始终锚定便民利民惠民的工作导向，聚力构建线上线下联动、多维渠道协同的信息公开新格局，持续提升政务公开的针对性和实效性。线上方面，以镇政府门户网站为核心阵地，统筹用好新媒体平台，常态化开展工作动态发布、政策深度解读、便民信息推送等工作，既全面展示我镇发展成果，又精准传递惠民利企政策，让群众足不出户就能获取权威资讯。线下方面，聚焦政务服务“最后一公里”，在镇政务服务大厅设立政策咨询专窗，选派业务骨干担任专职讲解员，针对社保医保、惠农补贴、行政审批等群众高频关注的便民事项，提供“一对一”精准答疑和全程指引服务。</w:t>
      </w:r>
    </w:p>
    <w:p w14:paraId="0E9346D7"/>
    <w:p w14:paraId="2FD97B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0" w:rightChars="0" w:firstLine="643" w:firstLineChars="200"/>
        <w:textAlignment w:val="auto"/>
        <w:rPr>
          <w:rFonts w:hint="eastAsia" w:ascii="仿宋_GB2312" w:hAnsi="Times New Roman" w:eastAsia="仿宋_GB2312" w:cs="Times New Roman"/>
          <w:b/>
          <w:color w:val="000000"/>
          <w:sz w:val="32"/>
          <w:szCs w:val="32"/>
          <w:lang w:eastAsia="zh-CN"/>
        </w:rPr>
      </w:pPr>
    </w:p>
    <w:sectPr>
      <w:pgSz w:w="11906" w:h="16838"/>
      <w:pgMar w:top="1587" w:right="1474" w:bottom="1587" w:left="147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6B3D7EB-7293-4C8C-A77A-A7F33BD8A5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EA26D53-5880-4C26-99B7-FE3647C5CA1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627B0882-B500-48E3-8963-B1D856D684E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E28DD1E-B5B4-483E-A35A-434F11B2749D}"/>
  </w:font>
  <w:font w:name="文星仿宋">
    <w:altName w:val="仿宋"/>
    <w:panose1 w:val="00000000000000000000"/>
    <w:charset w:val="00"/>
    <w:family w:val="auto"/>
    <w:pitch w:val="default"/>
    <w:sig w:usb0="00000000" w:usb1="00000000" w:usb2="00000010" w:usb3="00000000" w:csb0="00040001" w:csb1="00000000"/>
    <w:embedRegular r:id="rId5" w:fontKey="{E314B4F9-FC3F-43C4-9112-A3D4E4840B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A18D2C0-6155-49E6-99BC-7ED4588CF1D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446F193-7FCF-4A20-B3B2-81FA0067A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hOTkzZDViMjY3NzRkNmRiY2E3YjU0NmZhY2I0NmIifQ=="/>
  </w:docVars>
  <w:rsids>
    <w:rsidRoot w:val="0EFB1392"/>
    <w:rsid w:val="043D273F"/>
    <w:rsid w:val="050D6F11"/>
    <w:rsid w:val="0EFB1392"/>
    <w:rsid w:val="0F4A70E6"/>
    <w:rsid w:val="1AE36298"/>
    <w:rsid w:val="1B441EB7"/>
    <w:rsid w:val="1E917586"/>
    <w:rsid w:val="2A8A40AB"/>
    <w:rsid w:val="2E965312"/>
    <w:rsid w:val="392E283F"/>
    <w:rsid w:val="3F8E234A"/>
    <w:rsid w:val="3FBC18DB"/>
    <w:rsid w:val="518B2895"/>
    <w:rsid w:val="55DE8555"/>
    <w:rsid w:val="63BF0FB2"/>
    <w:rsid w:val="69572814"/>
    <w:rsid w:val="6F216A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6">
    <w:name w:val="Strong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3011</Words>
  <Characters>3111</Characters>
  <Lines>0</Lines>
  <Paragraphs>0</Paragraphs>
  <TotalTime>3</TotalTime>
  <ScaleCrop>false</ScaleCrop>
  <LinksUpToDate>false</LinksUpToDate>
  <CharactersWithSpaces>3111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2022-01-11T23:35:00Z</dcterms:created>
  <dc:creator>user</dc:creator>
  <cp:lastModifiedBy>豆豆คิดถึง</cp:lastModifiedBy>
  <cp:lastPrinted>2022-01-14T09:42:47Z</cp:lastPrinted>
  <dcterms:modified xsi:type="dcterms:W3CDTF">2026-01-27T01:52:00Z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8F23637BA0134B17A9E311BAF978FB21_13</vt:lpwstr>
  </property>
  <property fmtid="{D5CDD505-2E9C-101B-9397-08002B2CF9AE}" pid="4" name="KSOTemplateDocerSaveRecord">
    <vt:lpwstr>eyJoZGlkIjoiYmM2NzNiMTBhZGM2Yjc4MzM0MjQ2Njk3OTA2NTEyNjUiLCJ1c2VySWQiOiI0NjE5MjQ3NjMifQ==</vt:lpwstr>
  </property>
</Properties>
</file>