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0A1FC">
      <w:pPr>
        <w:spacing w:line="590" w:lineRule="exact"/>
        <w:ind w:right="-100" w:rightChars="-50"/>
        <w:jc w:val="center"/>
        <w:rPr>
          <w:rFonts w:hint="default" w:ascii="Times New Roman" w:hAnsi="Times New Roman" w:eastAsia="方正小标宋简体" w:cs="Times New Roman"/>
          <w:b/>
          <w:color w:val="000000" w:themeColor="text1"/>
          <w:sz w:val="44"/>
          <w:szCs w:val="44"/>
          <w14:textFill>
            <w14:solidFill>
              <w14:schemeClr w14:val="tx1"/>
            </w14:solidFill>
          </w14:textFill>
        </w:rPr>
      </w:pPr>
      <w:r>
        <w:rPr>
          <w:rFonts w:hint="default" w:ascii="Times New Roman" w:hAnsi="Times New Roman" w:eastAsia="方正小标宋简体" w:cs="Times New Roman"/>
          <w:b/>
          <w:color w:val="000000" w:themeColor="text1"/>
          <w:sz w:val="44"/>
          <w:szCs w:val="44"/>
          <w:lang w:val="en-US" w:eastAsia="zh-CN"/>
          <w14:textFill>
            <w14:solidFill>
              <w14:schemeClr w14:val="tx1"/>
            </w14:solidFill>
          </w14:textFill>
        </w:rPr>
        <w:t>白石镇人民政府</w:t>
      </w:r>
      <w:r>
        <w:rPr>
          <w:rFonts w:hint="default" w:ascii="Times New Roman" w:hAnsi="Times New Roman" w:eastAsia="方正小标宋简体" w:cs="Times New Roman"/>
          <w:b/>
          <w:color w:val="000000" w:themeColor="text1"/>
          <w:sz w:val="44"/>
          <w:szCs w:val="44"/>
          <w14:textFill>
            <w14:solidFill>
              <w14:schemeClr w14:val="tx1"/>
            </w14:solidFill>
          </w14:textFill>
        </w:rPr>
        <w:t>202</w:t>
      </w:r>
      <w:r>
        <w:rPr>
          <w:rFonts w:hint="default" w:ascii="Times New Roman" w:hAnsi="Times New Roman" w:eastAsia="方正小标宋简体" w:cs="Times New Roman"/>
          <w:b/>
          <w:color w:val="000000" w:themeColor="text1"/>
          <w:sz w:val="44"/>
          <w:szCs w:val="44"/>
          <w:lang w:val="en-US" w:eastAsia="zh-CN"/>
          <w14:textFill>
            <w14:solidFill>
              <w14:schemeClr w14:val="tx1"/>
            </w14:solidFill>
          </w14:textFill>
        </w:rPr>
        <w:t>5</w:t>
      </w:r>
      <w:r>
        <w:rPr>
          <w:rFonts w:hint="default" w:ascii="Times New Roman" w:hAnsi="Times New Roman" w:eastAsia="方正小标宋简体" w:cs="Times New Roman"/>
          <w:b/>
          <w:color w:val="000000" w:themeColor="text1"/>
          <w:sz w:val="44"/>
          <w:szCs w:val="44"/>
          <w14:textFill>
            <w14:solidFill>
              <w14:schemeClr w14:val="tx1"/>
            </w14:solidFill>
          </w14:textFill>
        </w:rPr>
        <w:t>年政府信息公开</w:t>
      </w:r>
    </w:p>
    <w:p w14:paraId="7B038F7F">
      <w:pPr>
        <w:spacing w:line="590" w:lineRule="exact"/>
        <w:ind w:right="-100" w:rightChars="-50"/>
        <w:jc w:val="center"/>
        <w:rPr>
          <w:rFonts w:hint="default" w:ascii="Times New Roman" w:hAnsi="Times New Roman" w:eastAsia="方正小标宋简体" w:cs="Times New Roman"/>
          <w:b/>
          <w:color w:val="000000" w:themeColor="text1"/>
          <w:sz w:val="44"/>
          <w:szCs w:val="44"/>
          <w14:textFill>
            <w14:solidFill>
              <w14:schemeClr w14:val="tx1"/>
            </w14:solidFill>
          </w14:textFill>
        </w:rPr>
      </w:pPr>
      <w:r>
        <w:rPr>
          <w:rFonts w:hint="default" w:ascii="Times New Roman" w:hAnsi="Times New Roman" w:eastAsia="方正小标宋简体" w:cs="Times New Roman"/>
          <w:b/>
          <w:color w:val="000000" w:themeColor="text1"/>
          <w:sz w:val="44"/>
          <w:szCs w:val="44"/>
          <w14:textFill>
            <w14:solidFill>
              <w14:schemeClr w14:val="tx1"/>
            </w14:solidFill>
          </w14:textFill>
        </w:rPr>
        <w:t>工作年度报告</w:t>
      </w:r>
    </w:p>
    <w:p w14:paraId="3AA0C3C2">
      <w:pPr>
        <w:spacing w:line="590" w:lineRule="exact"/>
        <w:ind w:right="-100" w:rightChars="-50"/>
        <w:jc w:val="center"/>
        <w:rPr>
          <w:rFonts w:hint="default" w:ascii="Times New Roman" w:hAnsi="Times New Roman" w:eastAsia="方正小标宋简体" w:cs="Times New Roman"/>
          <w:b/>
          <w:color w:val="000000" w:themeColor="text1"/>
          <w:sz w:val="44"/>
          <w:szCs w:val="44"/>
          <w14:textFill>
            <w14:solidFill>
              <w14:schemeClr w14:val="tx1"/>
            </w14:solidFill>
          </w14:textFill>
        </w:rPr>
      </w:pPr>
    </w:p>
    <w:p w14:paraId="37025D68">
      <w:pPr>
        <w:keepNext w:val="0"/>
        <w:keepLines w:val="0"/>
        <w:pageBreakBefore w:val="0"/>
        <w:widowControl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本报告由白石镇人民政府按照《中华人民共和国政府信息公开条例》（以下简称《条例》）和《中华人民共和国政府信息公开工作年度报告格式》（国办公开办函〔2021〕30号）要求编制。</w:t>
      </w:r>
    </w:p>
    <w:p w14:paraId="20B44BA9">
      <w:pPr>
        <w:keepNext w:val="0"/>
        <w:keepLines w:val="0"/>
        <w:pageBreakBefore w:val="0"/>
        <w:widowControl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14:paraId="3FC3E4A6">
      <w:pPr>
        <w:keepNext w:val="0"/>
        <w:keepLines w:val="0"/>
        <w:pageBreakBefore w:val="0"/>
        <w:widowControl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本报告所列数据的统计期限自2025年1月1日起至2025年12月31日止。本报告电子版可在“中国·汶上”政府门户网站（www.wenshang.gov.cn）查阅或下载。如对本报告有疑问，请与白石镇人民政府联系（地址汶上县白石镇政通路一号，联系电话：0537-7804101）。</w:t>
      </w:r>
    </w:p>
    <w:p w14:paraId="253546BA">
      <w:pPr>
        <w:keepNext w:val="0"/>
        <w:keepLines w:val="0"/>
        <w:pageBreakBefore w:val="0"/>
        <w:widowControl w:val="0"/>
        <w:kinsoku/>
        <w:wordWrap/>
        <w:overflowPunct/>
        <w:topLinePunct w:val="0"/>
        <w:autoSpaceDE/>
        <w:autoSpaceDN/>
        <w:bidi w:val="0"/>
        <w:adjustRightInd/>
        <w:snapToGrid/>
        <w:spacing w:line="580" w:lineRule="exact"/>
        <w:ind w:right="-100" w:rightChars="-50" w:firstLine="643" w:firstLineChars="200"/>
        <w:textAlignment w:val="auto"/>
        <w:rPr>
          <w:rFonts w:hint="default" w:ascii="Times New Roman" w:hAnsi="Times New Roman" w:eastAsia="黑体" w:cs="Times New Roman"/>
          <w:b/>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lang w:val="en-US" w:eastAsia="zh-CN"/>
          <w14:textFill>
            <w14:solidFill>
              <w14:schemeClr w14:val="tx1"/>
            </w14:solidFill>
          </w14:textFill>
        </w:rPr>
        <w:t>一、总体情况</w:t>
      </w:r>
    </w:p>
    <w:p w14:paraId="567FDED6">
      <w:pPr>
        <w:keepNext w:val="0"/>
        <w:keepLines w:val="0"/>
        <w:pageBreakBefore w:val="0"/>
        <w:widowControl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eastAsia" w:eastAsia="仿宋_GB2312" w:cs="Times New Roman"/>
          <w:b w:val="0"/>
          <w:bCs/>
          <w:color w:val="000000" w:themeColor="text1"/>
          <w:sz w:val="32"/>
          <w:szCs w:val="32"/>
          <w:lang w:val="en-US" w:eastAsia="zh-CN"/>
          <w14:textFill>
            <w14:solidFill>
              <w14:schemeClr w14:val="tx1"/>
            </w14:solidFill>
          </w14:textFill>
        </w:rPr>
        <w:t>2025年</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在县党委、政府的坚正确领导下，我镇持续高度重视并扎实推进政府信息公开工作。我们严格对标《政府信息公开条例》及上级部署要求，紧密围绕镇党委、政府中心工作，以提升工作透明度、加强民主监督、密切干群联系为核心目标。通过持续完善公开制度、规范公开流程、强化监督机制，不断夯实工作基础。有效保障了公众的知情权、参与权和监督权，为提升政府公信力、优化营商环境、促进基层治理现代化提供了有力支撑。现将有关情况总结如下：</w:t>
      </w:r>
    </w:p>
    <w:p w14:paraId="622934BC">
      <w:pPr>
        <w:keepNext w:val="0"/>
        <w:keepLines w:val="0"/>
        <w:pageBreakBefore w:val="0"/>
        <w:widowControl w:val="0"/>
        <w:kinsoku/>
        <w:wordWrap/>
        <w:overflowPunct/>
        <w:topLinePunct w:val="0"/>
        <w:autoSpaceDE/>
        <w:autoSpaceDN/>
        <w:bidi w:val="0"/>
        <w:adjustRightInd/>
        <w:snapToGrid/>
        <w:spacing w:line="580" w:lineRule="exact"/>
        <w:ind w:right="-100" w:rightChars="-50" w:firstLine="643" w:firstLineChars="200"/>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（一）主动公开情况</w:t>
      </w:r>
    </w:p>
    <w:p w14:paraId="6600EE48">
      <w:pPr>
        <w:keepNext w:val="0"/>
        <w:keepLines w:val="0"/>
        <w:pageBreakBefore w:val="0"/>
        <w:widowControl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1.主动公开政府信息的数量</w:t>
      </w:r>
    </w:p>
    <w:p w14:paraId="55014564">
      <w:pPr>
        <w:keepNext w:val="0"/>
        <w:keepLines w:val="0"/>
        <w:pageBreakBefore w:val="0"/>
        <w:widowControl w:val="0"/>
        <w:kinsoku/>
        <w:wordWrap/>
        <w:overflowPunct/>
        <w:topLinePunct w:val="0"/>
        <w:autoSpaceDE/>
        <w:autoSpaceDN/>
        <w:bidi w:val="0"/>
        <w:adjustRightInd/>
        <w:snapToGrid/>
        <w:spacing w:line="580" w:lineRule="exact"/>
        <w:ind w:right="-100" w:rightChars="-5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cs="Times New Roman"/>
        </w:rPr>
        <w:drawing>
          <wp:anchor distT="0" distB="0" distL="114300" distR="114300" simplePos="0" relativeHeight="251660288" behindDoc="0" locked="0" layoutInCell="1" allowOverlap="1">
            <wp:simplePos x="0" y="0"/>
            <wp:positionH relativeFrom="column">
              <wp:posOffset>380365</wp:posOffset>
            </wp:positionH>
            <wp:positionV relativeFrom="paragraph">
              <wp:posOffset>76200</wp:posOffset>
            </wp:positionV>
            <wp:extent cx="4826000" cy="2743200"/>
            <wp:effectExtent l="4445" t="4445" r="15875" b="10795"/>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 xml:space="preserve"> </w:t>
      </w:r>
    </w:p>
    <w:p w14:paraId="52CB9FB1">
      <w:pPr>
        <w:keepNext w:val="0"/>
        <w:keepLines w:val="0"/>
        <w:pageBreakBefore w:val="0"/>
        <w:widowControl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通过政府信息公开网主动公开政府信息20条，其中会议公</w:t>
      </w:r>
      <w:bookmarkStart w:id="0" w:name="_GoBack"/>
      <w:bookmarkEnd w:id="0"/>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开1条，占5％；其他法定公开1条，占5％；政策文件公开3条，占15％;行政权力公开2条，占10%；财政预算决算公开2条，占10%；政务公开组织管理3条，占15％；政务公开基础建设2条，占10％；其他类6条，占约30%。</w:t>
      </w:r>
    </w:p>
    <w:p w14:paraId="5AE3247C">
      <w:pPr>
        <w:keepNext w:val="0"/>
        <w:keepLines w:val="0"/>
        <w:pageBreakBefore w:val="0"/>
        <w:widowControl w:val="0"/>
        <w:kinsoku/>
        <w:wordWrap/>
        <w:overflowPunct/>
        <w:topLinePunct w:val="0"/>
        <w:autoSpaceDE/>
        <w:autoSpaceDN/>
        <w:bidi w:val="0"/>
        <w:adjustRightInd/>
        <w:snapToGrid/>
        <w:spacing w:line="580" w:lineRule="exact"/>
        <w:ind w:right="-100" w:rightChars="-50" w:firstLine="40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cs="Times New Roman"/>
        </w:rPr>
        <w:drawing>
          <wp:anchor distT="0" distB="0" distL="114300" distR="114300" simplePos="0" relativeHeight="251661312" behindDoc="0" locked="0" layoutInCell="1" allowOverlap="1">
            <wp:simplePos x="0" y="0"/>
            <wp:positionH relativeFrom="column">
              <wp:posOffset>39370</wp:posOffset>
            </wp:positionH>
            <wp:positionV relativeFrom="paragraph">
              <wp:posOffset>224155</wp:posOffset>
            </wp:positionV>
            <wp:extent cx="5264785" cy="707390"/>
            <wp:effectExtent l="0" t="0" r="8255" b="889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64785" cy="707390"/>
                    </a:xfrm>
                    <a:prstGeom prst="rect">
                      <a:avLst/>
                    </a:prstGeom>
                    <a:noFill/>
                    <a:ln>
                      <a:noFill/>
                    </a:ln>
                  </pic:spPr>
                </pic:pic>
              </a:graphicData>
            </a:graphic>
          </wp:anchor>
        </w:drawing>
      </w:r>
    </w:p>
    <w:p w14:paraId="4D7BE3CA">
      <w:pPr>
        <w:keepNext w:val="0"/>
        <w:keepLines w:val="0"/>
        <w:pageBreakBefore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2.主动公开政府信息的主要类别</w:t>
      </w:r>
    </w:p>
    <w:p w14:paraId="5B3BF2E0">
      <w:pPr>
        <w:keepNext w:val="0"/>
        <w:keepLines w:val="0"/>
        <w:pageBreakBefore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白石镇主动公开政务文件及工作动态信息的类别主要包括：会议公开类、政策文件类、行政权力运行公开类、公益事业类、政务公开组织管理类、政务公开基础建设类等，并对以上文件进行解读。</w:t>
      </w:r>
    </w:p>
    <w:p w14:paraId="46466A86">
      <w:pPr>
        <w:keepNext w:val="0"/>
        <w:keepLines w:val="0"/>
        <w:pageBreakBefore w:val="0"/>
        <w:kinsoku/>
        <w:wordWrap/>
        <w:overflowPunct/>
        <w:topLinePunct w:val="0"/>
        <w:autoSpaceDE/>
        <w:autoSpaceDN/>
        <w:bidi w:val="0"/>
        <w:adjustRightInd/>
        <w:snapToGrid/>
        <w:spacing w:line="580" w:lineRule="exact"/>
        <w:ind w:right="-100" w:rightChars="-50" w:firstLine="643" w:firstLineChars="200"/>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（二）依申请公开情况</w:t>
      </w:r>
    </w:p>
    <w:p w14:paraId="5D90F472">
      <w:pPr>
        <w:keepNext w:val="0"/>
        <w:keepLines w:val="0"/>
        <w:pageBreakBefore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我镇进一步完善政府信息公开申请登记、审核、办理、答复等工作制度。2025年度，我镇未收到依申请公开申请。</w:t>
      </w:r>
    </w:p>
    <w:p w14:paraId="4365634C">
      <w:pPr>
        <w:keepNext w:val="0"/>
        <w:keepLines w:val="0"/>
        <w:pageBreakBefore w:val="0"/>
        <w:kinsoku/>
        <w:wordWrap/>
        <w:overflowPunct/>
        <w:topLinePunct w:val="0"/>
        <w:autoSpaceDE/>
        <w:autoSpaceDN/>
        <w:bidi w:val="0"/>
        <w:adjustRightInd/>
        <w:snapToGrid/>
        <w:spacing w:line="580" w:lineRule="exact"/>
        <w:ind w:right="-100" w:rightChars="-50" w:firstLine="643"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（三）政府信息管理情况</w:t>
      </w:r>
    </w:p>
    <w:p w14:paraId="4886F0BE">
      <w:pPr>
        <w:keepNext w:val="0"/>
        <w:keepLines w:val="0"/>
        <w:pageBreakBefore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本年度，我镇持续完善政府信息管理体系，按照“明确公开内容、突出公开重点、拓宽公开渠道、健全工作机制”的基本思路，不断规范政务公开的形式和内容，</w:t>
      </w:r>
      <w:r>
        <w:rPr>
          <w:rFonts w:hint="default" w:ascii="Times New Roman" w:hAnsi="Times New Roman" w:eastAsia="仿宋_GB2312" w:cs="Times New Roman"/>
          <w:b w:val="0"/>
          <w:bCs/>
          <w:color w:val="000000" w:themeColor="text1"/>
          <w:sz w:val="32"/>
          <w:szCs w:val="32"/>
          <w:lang w:val="en-US" w:eastAsia="zh-CN" w:bidi="ar-SA"/>
          <w14:textFill>
            <w14:solidFill>
              <w14:schemeClr w14:val="tx1"/>
            </w14:solidFill>
          </w14:textFill>
        </w:rPr>
        <w:t>确保网站内容发布准确、权威、及时、高效、便民</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一是完善了信息公开管理办法，健全了信息发布审核、保密审查、考核问责等配套制度。二是实行政府信息动态调整机制，定期梳理更新公开目录和事项清单，并开展规范性文件清理。三是强化规范性文件全流程管理，严格落实制定程序，加强统一发布和政策解读。</w:t>
      </w:r>
    </w:p>
    <w:p w14:paraId="612CD66B">
      <w:pPr>
        <w:keepNext w:val="0"/>
        <w:keepLines w:val="0"/>
        <w:pageBreakBefore w:val="0"/>
        <w:kinsoku/>
        <w:wordWrap/>
        <w:overflowPunct/>
        <w:topLinePunct w:val="0"/>
        <w:autoSpaceDE/>
        <w:autoSpaceDN/>
        <w:bidi w:val="0"/>
        <w:adjustRightInd/>
        <w:snapToGrid/>
        <w:spacing w:line="580" w:lineRule="exact"/>
        <w:ind w:right="-100" w:rightChars="-50" w:firstLine="643" w:firstLineChars="200"/>
        <w:textAlignment w:val="auto"/>
        <w:rPr>
          <w:rFonts w:hint="default" w:ascii="Times New Roman" w:hAnsi="Times New Roman" w:eastAsia="方正楷体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楷体简体" w:cs="Times New Roman"/>
          <w:b/>
          <w:color w:val="000000" w:themeColor="text1"/>
          <w:sz w:val="32"/>
          <w:szCs w:val="32"/>
          <w:lang w:val="en-US" w:eastAsia="zh-CN"/>
          <w14:textFill>
            <w14:solidFill>
              <w14:schemeClr w14:val="tx1"/>
            </w14:solidFill>
          </w14:textFill>
        </w:rPr>
        <w:t>（四）政府信息公开平台建设情况</w:t>
      </w:r>
    </w:p>
    <w:p w14:paraId="743F765D">
      <w:pPr>
        <w:keepNext w:val="0"/>
        <w:keepLines w:val="0"/>
        <w:pageBreakBefore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bidi="ar-SA"/>
          <w14:textFill>
            <w14:solidFill>
              <w14:schemeClr w14:val="tx1"/>
            </w14:solidFill>
          </w14:textFill>
        </w:rPr>
        <w:t>机关政府网站及专栏方面。一是加强专栏的整合和规范，专栏下设“政府信息公开指南”“法定主动公开内容”“公示文件”等子栏目，结构清晰，便于查找。二是严格落实信息发布审核机制，确保发布信息的准确、及时和权威，重点围绕乡村振兴、财政预算、社会保障等群众关切领域，持续更新和充实公开信息内容。</w:t>
      </w:r>
    </w:p>
    <w:p w14:paraId="0EB4214A">
      <w:pPr>
        <w:keepNext w:val="0"/>
        <w:keepLines w:val="0"/>
        <w:pageBreakBefore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bidi="ar-SA"/>
          <w14:textFill>
            <w14:solidFill>
              <w14:schemeClr w14:val="tx1"/>
            </w14:solidFill>
          </w14:textFill>
        </w:rPr>
        <w:t>政务公开专区方面。我镇于镇便民服务大厅处设有政策咨询、自助服务、资料阅览、办理事项等多项特色服务专区，配备人社、民政等窗口服务人员20余人，配有电脑、打印设备，并放置了政策汇编等纸质材料，安排专人负责维护和管理，为公众提供全方位的政务公开服务。后续我镇按照标准化、规范化要求，对服务专区进行再升级，通过探索数字政府建设新模式，创新打造数字白石平台，融合“政务公开+政务服务”功能，将信息查询、政策解读、申请接受、意见反馈等功能于一体，实现了线上线下一体化融合。</w:t>
      </w:r>
    </w:p>
    <w:p w14:paraId="41934B71">
      <w:pPr>
        <w:keepNext w:val="0"/>
        <w:keepLines w:val="0"/>
        <w:pageBreakBefore w:val="0"/>
        <w:numPr>
          <w:ilvl w:val="0"/>
          <w:numId w:val="1"/>
        </w:numPr>
        <w:kinsoku/>
        <w:wordWrap/>
        <w:overflowPunct/>
        <w:topLinePunct w:val="0"/>
        <w:autoSpaceDE/>
        <w:autoSpaceDN/>
        <w:bidi w:val="0"/>
        <w:adjustRightInd/>
        <w:snapToGrid/>
        <w:spacing w:line="580" w:lineRule="exact"/>
        <w:ind w:right="-100" w:rightChars="-50" w:firstLine="643" w:firstLineChars="200"/>
        <w:textAlignment w:val="auto"/>
        <w:rPr>
          <w:rFonts w:hint="default" w:ascii="Times New Roman" w:hAnsi="Times New Roman" w:eastAsia="方正楷体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楷体简体" w:cs="Times New Roman"/>
          <w:b/>
          <w:color w:val="000000" w:themeColor="text1"/>
          <w:sz w:val="32"/>
          <w:szCs w:val="32"/>
          <w:lang w:val="en-US" w:eastAsia="zh-CN"/>
          <w14:textFill>
            <w14:solidFill>
              <w14:schemeClr w14:val="tx1"/>
            </w14:solidFill>
          </w14:textFill>
        </w:rPr>
        <w:t>监督保障情况</w:t>
      </w:r>
    </w:p>
    <w:p w14:paraId="298F15CE">
      <w:pPr>
        <w:keepNext w:val="0"/>
        <w:keepLines w:val="0"/>
        <w:pageBreakBefore w:val="0"/>
        <w:numPr>
          <w:ilvl w:val="0"/>
          <w:numId w:val="0"/>
        </w:numPr>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bidi="ar-SA"/>
          <w14:textFill>
            <w14:solidFill>
              <w14:schemeClr w14:val="tx1"/>
            </w14:solidFill>
          </w14:textFill>
        </w:rPr>
        <w:t>一是健全督导指导机制。我镇将政府信息公开工作纳入年度重点工作。成立了由政府主要领导牵头、相关分管领导主抓、党政办公室牵头协调、各部门具体实行的工作机制，统筹推进全镇信息公开工作。镇党政办办公室承担日常指导、协调等工作，并对各科室的信息公开内容进行规范指导和监督，以确保公开信息的准确、安全和及时。二是加强人员机构保障。明确办公室的信息公开联络员，并根据工作实际需要，配备有专（兼）职工作人员负责具体事务，确保政府信息公开工作有人管、有人干。三是深入开展能力建设。为提升全镇干部特别是信息公开业务人员的业务能力和法治意识，多次召开全镇政务公开专题会议和推进会，重点围绕主动公开的范围和标准、依申请公开的规范办理等内容进行系统讲解，为高质量发展信息公开工作打下坚实基础。</w:t>
      </w:r>
    </w:p>
    <w:p w14:paraId="03982BD3">
      <w:pPr>
        <w:spacing w:line="590" w:lineRule="exact"/>
        <w:ind w:right="-100" w:rightChars="-50" w:firstLine="643" w:firstLineChars="200"/>
        <w:rPr>
          <w:rFonts w:hint="default" w:ascii="Times New Roman" w:hAnsi="Times New Roman" w:eastAsia="黑体" w:cs="Times New Roman"/>
          <w:b/>
          <w:color w:val="000000" w:themeColor="text1"/>
          <w:sz w:val="32"/>
          <w:szCs w:val="32"/>
          <w14:textFill>
            <w14:solidFill>
              <w14:schemeClr w14:val="tx1"/>
            </w14:solidFill>
          </w14:textFill>
        </w:rPr>
      </w:pPr>
      <w:r>
        <w:rPr>
          <w:rFonts w:hint="default" w:ascii="Times New Roman" w:hAnsi="Times New Roman" w:eastAsia="黑体" w:cs="Times New Roman"/>
          <w:b/>
          <w:color w:val="000000" w:themeColor="text1"/>
          <w:sz w:val="32"/>
          <w:szCs w:val="32"/>
          <w14:textFill>
            <w14:solidFill>
              <w14:schemeClr w14:val="tx1"/>
            </w14:solidFill>
          </w14:textFill>
        </w:rPr>
        <w:t>二、主动公开政府信息情况</w:t>
      </w:r>
    </w:p>
    <w:tbl>
      <w:tblPr>
        <w:tblStyle w:val="6"/>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35"/>
        <w:gridCol w:w="2133"/>
        <w:gridCol w:w="2216"/>
        <w:gridCol w:w="1989"/>
      </w:tblGrid>
      <w:tr w14:paraId="0BB9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noWrap w:val="0"/>
            <w:tcMar>
              <w:left w:w="57" w:type="dxa"/>
              <w:right w:w="57" w:type="dxa"/>
            </w:tcMar>
            <w:vAlign w:val="center"/>
          </w:tcPr>
          <w:p w14:paraId="4D4EEF4F">
            <w:pPr>
              <w:widowControl/>
              <w:spacing w:line="340" w:lineRule="exact"/>
              <w:jc w:val="center"/>
              <w:rPr>
                <w:rFonts w:hint="default" w:ascii="Times New Roman" w:hAnsi="Times New Roman" w:eastAsia="黑体" w:cs="Times New Roman"/>
                <w:b/>
                <w:color w:val="000000" w:themeColor="text1"/>
                <w:sz w:val="24"/>
                <w:szCs w:val="24"/>
                <w14:textFill>
                  <w14:solidFill>
                    <w14:schemeClr w14:val="tx1"/>
                  </w14:solidFill>
                </w14:textFill>
              </w:rPr>
            </w:pPr>
            <w:r>
              <w:rPr>
                <w:rFonts w:hint="default" w:ascii="Times New Roman" w:hAnsi="Times New Roman" w:eastAsia="黑体" w:cs="Times New Roman"/>
                <w:b/>
                <w:color w:val="000000" w:themeColor="text1"/>
                <w:sz w:val="24"/>
                <w:szCs w:val="24"/>
                <w:lang w:bidi="ar"/>
                <w14:textFill>
                  <w14:solidFill>
                    <w14:schemeClr w14:val="tx1"/>
                  </w14:solidFill>
                </w14:textFill>
              </w:rPr>
              <w:t>第二十条第（一）项</w:t>
            </w:r>
          </w:p>
        </w:tc>
      </w:tr>
      <w:tr w14:paraId="7AAA4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7AA4A412">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信息内容</w:t>
            </w:r>
          </w:p>
        </w:tc>
        <w:tc>
          <w:tcPr>
            <w:tcW w:w="2133" w:type="dxa"/>
            <w:noWrap w:val="0"/>
            <w:tcMar>
              <w:left w:w="57" w:type="dxa"/>
              <w:right w:w="57" w:type="dxa"/>
            </w:tcMar>
            <w:vAlign w:val="center"/>
          </w:tcPr>
          <w:p w14:paraId="2C3CEECE">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本年制发件数</w:t>
            </w:r>
          </w:p>
        </w:tc>
        <w:tc>
          <w:tcPr>
            <w:tcW w:w="2216" w:type="dxa"/>
            <w:noWrap w:val="0"/>
            <w:tcMar>
              <w:left w:w="57" w:type="dxa"/>
              <w:right w:w="57" w:type="dxa"/>
            </w:tcMar>
            <w:vAlign w:val="center"/>
          </w:tcPr>
          <w:p w14:paraId="2FF291EA">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本年废止件数</w:t>
            </w:r>
          </w:p>
        </w:tc>
        <w:tc>
          <w:tcPr>
            <w:tcW w:w="1989" w:type="dxa"/>
            <w:noWrap w:val="0"/>
            <w:tcMar>
              <w:left w:w="57" w:type="dxa"/>
              <w:right w:w="57" w:type="dxa"/>
            </w:tcMar>
            <w:vAlign w:val="center"/>
          </w:tcPr>
          <w:p w14:paraId="75B592C3">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现行有效件数</w:t>
            </w:r>
          </w:p>
        </w:tc>
      </w:tr>
      <w:tr w14:paraId="74D8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7F4CF092">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规章</w:t>
            </w:r>
          </w:p>
        </w:tc>
        <w:tc>
          <w:tcPr>
            <w:tcW w:w="2133" w:type="dxa"/>
            <w:noWrap w:val="0"/>
            <w:tcMar>
              <w:left w:w="57" w:type="dxa"/>
              <w:right w:w="57" w:type="dxa"/>
            </w:tcMar>
            <w:vAlign w:val="center"/>
          </w:tcPr>
          <w:p w14:paraId="365B9361">
            <w:pPr>
              <w:widowControl/>
              <w:spacing w:line="340" w:lineRule="exact"/>
              <w:jc w:val="cente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b/>
                <w:color w:val="000000" w:themeColor="text1"/>
                <w:sz w:val="24"/>
                <w:szCs w:val="24"/>
                <w:lang w:val="en-US" w:eastAsia="zh-CN" w:bidi="ar"/>
                <w14:textFill>
                  <w14:solidFill>
                    <w14:schemeClr w14:val="tx1"/>
                  </w14:solidFill>
                </w14:textFill>
              </w:rPr>
              <w:t>0</w:t>
            </w:r>
          </w:p>
        </w:tc>
        <w:tc>
          <w:tcPr>
            <w:tcW w:w="2216" w:type="dxa"/>
            <w:noWrap w:val="0"/>
            <w:tcMar>
              <w:left w:w="57" w:type="dxa"/>
              <w:right w:w="57" w:type="dxa"/>
            </w:tcMar>
            <w:vAlign w:val="center"/>
          </w:tcPr>
          <w:p w14:paraId="485E5F7F">
            <w:pPr>
              <w:widowControl/>
              <w:spacing w:line="340" w:lineRule="exact"/>
              <w:jc w:val="cente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b/>
                <w:color w:val="000000" w:themeColor="text1"/>
                <w:sz w:val="24"/>
                <w:szCs w:val="24"/>
                <w:lang w:val="en-US" w:eastAsia="zh-CN" w:bidi="ar"/>
                <w14:textFill>
                  <w14:solidFill>
                    <w14:schemeClr w14:val="tx1"/>
                  </w14:solidFill>
                </w14:textFill>
              </w:rPr>
              <w:t>0</w:t>
            </w:r>
          </w:p>
        </w:tc>
        <w:tc>
          <w:tcPr>
            <w:tcW w:w="1989" w:type="dxa"/>
            <w:noWrap w:val="0"/>
            <w:tcMar>
              <w:left w:w="57" w:type="dxa"/>
              <w:right w:w="57" w:type="dxa"/>
            </w:tcMar>
            <w:vAlign w:val="center"/>
          </w:tcPr>
          <w:p w14:paraId="586D6F1B">
            <w:pPr>
              <w:widowControl/>
              <w:spacing w:line="340" w:lineRule="exact"/>
              <w:jc w:val="cente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b/>
                <w:color w:val="000000" w:themeColor="text1"/>
                <w:sz w:val="24"/>
                <w:szCs w:val="24"/>
                <w:lang w:val="en-US" w:eastAsia="zh-CN" w:bidi="ar"/>
                <w14:textFill>
                  <w14:solidFill>
                    <w14:schemeClr w14:val="tx1"/>
                  </w14:solidFill>
                </w14:textFill>
              </w:rPr>
              <w:t>0</w:t>
            </w:r>
          </w:p>
        </w:tc>
      </w:tr>
      <w:tr w14:paraId="1DF0A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4D01A664">
            <w:pPr>
              <w:widowControl/>
              <w:spacing w:line="340" w:lineRule="exact"/>
              <w:jc w:val="left"/>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行政规范性文件</w:t>
            </w:r>
          </w:p>
        </w:tc>
        <w:tc>
          <w:tcPr>
            <w:tcW w:w="2133" w:type="dxa"/>
            <w:noWrap w:val="0"/>
            <w:tcMar>
              <w:left w:w="57" w:type="dxa"/>
              <w:right w:w="57" w:type="dxa"/>
            </w:tcMar>
            <w:vAlign w:val="center"/>
          </w:tcPr>
          <w:p w14:paraId="11A8D819">
            <w:pPr>
              <w:widowControl/>
              <w:spacing w:line="340" w:lineRule="exact"/>
              <w:jc w:val="cente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b/>
                <w:color w:val="000000" w:themeColor="text1"/>
                <w:sz w:val="24"/>
                <w:szCs w:val="24"/>
                <w:lang w:val="en-US" w:eastAsia="zh-CN" w:bidi="ar"/>
                <w14:textFill>
                  <w14:solidFill>
                    <w14:schemeClr w14:val="tx1"/>
                  </w14:solidFill>
                </w14:textFill>
              </w:rPr>
              <w:t>0</w:t>
            </w:r>
          </w:p>
        </w:tc>
        <w:tc>
          <w:tcPr>
            <w:tcW w:w="2216" w:type="dxa"/>
            <w:noWrap w:val="0"/>
            <w:tcMar>
              <w:left w:w="57" w:type="dxa"/>
              <w:right w:w="57" w:type="dxa"/>
            </w:tcMar>
            <w:vAlign w:val="center"/>
          </w:tcPr>
          <w:p w14:paraId="14228555">
            <w:pPr>
              <w:widowControl/>
              <w:spacing w:line="340" w:lineRule="exact"/>
              <w:jc w:val="cente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b/>
                <w:color w:val="000000" w:themeColor="text1"/>
                <w:sz w:val="24"/>
                <w:szCs w:val="24"/>
                <w:lang w:val="en-US" w:eastAsia="zh-CN" w:bidi="ar"/>
                <w14:textFill>
                  <w14:solidFill>
                    <w14:schemeClr w14:val="tx1"/>
                  </w14:solidFill>
                </w14:textFill>
              </w:rPr>
              <w:t>0</w:t>
            </w:r>
          </w:p>
        </w:tc>
        <w:tc>
          <w:tcPr>
            <w:tcW w:w="1989" w:type="dxa"/>
            <w:noWrap w:val="0"/>
            <w:tcMar>
              <w:left w:w="57" w:type="dxa"/>
              <w:right w:w="57" w:type="dxa"/>
            </w:tcMar>
            <w:vAlign w:val="center"/>
          </w:tcPr>
          <w:p w14:paraId="15303611">
            <w:pPr>
              <w:widowControl/>
              <w:spacing w:line="340" w:lineRule="exact"/>
              <w:jc w:val="cente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b/>
                <w:color w:val="000000" w:themeColor="text1"/>
                <w:sz w:val="24"/>
                <w:szCs w:val="24"/>
                <w:lang w:val="en-US" w:eastAsia="zh-CN" w:bidi="ar"/>
                <w14:textFill>
                  <w14:solidFill>
                    <w14:schemeClr w14:val="tx1"/>
                  </w14:solidFill>
                </w14:textFill>
              </w:rPr>
              <w:t>0</w:t>
            </w:r>
          </w:p>
        </w:tc>
      </w:tr>
      <w:tr w14:paraId="39A7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noWrap w:val="0"/>
            <w:tcMar>
              <w:left w:w="57" w:type="dxa"/>
              <w:right w:w="57" w:type="dxa"/>
            </w:tcMar>
            <w:vAlign w:val="center"/>
          </w:tcPr>
          <w:p w14:paraId="7AF23FB6">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黑体" w:cs="Times New Roman"/>
                <w:b/>
                <w:color w:val="000000" w:themeColor="text1"/>
                <w:sz w:val="24"/>
                <w:szCs w:val="24"/>
                <w:lang w:bidi="ar"/>
                <w14:textFill>
                  <w14:solidFill>
                    <w14:schemeClr w14:val="tx1"/>
                  </w14:solidFill>
                </w14:textFill>
              </w:rPr>
              <w:t>第二十条第（五）项</w:t>
            </w:r>
          </w:p>
        </w:tc>
      </w:tr>
      <w:tr w14:paraId="6B23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17418C44">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信息内容</w:t>
            </w:r>
          </w:p>
        </w:tc>
        <w:tc>
          <w:tcPr>
            <w:tcW w:w="6338" w:type="dxa"/>
            <w:gridSpan w:val="3"/>
            <w:noWrap w:val="0"/>
            <w:tcMar>
              <w:left w:w="57" w:type="dxa"/>
              <w:right w:w="57" w:type="dxa"/>
            </w:tcMar>
            <w:vAlign w:val="center"/>
          </w:tcPr>
          <w:p w14:paraId="6407B85C">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本年处理决定数量</w:t>
            </w:r>
          </w:p>
        </w:tc>
      </w:tr>
      <w:tr w14:paraId="69897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1DA7AF8A">
            <w:pPr>
              <w:widowControl/>
              <w:spacing w:line="340" w:lineRule="exact"/>
              <w:jc w:val="left"/>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行政许可</w:t>
            </w:r>
          </w:p>
        </w:tc>
        <w:tc>
          <w:tcPr>
            <w:tcW w:w="6338" w:type="dxa"/>
            <w:gridSpan w:val="3"/>
            <w:noWrap w:val="0"/>
            <w:tcMar>
              <w:left w:w="57" w:type="dxa"/>
              <w:right w:w="57" w:type="dxa"/>
            </w:tcMar>
            <w:vAlign w:val="center"/>
          </w:tcPr>
          <w:p w14:paraId="491C3587">
            <w:pPr>
              <w:widowControl/>
              <w:spacing w:line="340" w:lineRule="exact"/>
              <w:jc w:val="cente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t>211</w:t>
            </w:r>
          </w:p>
        </w:tc>
      </w:tr>
      <w:tr w14:paraId="634A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noWrap w:val="0"/>
            <w:tcMar>
              <w:left w:w="57" w:type="dxa"/>
              <w:right w:w="57" w:type="dxa"/>
            </w:tcMar>
            <w:vAlign w:val="center"/>
          </w:tcPr>
          <w:p w14:paraId="6E1ED443">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黑体" w:cs="Times New Roman"/>
                <w:b/>
                <w:color w:val="000000" w:themeColor="text1"/>
                <w:sz w:val="24"/>
                <w:szCs w:val="24"/>
                <w:lang w:bidi="ar"/>
                <w14:textFill>
                  <w14:solidFill>
                    <w14:schemeClr w14:val="tx1"/>
                  </w14:solidFill>
                </w14:textFill>
              </w:rPr>
              <w:t>第二十条第（六）项</w:t>
            </w:r>
          </w:p>
        </w:tc>
      </w:tr>
      <w:tr w14:paraId="378A6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28864AAA">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信息内容</w:t>
            </w:r>
          </w:p>
        </w:tc>
        <w:tc>
          <w:tcPr>
            <w:tcW w:w="6338" w:type="dxa"/>
            <w:gridSpan w:val="3"/>
            <w:noWrap w:val="0"/>
            <w:tcMar>
              <w:left w:w="57" w:type="dxa"/>
              <w:right w:w="57" w:type="dxa"/>
            </w:tcMar>
            <w:vAlign w:val="center"/>
          </w:tcPr>
          <w:p w14:paraId="079D180B">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本年处理决定数量</w:t>
            </w:r>
          </w:p>
        </w:tc>
      </w:tr>
      <w:tr w14:paraId="1914A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425A6C57">
            <w:pPr>
              <w:widowControl/>
              <w:spacing w:line="340" w:lineRule="exact"/>
              <w:jc w:val="left"/>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行政处罚</w:t>
            </w:r>
          </w:p>
        </w:tc>
        <w:tc>
          <w:tcPr>
            <w:tcW w:w="6338" w:type="dxa"/>
            <w:gridSpan w:val="3"/>
            <w:noWrap w:val="0"/>
            <w:tcMar>
              <w:left w:w="57" w:type="dxa"/>
              <w:right w:w="57" w:type="dxa"/>
            </w:tcMar>
            <w:vAlign w:val="center"/>
          </w:tcPr>
          <w:p w14:paraId="729DACEB">
            <w:pPr>
              <w:widowControl/>
              <w:spacing w:line="340" w:lineRule="exact"/>
              <w:jc w:val="cente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b/>
                <w:color w:val="000000" w:themeColor="text1"/>
                <w:sz w:val="24"/>
                <w:szCs w:val="24"/>
                <w:lang w:val="en-US" w:eastAsia="zh-CN" w:bidi="ar"/>
                <w14:textFill>
                  <w14:solidFill>
                    <w14:schemeClr w14:val="tx1"/>
                  </w14:solidFill>
                </w14:textFill>
              </w:rPr>
              <w:t>0</w:t>
            </w:r>
          </w:p>
        </w:tc>
      </w:tr>
      <w:tr w14:paraId="1EA0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5EF55AB6">
            <w:pPr>
              <w:widowControl/>
              <w:spacing w:line="340" w:lineRule="exact"/>
              <w:jc w:val="left"/>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行政强制</w:t>
            </w:r>
          </w:p>
        </w:tc>
        <w:tc>
          <w:tcPr>
            <w:tcW w:w="6338" w:type="dxa"/>
            <w:gridSpan w:val="3"/>
            <w:noWrap w:val="0"/>
            <w:tcMar>
              <w:left w:w="57" w:type="dxa"/>
              <w:right w:w="57" w:type="dxa"/>
            </w:tcMar>
            <w:vAlign w:val="center"/>
          </w:tcPr>
          <w:p w14:paraId="3FD74D41">
            <w:pPr>
              <w:widowControl/>
              <w:spacing w:line="340" w:lineRule="exact"/>
              <w:jc w:val="cente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b/>
                <w:color w:val="000000" w:themeColor="text1"/>
                <w:sz w:val="24"/>
                <w:szCs w:val="24"/>
                <w:lang w:val="en-US" w:eastAsia="zh-CN" w:bidi="ar"/>
                <w14:textFill>
                  <w14:solidFill>
                    <w14:schemeClr w14:val="tx1"/>
                  </w14:solidFill>
                </w14:textFill>
              </w:rPr>
              <w:t>0</w:t>
            </w:r>
          </w:p>
        </w:tc>
      </w:tr>
      <w:tr w14:paraId="1063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noWrap w:val="0"/>
            <w:tcMar>
              <w:left w:w="57" w:type="dxa"/>
              <w:right w:w="57" w:type="dxa"/>
            </w:tcMar>
            <w:vAlign w:val="center"/>
          </w:tcPr>
          <w:p w14:paraId="047FFA5B">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黑体" w:cs="Times New Roman"/>
                <w:b/>
                <w:color w:val="000000" w:themeColor="text1"/>
                <w:sz w:val="24"/>
                <w:szCs w:val="24"/>
                <w:lang w:bidi="ar"/>
                <w14:textFill>
                  <w14:solidFill>
                    <w14:schemeClr w14:val="tx1"/>
                  </w14:solidFill>
                </w14:textFill>
              </w:rPr>
              <w:t>第二十条第（八）项</w:t>
            </w:r>
          </w:p>
        </w:tc>
      </w:tr>
      <w:tr w14:paraId="6EE4E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75434D84">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信息内容</w:t>
            </w:r>
          </w:p>
        </w:tc>
        <w:tc>
          <w:tcPr>
            <w:tcW w:w="6338" w:type="dxa"/>
            <w:gridSpan w:val="3"/>
            <w:noWrap w:val="0"/>
            <w:tcMar>
              <w:left w:w="57" w:type="dxa"/>
              <w:right w:w="57" w:type="dxa"/>
            </w:tcMar>
            <w:vAlign w:val="center"/>
          </w:tcPr>
          <w:p w14:paraId="14D1A7FD">
            <w:pPr>
              <w:widowControl/>
              <w:spacing w:line="340" w:lineRule="exact"/>
              <w:jc w:val="center"/>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本年收费金额（单位：万元）</w:t>
            </w:r>
          </w:p>
        </w:tc>
      </w:tr>
      <w:tr w14:paraId="542E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noWrap w:val="0"/>
            <w:tcMar>
              <w:left w:w="57" w:type="dxa"/>
              <w:right w:w="57" w:type="dxa"/>
            </w:tcMar>
            <w:vAlign w:val="center"/>
          </w:tcPr>
          <w:p w14:paraId="2CFD0876">
            <w:pPr>
              <w:widowControl/>
              <w:spacing w:line="340" w:lineRule="exact"/>
              <w:jc w:val="left"/>
              <w:rPr>
                <w:rFonts w:hint="default" w:ascii="Times New Roman" w:hAnsi="Times New Roman" w:eastAsia="仿宋_GB2312" w:cs="Times New Roman"/>
                <w:b/>
                <w:color w:val="000000" w:themeColor="text1"/>
                <w:sz w:val="24"/>
                <w:szCs w:val="24"/>
                <w14:textFill>
                  <w14:solidFill>
                    <w14:schemeClr w14:val="tx1"/>
                  </w14:solidFill>
                </w14:textFill>
              </w:rPr>
            </w:pPr>
            <w:r>
              <w:rPr>
                <w:rFonts w:hint="default" w:ascii="Times New Roman" w:hAnsi="Times New Roman" w:eastAsia="仿宋_GB2312" w:cs="Times New Roman"/>
                <w:b/>
                <w:color w:val="000000" w:themeColor="text1"/>
                <w:sz w:val="24"/>
                <w:szCs w:val="24"/>
                <w:lang w:bidi="ar"/>
                <w14:textFill>
                  <w14:solidFill>
                    <w14:schemeClr w14:val="tx1"/>
                  </w14:solidFill>
                </w14:textFill>
              </w:rPr>
              <w:t>行政事业性收费</w:t>
            </w:r>
          </w:p>
        </w:tc>
        <w:tc>
          <w:tcPr>
            <w:tcW w:w="6338" w:type="dxa"/>
            <w:gridSpan w:val="3"/>
            <w:noWrap w:val="0"/>
            <w:tcMar>
              <w:left w:w="57" w:type="dxa"/>
              <w:right w:w="57" w:type="dxa"/>
            </w:tcMar>
            <w:vAlign w:val="center"/>
          </w:tcPr>
          <w:p w14:paraId="71195F43">
            <w:pPr>
              <w:spacing w:line="340" w:lineRule="exact"/>
              <w:jc w:val="cente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b/>
                <w:color w:val="000000" w:themeColor="text1"/>
                <w:sz w:val="24"/>
                <w:szCs w:val="24"/>
                <w:lang w:val="en-US" w:eastAsia="zh-CN"/>
                <w14:textFill>
                  <w14:solidFill>
                    <w14:schemeClr w14:val="tx1"/>
                  </w14:solidFill>
                </w14:textFill>
              </w:rPr>
              <w:t>0</w:t>
            </w:r>
          </w:p>
        </w:tc>
      </w:tr>
    </w:tbl>
    <w:p w14:paraId="18AB468D">
      <w:pPr>
        <w:spacing w:before="62" w:beforeLines="10" w:after="62" w:afterLines="10" w:line="600" w:lineRule="exact"/>
        <w:ind w:firstLine="643" w:firstLineChars="200"/>
        <w:rPr>
          <w:rFonts w:hint="default" w:ascii="Times New Roman" w:hAnsi="Times New Roman" w:eastAsia="黑体" w:cs="Times New Roman"/>
          <w:b/>
          <w:color w:val="000000" w:themeColor="text1"/>
          <w:sz w:val="32"/>
          <w:szCs w:val="32"/>
          <w14:textFill>
            <w14:solidFill>
              <w14:schemeClr w14:val="tx1"/>
            </w14:solidFill>
          </w14:textFill>
        </w:rPr>
      </w:pPr>
      <w:r>
        <w:rPr>
          <w:rFonts w:hint="default" w:ascii="Times New Roman" w:hAnsi="Times New Roman" w:eastAsia="黑体" w:cs="Times New Roman"/>
          <w:b/>
          <w:color w:val="000000" w:themeColor="text1"/>
          <w:sz w:val="32"/>
          <w:szCs w:val="32"/>
          <w14:textFill>
            <w14:solidFill>
              <w14:schemeClr w14:val="tx1"/>
            </w14:solidFill>
          </w14:textFill>
        </w:rPr>
        <w:t>三、收到和处理政府信息公开申请情况</w:t>
      </w:r>
    </w:p>
    <w:tbl>
      <w:tblPr>
        <w:tblStyle w:val="6"/>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35932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1CB1F1FD">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（本列数据的勾稽关系为：第一项加第二项之和，等于第三项加第四项之和）</w:t>
            </w:r>
          </w:p>
        </w:tc>
        <w:tc>
          <w:tcPr>
            <w:tcW w:w="4229" w:type="dxa"/>
            <w:gridSpan w:val="7"/>
            <w:noWrap w:val="0"/>
            <w:tcMar>
              <w:left w:w="57" w:type="dxa"/>
              <w:right w:w="57" w:type="dxa"/>
            </w:tcMar>
            <w:vAlign w:val="center"/>
          </w:tcPr>
          <w:p w14:paraId="2D71E70F">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申请人情况</w:t>
            </w:r>
          </w:p>
        </w:tc>
      </w:tr>
      <w:tr w14:paraId="6A854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00AFAEA8">
            <w:pPr>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p>
        </w:tc>
        <w:tc>
          <w:tcPr>
            <w:tcW w:w="791" w:type="dxa"/>
            <w:vMerge w:val="restart"/>
            <w:noWrap w:val="0"/>
            <w:tcMar>
              <w:left w:w="57" w:type="dxa"/>
              <w:right w:w="57" w:type="dxa"/>
            </w:tcMar>
            <w:vAlign w:val="center"/>
          </w:tcPr>
          <w:p w14:paraId="3B6ADC33">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自然人</w:t>
            </w:r>
          </w:p>
        </w:tc>
        <w:tc>
          <w:tcPr>
            <w:tcW w:w="2917" w:type="dxa"/>
            <w:gridSpan w:val="5"/>
            <w:noWrap w:val="0"/>
            <w:tcMar>
              <w:left w:w="57" w:type="dxa"/>
              <w:right w:w="57" w:type="dxa"/>
            </w:tcMar>
            <w:vAlign w:val="center"/>
          </w:tcPr>
          <w:p w14:paraId="290D2459">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法人或其他组织</w:t>
            </w:r>
          </w:p>
        </w:tc>
        <w:tc>
          <w:tcPr>
            <w:tcW w:w="521" w:type="dxa"/>
            <w:vMerge w:val="restart"/>
            <w:noWrap w:val="0"/>
            <w:tcMar>
              <w:left w:w="57" w:type="dxa"/>
              <w:right w:w="57" w:type="dxa"/>
            </w:tcMar>
            <w:vAlign w:val="center"/>
          </w:tcPr>
          <w:p w14:paraId="4F0A8FB4">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总计</w:t>
            </w:r>
          </w:p>
        </w:tc>
      </w:tr>
      <w:tr w14:paraId="69CE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0ED7CAA2">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791" w:type="dxa"/>
            <w:vMerge w:val="continue"/>
            <w:noWrap w:val="0"/>
            <w:tcMar>
              <w:left w:w="57" w:type="dxa"/>
              <w:right w:w="57" w:type="dxa"/>
            </w:tcMar>
            <w:vAlign w:val="center"/>
          </w:tcPr>
          <w:p w14:paraId="70D4C136">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599" w:type="dxa"/>
            <w:noWrap w:val="0"/>
            <w:tcMar>
              <w:left w:w="57" w:type="dxa"/>
              <w:right w:w="57" w:type="dxa"/>
            </w:tcMar>
            <w:vAlign w:val="center"/>
          </w:tcPr>
          <w:p w14:paraId="474E3DB9">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商业</w:t>
            </w:r>
          </w:p>
          <w:p w14:paraId="0FE0C4F3">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企业</w:t>
            </w:r>
          </w:p>
        </w:tc>
        <w:tc>
          <w:tcPr>
            <w:tcW w:w="590" w:type="dxa"/>
            <w:noWrap w:val="0"/>
            <w:tcMar>
              <w:left w:w="57" w:type="dxa"/>
              <w:right w:w="57" w:type="dxa"/>
            </w:tcMar>
            <w:vAlign w:val="center"/>
          </w:tcPr>
          <w:p w14:paraId="22DD186E">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科研</w:t>
            </w:r>
          </w:p>
          <w:p w14:paraId="7E4A21D4">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机构</w:t>
            </w:r>
          </w:p>
        </w:tc>
        <w:tc>
          <w:tcPr>
            <w:tcW w:w="598" w:type="dxa"/>
            <w:noWrap w:val="0"/>
            <w:tcMar>
              <w:left w:w="57" w:type="dxa"/>
              <w:right w:w="57" w:type="dxa"/>
            </w:tcMar>
            <w:vAlign w:val="center"/>
          </w:tcPr>
          <w:p w14:paraId="00DB3476">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社会公益组织</w:t>
            </w:r>
          </w:p>
        </w:tc>
        <w:tc>
          <w:tcPr>
            <w:tcW w:w="571" w:type="dxa"/>
            <w:noWrap w:val="0"/>
            <w:tcMar>
              <w:left w:w="57" w:type="dxa"/>
              <w:right w:w="57" w:type="dxa"/>
            </w:tcMar>
            <w:vAlign w:val="center"/>
          </w:tcPr>
          <w:p w14:paraId="09DF2B80">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法律服务机构</w:t>
            </w:r>
          </w:p>
        </w:tc>
        <w:tc>
          <w:tcPr>
            <w:tcW w:w="559" w:type="dxa"/>
            <w:noWrap w:val="0"/>
            <w:tcMar>
              <w:left w:w="57" w:type="dxa"/>
              <w:right w:w="57" w:type="dxa"/>
            </w:tcMar>
            <w:vAlign w:val="center"/>
          </w:tcPr>
          <w:p w14:paraId="58CB8D9E">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其他</w:t>
            </w:r>
          </w:p>
        </w:tc>
        <w:tc>
          <w:tcPr>
            <w:tcW w:w="521" w:type="dxa"/>
            <w:vMerge w:val="continue"/>
            <w:noWrap w:val="0"/>
            <w:tcMar>
              <w:left w:w="57" w:type="dxa"/>
              <w:right w:w="57" w:type="dxa"/>
            </w:tcMar>
            <w:vAlign w:val="center"/>
          </w:tcPr>
          <w:p w14:paraId="5892B6CD">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r>
      <w:tr w14:paraId="2836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5D5414E2">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一、本年新收政府信息公开申请数量</w:t>
            </w:r>
          </w:p>
        </w:tc>
        <w:tc>
          <w:tcPr>
            <w:tcW w:w="791" w:type="dxa"/>
            <w:noWrap w:val="0"/>
            <w:tcMar>
              <w:left w:w="57" w:type="dxa"/>
              <w:right w:w="57" w:type="dxa"/>
            </w:tcMar>
            <w:vAlign w:val="center"/>
          </w:tcPr>
          <w:p w14:paraId="3E3AA3E8">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25C0516C">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noWrap w:val="0"/>
            <w:tcMar>
              <w:left w:w="57" w:type="dxa"/>
              <w:right w:w="57" w:type="dxa"/>
            </w:tcMar>
            <w:vAlign w:val="center"/>
          </w:tcPr>
          <w:p w14:paraId="39E40956">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noWrap w:val="0"/>
            <w:tcMar>
              <w:left w:w="57" w:type="dxa"/>
              <w:right w:w="57" w:type="dxa"/>
            </w:tcMar>
            <w:vAlign w:val="center"/>
          </w:tcPr>
          <w:p w14:paraId="470C525A">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2066F742">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63532A87">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01FCAA1E">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4B9A6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572A4A39">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二、上年结转政府信息公开申请数量</w:t>
            </w:r>
          </w:p>
        </w:tc>
        <w:tc>
          <w:tcPr>
            <w:tcW w:w="791" w:type="dxa"/>
            <w:noWrap w:val="0"/>
            <w:tcMar>
              <w:left w:w="57" w:type="dxa"/>
              <w:right w:w="57" w:type="dxa"/>
            </w:tcMar>
            <w:vAlign w:val="center"/>
          </w:tcPr>
          <w:p w14:paraId="7E2A8BEE">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3E1C632D">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noWrap w:val="0"/>
            <w:tcMar>
              <w:left w:w="57" w:type="dxa"/>
              <w:right w:w="57" w:type="dxa"/>
            </w:tcMar>
            <w:vAlign w:val="center"/>
          </w:tcPr>
          <w:p w14:paraId="7602A29B">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noWrap w:val="0"/>
            <w:tcMar>
              <w:left w:w="57" w:type="dxa"/>
              <w:right w:w="57" w:type="dxa"/>
            </w:tcMar>
            <w:vAlign w:val="center"/>
          </w:tcPr>
          <w:p w14:paraId="47EFCDEF">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41136FA0">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75934DAE">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6883B207">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5D737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22C2F83C">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三、本年度办理结果</w:t>
            </w:r>
          </w:p>
        </w:tc>
        <w:tc>
          <w:tcPr>
            <w:tcW w:w="3820" w:type="dxa"/>
            <w:gridSpan w:val="2"/>
            <w:noWrap w:val="0"/>
            <w:tcMar>
              <w:left w:w="57" w:type="dxa"/>
              <w:right w:w="57" w:type="dxa"/>
            </w:tcMar>
            <w:vAlign w:val="center"/>
          </w:tcPr>
          <w:p w14:paraId="3D093758">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（一）予以公开</w:t>
            </w:r>
          </w:p>
        </w:tc>
        <w:tc>
          <w:tcPr>
            <w:tcW w:w="791" w:type="dxa"/>
            <w:noWrap w:val="0"/>
            <w:tcMar>
              <w:left w:w="57" w:type="dxa"/>
              <w:right w:w="57" w:type="dxa"/>
            </w:tcMar>
            <w:vAlign w:val="center"/>
          </w:tcPr>
          <w:p w14:paraId="6348DF3F">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344D0874">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noWrap w:val="0"/>
            <w:tcMar>
              <w:left w:w="57" w:type="dxa"/>
              <w:right w:w="57" w:type="dxa"/>
            </w:tcMar>
            <w:vAlign w:val="center"/>
          </w:tcPr>
          <w:p w14:paraId="16EAB8B7">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noWrap w:val="0"/>
            <w:tcMar>
              <w:left w:w="57" w:type="dxa"/>
              <w:right w:w="57" w:type="dxa"/>
            </w:tcMar>
            <w:vAlign w:val="center"/>
          </w:tcPr>
          <w:p w14:paraId="1E5CEE24">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4FE0F118">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5E28E697">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6ACA0835">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4FA2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052F3DFE">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3820" w:type="dxa"/>
            <w:gridSpan w:val="2"/>
            <w:noWrap w:val="0"/>
            <w:tcMar>
              <w:left w:w="57" w:type="dxa"/>
              <w:right w:w="57" w:type="dxa"/>
            </w:tcMar>
            <w:vAlign w:val="center"/>
          </w:tcPr>
          <w:p w14:paraId="51B8EE34">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（二）部分公开（区分处理的，只计这一情形，不计其他情形）</w:t>
            </w:r>
          </w:p>
        </w:tc>
        <w:tc>
          <w:tcPr>
            <w:tcW w:w="791" w:type="dxa"/>
            <w:noWrap w:val="0"/>
            <w:tcMar>
              <w:left w:w="57" w:type="dxa"/>
              <w:right w:w="57" w:type="dxa"/>
            </w:tcMar>
            <w:vAlign w:val="center"/>
          </w:tcPr>
          <w:p w14:paraId="157C7ABE">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20707C3A">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noWrap w:val="0"/>
            <w:tcMar>
              <w:left w:w="57" w:type="dxa"/>
              <w:right w:w="57" w:type="dxa"/>
            </w:tcMar>
            <w:vAlign w:val="center"/>
          </w:tcPr>
          <w:p w14:paraId="2745FC91">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noWrap w:val="0"/>
            <w:tcMar>
              <w:left w:w="57" w:type="dxa"/>
              <w:right w:w="57" w:type="dxa"/>
            </w:tcMar>
            <w:vAlign w:val="center"/>
          </w:tcPr>
          <w:p w14:paraId="486213DB">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096D2795">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506DC532">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51A871D6">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5E9E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5076CD4">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restart"/>
            <w:noWrap w:val="0"/>
            <w:tcMar>
              <w:left w:w="57" w:type="dxa"/>
              <w:right w:w="57" w:type="dxa"/>
            </w:tcMar>
            <w:vAlign w:val="center"/>
          </w:tcPr>
          <w:p w14:paraId="15827B1C">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（三）不予公开</w:t>
            </w:r>
          </w:p>
        </w:tc>
        <w:tc>
          <w:tcPr>
            <w:tcW w:w="2878" w:type="dxa"/>
            <w:noWrap w:val="0"/>
            <w:tcMar>
              <w:left w:w="57" w:type="dxa"/>
              <w:right w:w="57" w:type="dxa"/>
            </w:tcMar>
            <w:vAlign w:val="top"/>
          </w:tcPr>
          <w:p w14:paraId="00C0BC8A">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1.属于国家秘密</w:t>
            </w:r>
          </w:p>
        </w:tc>
        <w:tc>
          <w:tcPr>
            <w:tcW w:w="791" w:type="dxa"/>
            <w:noWrap w:val="0"/>
            <w:tcMar>
              <w:left w:w="57" w:type="dxa"/>
              <w:right w:w="57" w:type="dxa"/>
            </w:tcMar>
            <w:vAlign w:val="center"/>
          </w:tcPr>
          <w:p w14:paraId="27B4704A">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06F9FAC3">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noWrap w:val="0"/>
            <w:tcMar>
              <w:left w:w="57" w:type="dxa"/>
              <w:right w:w="57" w:type="dxa"/>
            </w:tcMar>
            <w:vAlign w:val="center"/>
          </w:tcPr>
          <w:p w14:paraId="121FC230">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noWrap w:val="0"/>
            <w:tcMar>
              <w:left w:w="57" w:type="dxa"/>
              <w:right w:w="57" w:type="dxa"/>
            </w:tcMar>
            <w:vAlign w:val="center"/>
          </w:tcPr>
          <w:p w14:paraId="0858AE3E">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0BFC1DCC">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1BD34A12">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00BBFF27">
            <w:pPr>
              <w:widowControl/>
              <w:spacing w:line="300" w:lineRule="exact"/>
              <w:jc w:val="center"/>
              <w:rPr>
                <w:rFonts w:hint="default" w:ascii="Times New Roman" w:hAnsi="Times New Roman" w:eastAsia="方正仿宋简体" w:cs="Times New Roman"/>
                <w:b/>
                <w:color w:val="000000" w:themeColor="text1"/>
                <w:sz w:val="21"/>
                <w:szCs w:val="21"/>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5188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3814E76">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7DF55E70">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15464FB8">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2.其他法律行政法规禁止公开</w:t>
            </w:r>
          </w:p>
        </w:tc>
        <w:tc>
          <w:tcPr>
            <w:tcW w:w="791" w:type="dxa"/>
            <w:noWrap w:val="0"/>
            <w:tcMar>
              <w:left w:w="57" w:type="dxa"/>
              <w:right w:w="57" w:type="dxa"/>
            </w:tcMar>
            <w:vAlign w:val="center"/>
          </w:tcPr>
          <w:p w14:paraId="6A65D17A">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3A0E6ED2">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09FFC05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20719997">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59447DA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5D558222">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402C52EC">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020BE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1B8AF08">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4B82359C">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65630CD5">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3.危及“三安全一稳定”</w:t>
            </w:r>
          </w:p>
        </w:tc>
        <w:tc>
          <w:tcPr>
            <w:tcW w:w="791" w:type="dxa"/>
            <w:noWrap w:val="0"/>
            <w:tcMar>
              <w:left w:w="57" w:type="dxa"/>
              <w:right w:w="57" w:type="dxa"/>
            </w:tcMar>
            <w:vAlign w:val="center"/>
          </w:tcPr>
          <w:p w14:paraId="1C66C6C6">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16A1783E">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4473FA83">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585C303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56075FE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0EB6BB7B">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3FB892C3">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672FB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C7726AF">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7E309FC0">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7FC1EEE4">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4.保护第三方合法权益</w:t>
            </w:r>
          </w:p>
        </w:tc>
        <w:tc>
          <w:tcPr>
            <w:tcW w:w="791" w:type="dxa"/>
            <w:noWrap w:val="0"/>
            <w:tcMar>
              <w:left w:w="57" w:type="dxa"/>
              <w:right w:w="57" w:type="dxa"/>
            </w:tcMar>
            <w:vAlign w:val="center"/>
          </w:tcPr>
          <w:p w14:paraId="5BA09B2A">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2673AF8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584793D2">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0EE12DC2">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2FE91376">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578061BC">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52A914B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360B5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0FBBF81">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3BDD1919">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202889F4">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5.属于三类内部事务信息</w:t>
            </w:r>
          </w:p>
        </w:tc>
        <w:tc>
          <w:tcPr>
            <w:tcW w:w="791" w:type="dxa"/>
            <w:noWrap w:val="0"/>
            <w:tcMar>
              <w:left w:w="57" w:type="dxa"/>
              <w:right w:w="57" w:type="dxa"/>
            </w:tcMar>
            <w:vAlign w:val="center"/>
          </w:tcPr>
          <w:p w14:paraId="7EA67D2E">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18E4FB5C">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68139448">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1961304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6361653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756E3B1F">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3632AABF">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4C94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700C54F">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0523AE3B">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4A89CF89">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6.属于四类过程性信息</w:t>
            </w:r>
          </w:p>
        </w:tc>
        <w:tc>
          <w:tcPr>
            <w:tcW w:w="791" w:type="dxa"/>
            <w:noWrap w:val="0"/>
            <w:tcMar>
              <w:left w:w="57" w:type="dxa"/>
              <w:right w:w="57" w:type="dxa"/>
            </w:tcMar>
            <w:vAlign w:val="center"/>
          </w:tcPr>
          <w:p w14:paraId="7C7A14E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05258A10">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390D324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6FF0AA6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0C2EF96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1A1FD482">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5E4AEB8E">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0444E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FE8D2D7">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46A43DE9">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09F74861">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7.属于行政执法案卷</w:t>
            </w:r>
          </w:p>
        </w:tc>
        <w:tc>
          <w:tcPr>
            <w:tcW w:w="791" w:type="dxa"/>
            <w:noWrap w:val="0"/>
            <w:tcMar>
              <w:left w:w="57" w:type="dxa"/>
              <w:right w:w="57" w:type="dxa"/>
            </w:tcMar>
            <w:vAlign w:val="center"/>
          </w:tcPr>
          <w:p w14:paraId="41D1E09A">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75142E5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3C0D337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55B106F3">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6CC38728">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33EEA2A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2BB3DA9C">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4238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C0C37BF">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0CC0A803">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5D6BD4B7">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8.属于行政查询事项</w:t>
            </w:r>
          </w:p>
        </w:tc>
        <w:tc>
          <w:tcPr>
            <w:tcW w:w="791" w:type="dxa"/>
            <w:noWrap w:val="0"/>
            <w:tcMar>
              <w:left w:w="57" w:type="dxa"/>
              <w:right w:w="57" w:type="dxa"/>
            </w:tcMar>
            <w:vAlign w:val="center"/>
          </w:tcPr>
          <w:p w14:paraId="78EFEA0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1771B008">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5A67D5AE">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567A378C">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104EC9B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13BB2D3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1197201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0477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E86393E">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restart"/>
            <w:noWrap w:val="0"/>
            <w:tcMar>
              <w:left w:w="57" w:type="dxa"/>
              <w:right w:w="57" w:type="dxa"/>
            </w:tcMar>
            <w:vAlign w:val="center"/>
          </w:tcPr>
          <w:p w14:paraId="5CE1DB6E">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（四）无法提供</w:t>
            </w:r>
          </w:p>
        </w:tc>
        <w:tc>
          <w:tcPr>
            <w:tcW w:w="2878" w:type="dxa"/>
            <w:noWrap w:val="0"/>
            <w:tcMar>
              <w:left w:w="57" w:type="dxa"/>
              <w:right w:w="57" w:type="dxa"/>
            </w:tcMar>
            <w:vAlign w:val="top"/>
          </w:tcPr>
          <w:p w14:paraId="5BDAD455">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1.本机关不掌握相关政府信息</w:t>
            </w:r>
          </w:p>
        </w:tc>
        <w:tc>
          <w:tcPr>
            <w:tcW w:w="791" w:type="dxa"/>
            <w:noWrap w:val="0"/>
            <w:tcMar>
              <w:left w:w="57" w:type="dxa"/>
              <w:right w:w="57" w:type="dxa"/>
            </w:tcMar>
            <w:vAlign w:val="center"/>
          </w:tcPr>
          <w:p w14:paraId="478D2551">
            <w:pPr>
              <w:widowControl/>
              <w:spacing w:line="300" w:lineRule="exact"/>
              <w:jc w:val="center"/>
              <w:rPr>
                <w:rFonts w:hint="default" w:ascii="Times New Roman" w:hAnsi="Times New Roman" w:eastAsia="仿宋_GB2312" w:cs="Times New Roman"/>
                <w:b/>
                <w:color w:val="000000" w:themeColor="text1"/>
                <w:sz w:val="21"/>
                <w:szCs w:val="21"/>
                <w:lang w:eastAsia="zh-CN"/>
                <w14:textFill>
                  <w14:solidFill>
                    <w14:schemeClr w14:val="tx1"/>
                  </w14:solidFill>
                </w14:textFill>
              </w:rPr>
            </w:pPr>
            <w:r>
              <w:rPr>
                <w:rFonts w:hint="eastAsia"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2FE4D360">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601245D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6D61073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4CBCB59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459417C4">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024045D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50DD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AAE8091">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7624EA4F">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7D454827">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2.没有现成信息需要另行制作</w:t>
            </w:r>
          </w:p>
        </w:tc>
        <w:tc>
          <w:tcPr>
            <w:tcW w:w="791" w:type="dxa"/>
            <w:noWrap w:val="0"/>
            <w:tcMar>
              <w:left w:w="57" w:type="dxa"/>
              <w:right w:w="57" w:type="dxa"/>
            </w:tcMar>
            <w:vAlign w:val="center"/>
          </w:tcPr>
          <w:p w14:paraId="6BA32D53">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374CBD79">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4F48DF0F">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70891A7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63F4380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70E1694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24625E12">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25C87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4274E48">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65D39CB2">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6D8F8D34">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3.补正后申请内容仍不明确</w:t>
            </w:r>
          </w:p>
        </w:tc>
        <w:tc>
          <w:tcPr>
            <w:tcW w:w="791" w:type="dxa"/>
            <w:noWrap w:val="0"/>
            <w:tcMar>
              <w:left w:w="57" w:type="dxa"/>
              <w:right w:w="57" w:type="dxa"/>
            </w:tcMar>
            <w:vAlign w:val="center"/>
          </w:tcPr>
          <w:p w14:paraId="0624F6F6">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704A93BB">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2DBE2477">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0111B60B">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723AAF76">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1FEE7F4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7D8D297B">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39E83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1F842CC3">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restart"/>
            <w:noWrap w:val="0"/>
            <w:tcMar>
              <w:left w:w="57" w:type="dxa"/>
              <w:right w:w="57" w:type="dxa"/>
            </w:tcMar>
            <w:vAlign w:val="center"/>
          </w:tcPr>
          <w:p w14:paraId="6CE094EC">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（五）不予处理</w:t>
            </w:r>
          </w:p>
        </w:tc>
        <w:tc>
          <w:tcPr>
            <w:tcW w:w="2878" w:type="dxa"/>
            <w:noWrap w:val="0"/>
            <w:tcMar>
              <w:left w:w="57" w:type="dxa"/>
              <w:right w:w="57" w:type="dxa"/>
            </w:tcMar>
            <w:vAlign w:val="top"/>
          </w:tcPr>
          <w:p w14:paraId="01B99356">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1.信访举报投诉类申请</w:t>
            </w:r>
          </w:p>
        </w:tc>
        <w:tc>
          <w:tcPr>
            <w:tcW w:w="791" w:type="dxa"/>
            <w:noWrap w:val="0"/>
            <w:tcMar>
              <w:left w:w="57" w:type="dxa"/>
              <w:right w:w="57" w:type="dxa"/>
            </w:tcMar>
            <w:vAlign w:val="center"/>
          </w:tcPr>
          <w:p w14:paraId="5E054066">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4240843C">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08D3C2C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03101532">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7AC4D17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11735130">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0256414A">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6CBB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94F380D">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2B8291B8">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54FE838E">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2.重复申请</w:t>
            </w:r>
          </w:p>
        </w:tc>
        <w:tc>
          <w:tcPr>
            <w:tcW w:w="791" w:type="dxa"/>
            <w:noWrap w:val="0"/>
            <w:tcMar>
              <w:left w:w="57" w:type="dxa"/>
              <w:right w:w="57" w:type="dxa"/>
            </w:tcMar>
            <w:vAlign w:val="center"/>
          </w:tcPr>
          <w:p w14:paraId="085E247F">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2BB2F900">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3C612E49">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7C0E7E9A">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45EE9DCF">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15E61BE9">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5346E5C6">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42ED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0E617C3">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0C6F14A6">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6440C1EB">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3.要求提供公开出版物</w:t>
            </w:r>
          </w:p>
        </w:tc>
        <w:tc>
          <w:tcPr>
            <w:tcW w:w="791" w:type="dxa"/>
            <w:noWrap w:val="0"/>
            <w:tcMar>
              <w:left w:w="57" w:type="dxa"/>
              <w:right w:w="57" w:type="dxa"/>
            </w:tcMar>
            <w:vAlign w:val="center"/>
          </w:tcPr>
          <w:p w14:paraId="43DB76F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41DA219F">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6DBC53DA">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18E20949">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79F97993">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17392BD3">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4D0C003B">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68DF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A12DE03">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3E47CCFC">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top"/>
          </w:tcPr>
          <w:p w14:paraId="52C7A18E">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4.无正当理由大量反复申请</w:t>
            </w:r>
          </w:p>
        </w:tc>
        <w:tc>
          <w:tcPr>
            <w:tcW w:w="791" w:type="dxa"/>
            <w:noWrap w:val="0"/>
            <w:tcMar>
              <w:left w:w="57" w:type="dxa"/>
              <w:right w:w="57" w:type="dxa"/>
            </w:tcMar>
            <w:vAlign w:val="center"/>
          </w:tcPr>
          <w:p w14:paraId="2BD5CB1A">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1AA4A36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noWrap w:val="0"/>
            <w:tcMar>
              <w:left w:w="57" w:type="dxa"/>
              <w:right w:w="57" w:type="dxa"/>
            </w:tcMar>
            <w:vAlign w:val="center"/>
          </w:tcPr>
          <w:p w14:paraId="25BF4923">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noWrap w:val="0"/>
            <w:tcMar>
              <w:left w:w="57" w:type="dxa"/>
              <w:right w:w="57" w:type="dxa"/>
            </w:tcMar>
            <w:vAlign w:val="center"/>
          </w:tcPr>
          <w:p w14:paraId="00185E6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1365ADEC">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2432DCBF">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7CB9C862">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1A85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42FD9D66">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1F87E687">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center"/>
          </w:tcPr>
          <w:p w14:paraId="1B0F73B7">
            <w:pPr>
              <w:widowControl/>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5.要求行政机关确认或重新出具已获取信息</w:t>
            </w:r>
          </w:p>
        </w:tc>
        <w:tc>
          <w:tcPr>
            <w:tcW w:w="791" w:type="dxa"/>
            <w:noWrap w:val="0"/>
            <w:tcMar>
              <w:left w:w="57" w:type="dxa"/>
              <w:right w:w="57" w:type="dxa"/>
            </w:tcMar>
            <w:vAlign w:val="center"/>
          </w:tcPr>
          <w:p w14:paraId="542C0B4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436C72FE">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noWrap w:val="0"/>
            <w:tcMar>
              <w:left w:w="57" w:type="dxa"/>
              <w:right w:w="57" w:type="dxa"/>
            </w:tcMar>
            <w:vAlign w:val="center"/>
          </w:tcPr>
          <w:p w14:paraId="371EB55A">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noWrap w:val="0"/>
            <w:tcMar>
              <w:left w:w="57" w:type="dxa"/>
              <w:right w:w="57" w:type="dxa"/>
            </w:tcMar>
            <w:vAlign w:val="center"/>
          </w:tcPr>
          <w:p w14:paraId="11977E5F">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5726352C">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451BE19F">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29936D0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40CE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0A928A9">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restart"/>
            <w:noWrap w:val="0"/>
            <w:tcMar>
              <w:left w:w="57" w:type="dxa"/>
              <w:right w:w="57" w:type="dxa"/>
            </w:tcMar>
            <w:vAlign w:val="center"/>
          </w:tcPr>
          <w:p w14:paraId="4A651E5C">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（六）其他处理</w:t>
            </w:r>
          </w:p>
        </w:tc>
        <w:tc>
          <w:tcPr>
            <w:tcW w:w="2878" w:type="dxa"/>
            <w:noWrap w:val="0"/>
            <w:tcMar>
              <w:left w:w="57" w:type="dxa"/>
              <w:right w:w="57" w:type="dxa"/>
            </w:tcMar>
            <w:vAlign w:val="center"/>
          </w:tcPr>
          <w:p w14:paraId="5CEB8AE8">
            <w:pPr>
              <w:widowControl/>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1.申请人无正当理由逾期不补正、行政机关不再处理其政府信息公开申请</w:t>
            </w:r>
          </w:p>
        </w:tc>
        <w:tc>
          <w:tcPr>
            <w:tcW w:w="791" w:type="dxa"/>
            <w:noWrap w:val="0"/>
            <w:tcMar>
              <w:left w:w="57" w:type="dxa"/>
              <w:right w:w="57" w:type="dxa"/>
            </w:tcMar>
            <w:vAlign w:val="center"/>
          </w:tcPr>
          <w:p w14:paraId="400776B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3764F2FB">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noWrap w:val="0"/>
            <w:tcMar>
              <w:left w:w="57" w:type="dxa"/>
              <w:right w:w="57" w:type="dxa"/>
            </w:tcMar>
            <w:vAlign w:val="center"/>
          </w:tcPr>
          <w:p w14:paraId="241B6E7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noWrap w:val="0"/>
            <w:tcMar>
              <w:left w:w="57" w:type="dxa"/>
              <w:right w:w="57" w:type="dxa"/>
            </w:tcMar>
            <w:vAlign w:val="center"/>
          </w:tcPr>
          <w:p w14:paraId="58ACB867">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514D9A1A">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5A105D2E">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5330192A">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45F6A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8DDC73F">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1D4DEA34">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center"/>
          </w:tcPr>
          <w:p w14:paraId="2E376774">
            <w:pPr>
              <w:widowControl/>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2.申请人逾期未按收费通知要求缴纳费用、行政机关不再处理其政府信息公开申请</w:t>
            </w:r>
          </w:p>
        </w:tc>
        <w:tc>
          <w:tcPr>
            <w:tcW w:w="791" w:type="dxa"/>
            <w:noWrap w:val="0"/>
            <w:tcMar>
              <w:left w:w="57" w:type="dxa"/>
              <w:right w:w="57" w:type="dxa"/>
            </w:tcMar>
            <w:vAlign w:val="center"/>
          </w:tcPr>
          <w:p w14:paraId="183A2396">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57F96EFC">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noWrap w:val="0"/>
            <w:tcMar>
              <w:left w:w="57" w:type="dxa"/>
              <w:right w:w="57" w:type="dxa"/>
            </w:tcMar>
            <w:vAlign w:val="center"/>
          </w:tcPr>
          <w:p w14:paraId="38F887B8">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noWrap w:val="0"/>
            <w:tcMar>
              <w:left w:w="57" w:type="dxa"/>
              <w:right w:w="57" w:type="dxa"/>
            </w:tcMar>
            <w:vAlign w:val="center"/>
          </w:tcPr>
          <w:p w14:paraId="3ADA9517">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45997AEF">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4FC53603">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4339B596">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1594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6B909E2">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942" w:type="dxa"/>
            <w:vMerge w:val="continue"/>
            <w:noWrap w:val="0"/>
            <w:tcMar>
              <w:left w:w="57" w:type="dxa"/>
              <w:right w:w="57" w:type="dxa"/>
            </w:tcMar>
            <w:vAlign w:val="center"/>
          </w:tcPr>
          <w:p w14:paraId="55A812E3">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2878" w:type="dxa"/>
            <w:noWrap w:val="0"/>
            <w:tcMar>
              <w:left w:w="57" w:type="dxa"/>
              <w:right w:w="57" w:type="dxa"/>
            </w:tcMar>
            <w:vAlign w:val="center"/>
          </w:tcPr>
          <w:p w14:paraId="67A13DE2">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3.其他</w:t>
            </w:r>
          </w:p>
        </w:tc>
        <w:tc>
          <w:tcPr>
            <w:tcW w:w="791" w:type="dxa"/>
            <w:noWrap w:val="0"/>
            <w:tcMar>
              <w:left w:w="57" w:type="dxa"/>
              <w:right w:w="57" w:type="dxa"/>
            </w:tcMar>
            <w:vAlign w:val="center"/>
          </w:tcPr>
          <w:p w14:paraId="33A85766">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78B69D8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noWrap w:val="0"/>
            <w:tcMar>
              <w:left w:w="57" w:type="dxa"/>
              <w:right w:w="57" w:type="dxa"/>
            </w:tcMar>
            <w:vAlign w:val="center"/>
          </w:tcPr>
          <w:p w14:paraId="3C167B27">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noWrap w:val="0"/>
            <w:tcMar>
              <w:left w:w="57" w:type="dxa"/>
              <w:right w:w="57" w:type="dxa"/>
            </w:tcMar>
            <w:vAlign w:val="center"/>
          </w:tcPr>
          <w:p w14:paraId="4C8A2E0B">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1AC0C59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250606C6">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52DE158C">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228E7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C6F2586">
            <w:pPr>
              <w:spacing w:line="300" w:lineRule="exact"/>
              <w:rPr>
                <w:rFonts w:hint="default" w:ascii="Times New Roman" w:hAnsi="Times New Roman" w:eastAsia="仿宋_GB2312" w:cs="Times New Roman"/>
                <w:b/>
                <w:color w:val="000000" w:themeColor="text1"/>
                <w:sz w:val="21"/>
                <w:szCs w:val="21"/>
                <w14:textFill>
                  <w14:solidFill>
                    <w14:schemeClr w14:val="tx1"/>
                  </w14:solidFill>
                </w14:textFill>
              </w:rPr>
            </w:pPr>
          </w:p>
        </w:tc>
        <w:tc>
          <w:tcPr>
            <w:tcW w:w="3820" w:type="dxa"/>
            <w:gridSpan w:val="2"/>
            <w:noWrap w:val="0"/>
            <w:tcMar>
              <w:left w:w="57" w:type="dxa"/>
              <w:right w:w="57" w:type="dxa"/>
            </w:tcMar>
            <w:vAlign w:val="center"/>
          </w:tcPr>
          <w:p w14:paraId="1796B4ED">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（七）总计</w:t>
            </w:r>
          </w:p>
        </w:tc>
        <w:tc>
          <w:tcPr>
            <w:tcW w:w="791" w:type="dxa"/>
            <w:noWrap w:val="0"/>
            <w:tcMar>
              <w:left w:w="57" w:type="dxa"/>
              <w:right w:w="57" w:type="dxa"/>
            </w:tcMar>
            <w:vAlign w:val="center"/>
          </w:tcPr>
          <w:p w14:paraId="0FEB3AB6">
            <w:pPr>
              <w:widowControl/>
              <w:spacing w:line="300" w:lineRule="exact"/>
              <w:jc w:val="center"/>
              <w:rPr>
                <w:rFonts w:hint="default" w:ascii="Times New Roman" w:hAnsi="Times New Roman" w:eastAsia="仿宋_GB2312" w:cs="Times New Roman"/>
                <w:b/>
                <w:color w:val="000000" w:themeColor="text1"/>
                <w:sz w:val="21"/>
                <w:szCs w:val="21"/>
                <w:lang w:eastAsia="zh-CN"/>
                <w14:textFill>
                  <w14:solidFill>
                    <w14:schemeClr w14:val="tx1"/>
                  </w14:solidFill>
                </w14:textFill>
              </w:rPr>
            </w:pPr>
            <w:r>
              <w:rPr>
                <w:rFonts w:hint="eastAsia"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3E69782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noWrap w:val="0"/>
            <w:tcMar>
              <w:left w:w="57" w:type="dxa"/>
              <w:right w:w="57" w:type="dxa"/>
            </w:tcMar>
            <w:vAlign w:val="center"/>
          </w:tcPr>
          <w:p w14:paraId="7531DE2B">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noWrap w:val="0"/>
            <w:tcMar>
              <w:left w:w="57" w:type="dxa"/>
              <w:right w:w="57" w:type="dxa"/>
            </w:tcMar>
            <w:vAlign w:val="center"/>
          </w:tcPr>
          <w:p w14:paraId="69E56905">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5A2D4D96">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6AF7D99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492A94D4">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14:paraId="4795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7BA53567">
            <w:pPr>
              <w:widowControl/>
              <w:spacing w:line="300" w:lineRule="exact"/>
              <w:jc w:val="left"/>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仿宋_GB2312" w:cs="Times New Roman"/>
                <w:b/>
                <w:color w:val="000000" w:themeColor="text1"/>
                <w:sz w:val="21"/>
                <w:szCs w:val="21"/>
                <w:lang w:bidi="ar"/>
                <w14:textFill>
                  <w14:solidFill>
                    <w14:schemeClr w14:val="tx1"/>
                  </w14:solidFill>
                </w14:textFill>
              </w:rPr>
              <w:t>四、结转下年度继续办理</w:t>
            </w:r>
          </w:p>
        </w:tc>
        <w:tc>
          <w:tcPr>
            <w:tcW w:w="791" w:type="dxa"/>
            <w:noWrap w:val="0"/>
            <w:tcMar>
              <w:left w:w="57" w:type="dxa"/>
              <w:right w:w="57" w:type="dxa"/>
            </w:tcMar>
            <w:vAlign w:val="center"/>
          </w:tcPr>
          <w:p w14:paraId="323BFFE9">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noWrap w:val="0"/>
            <w:tcMar>
              <w:left w:w="57" w:type="dxa"/>
              <w:right w:w="57" w:type="dxa"/>
            </w:tcMar>
            <w:vAlign w:val="center"/>
          </w:tcPr>
          <w:p w14:paraId="494326DB">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noWrap w:val="0"/>
            <w:tcMar>
              <w:left w:w="57" w:type="dxa"/>
              <w:right w:w="57" w:type="dxa"/>
            </w:tcMar>
            <w:vAlign w:val="center"/>
          </w:tcPr>
          <w:p w14:paraId="7912EFC0">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noWrap w:val="0"/>
            <w:tcMar>
              <w:left w:w="57" w:type="dxa"/>
              <w:right w:w="57" w:type="dxa"/>
            </w:tcMar>
            <w:vAlign w:val="center"/>
          </w:tcPr>
          <w:p w14:paraId="5228E8E1">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noWrap w:val="0"/>
            <w:tcMar>
              <w:left w:w="57" w:type="dxa"/>
              <w:right w:w="57" w:type="dxa"/>
            </w:tcMar>
            <w:vAlign w:val="center"/>
          </w:tcPr>
          <w:p w14:paraId="3E3E825A">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noWrap w:val="0"/>
            <w:tcMar>
              <w:left w:w="57" w:type="dxa"/>
              <w:right w:w="57" w:type="dxa"/>
            </w:tcMar>
            <w:vAlign w:val="center"/>
          </w:tcPr>
          <w:p w14:paraId="7CCE858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noWrap w:val="0"/>
            <w:tcMar>
              <w:left w:w="57" w:type="dxa"/>
              <w:right w:w="57" w:type="dxa"/>
            </w:tcMar>
            <w:vAlign w:val="center"/>
          </w:tcPr>
          <w:p w14:paraId="47A85B2D">
            <w:pPr>
              <w:widowControl/>
              <w:spacing w:line="300" w:lineRule="exact"/>
              <w:jc w:val="center"/>
              <w:rPr>
                <w:rFonts w:hint="default" w:ascii="Times New Roman" w:hAnsi="Times New Roman" w:eastAsia="仿宋_GB2312"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bl>
    <w:p w14:paraId="204C2236">
      <w:pPr>
        <w:spacing w:line="590" w:lineRule="exact"/>
        <w:ind w:right="-100" w:rightChars="-50" w:firstLine="643" w:firstLineChars="200"/>
        <w:rPr>
          <w:rFonts w:hint="default" w:ascii="Times New Roman" w:hAnsi="Times New Roman" w:eastAsia="黑体" w:cs="Times New Roman"/>
          <w:b/>
          <w:color w:val="000000" w:themeColor="text1"/>
          <w:sz w:val="32"/>
          <w:szCs w:val="32"/>
          <w14:textFill>
            <w14:solidFill>
              <w14:schemeClr w14:val="tx1"/>
            </w14:solidFill>
          </w14:textFill>
        </w:rPr>
      </w:pPr>
      <w:r>
        <w:rPr>
          <w:rFonts w:hint="default" w:ascii="Times New Roman" w:hAnsi="Times New Roman" w:eastAsia="黑体" w:cs="Times New Roman"/>
          <w:b/>
          <w:color w:val="000000" w:themeColor="text1"/>
          <w:sz w:val="32"/>
          <w:szCs w:val="32"/>
          <w14:textFill>
            <w14:solidFill>
              <w14:schemeClr w14:val="tx1"/>
            </w14:solidFill>
          </w14:textFill>
        </w:rPr>
        <w:t>四、政府信息公开行政复议、行政诉讼情况</w:t>
      </w:r>
    </w:p>
    <w:tbl>
      <w:tblPr>
        <w:tblStyle w:val="6"/>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3E9422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4D9D4A9">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7EB2CCE">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行政诉讼</w:t>
            </w:r>
          </w:p>
        </w:tc>
      </w:tr>
      <w:tr w14:paraId="6857739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2D6CA640">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6BA88DCA">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lang w:bidi="ar"/>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结果</w:t>
            </w:r>
          </w:p>
          <w:p w14:paraId="3DF6FF70">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BE5A46A">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lang w:eastAsia="zh-CN" w:bidi="ar"/>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其他</w:t>
            </w:r>
          </w:p>
          <w:p w14:paraId="1437BDD9">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47C958D">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lang w:eastAsia="zh-CN" w:bidi="ar"/>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尚未</w:t>
            </w:r>
          </w:p>
          <w:p w14:paraId="56A841F9">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25B92D5">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79CE371">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09460B9">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复议后起诉</w:t>
            </w:r>
          </w:p>
        </w:tc>
      </w:tr>
      <w:tr w14:paraId="3DAAA9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6EDEC44C">
            <w:pPr>
              <w:spacing w:line="340" w:lineRule="exact"/>
              <w:ind w:left="-40" w:leftChars="-20" w:right="-40" w:rightChars="-20"/>
              <w:rPr>
                <w:rFonts w:hint="default" w:ascii="Times New Roman" w:hAnsi="Times New Roman" w:eastAsia="黑体" w:cs="Times New Roman"/>
                <w:b/>
                <w:color w:val="000000" w:themeColor="text1"/>
                <w:sz w:val="21"/>
                <w:szCs w:val="21"/>
                <w14:textFill>
                  <w14:solidFill>
                    <w14:schemeClr w14:val="tx1"/>
                  </w14:solidFill>
                </w14:textFill>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CBA28DE">
            <w:pPr>
              <w:spacing w:line="340" w:lineRule="exact"/>
              <w:ind w:left="-40" w:leftChars="-20" w:right="-40" w:rightChars="-20"/>
              <w:rPr>
                <w:rFonts w:hint="default" w:ascii="Times New Roman" w:hAnsi="Times New Roman" w:eastAsia="黑体" w:cs="Times New Roman"/>
                <w:b/>
                <w:color w:val="000000" w:themeColor="text1"/>
                <w:sz w:val="21"/>
                <w:szCs w:val="21"/>
                <w14:textFill>
                  <w14:solidFill>
                    <w14:schemeClr w14:val="tx1"/>
                  </w14:solidFill>
                </w14:textFill>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450EEC3">
            <w:pPr>
              <w:spacing w:line="340" w:lineRule="exact"/>
              <w:ind w:left="-40" w:leftChars="-20" w:right="-40" w:rightChars="-20"/>
              <w:rPr>
                <w:rFonts w:hint="default" w:ascii="Times New Roman" w:hAnsi="Times New Roman" w:eastAsia="黑体" w:cs="Times New Roman"/>
                <w:b/>
                <w:color w:val="000000" w:themeColor="text1"/>
                <w:sz w:val="21"/>
                <w:szCs w:val="21"/>
                <w14:textFill>
                  <w14:solidFill>
                    <w14:schemeClr w14:val="tx1"/>
                  </w14:solidFill>
                </w14:textFill>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20A301F">
            <w:pPr>
              <w:spacing w:line="340" w:lineRule="exact"/>
              <w:ind w:left="-40" w:leftChars="-20" w:right="-40" w:rightChars="-20"/>
              <w:rPr>
                <w:rFonts w:hint="default" w:ascii="Times New Roman" w:hAnsi="Times New Roman" w:eastAsia="黑体" w:cs="Times New Roman"/>
                <w:b/>
                <w:color w:val="000000" w:themeColor="text1"/>
                <w:sz w:val="21"/>
                <w:szCs w:val="21"/>
                <w14:textFill>
                  <w14:solidFill>
                    <w14:schemeClr w14:val="tx1"/>
                  </w14:solidFill>
                </w14:textFill>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E603FDA">
            <w:pPr>
              <w:spacing w:line="340" w:lineRule="exact"/>
              <w:ind w:left="-40" w:leftChars="-20" w:right="-40" w:rightChars="-20"/>
              <w:rPr>
                <w:rFonts w:hint="default" w:ascii="Times New Roman" w:hAnsi="Times New Roman" w:eastAsia="黑体" w:cs="Times New Roman"/>
                <w:b/>
                <w:color w:val="000000" w:themeColor="text1"/>
                <w:sz w:val="21"/>
                <w:szCs w:val="21"/>
                <w14:textFill>
                  <w14:solidFill>
                    <w14:schemeClr w14:val="tx1"/>
                  </w14:solidFill>
                </w14:textFill>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20F32FA">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lang w:eastAsia="zh-CN" w:bidi="ar"/>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结果</w:t>
            </w:r>
          </w:p>
          <w:p w14:paraId="4E2449A5">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C20BCBD">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lang w:eastAsia="zh-CN" w:bidi="ar"/>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结果</w:t>
            </w:r>
          </w:p>
          <w:p w14:paraId="31CFFFEF">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5947D4D">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lang w:eastAsia="zh-CN" w:bidi="ar"/>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其他</w:t>
            </w:r>
          </w:p>
          <w:p w14:paraId="0C043E0E">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DB4B805">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lang w:eastAsia="zh-CN" w:bidi="ar"/>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尚未</w:t>
            </w:r>
          </w:p>
          <w:p w14:paraId="0A25BDF9">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A208F39">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1FB7D47">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lang w:eastAsia="zh-CN" w:bidi="ar"/>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结果</w:t>
            </w:r>
          </w:p>
          <w:p w14:paraId="75F7ED82">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0938A59">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lang w:eastAsia="zh-CN" w:bidi="ar"/>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结果</w:t>
            </w:r>
          </w:p>
          <w:p w14:paraId="0816C244">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E4AAF10">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lang w:eastAsia="zh-CN" w:bidi="ar"/>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其他</w:t>
            </w:r>
          </w:p>
          <w:p w14:paraId="24A36BB1">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FD46F63">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lang w:eastAsia="zh-CN" w:bidi="ar"/>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尚未</w:t>
            </w:r>
          </w:p>
          <w:p w14:paraId="6998E47C">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C8978C0">
            <w:pPr>
              <w:widowControl/>
              <w:spacing w:line="340" w:lineRule="exact"/>
              <w:ind w:left="-40" w:leftChars="-20" w:right="-40" w:rightChars="-20"/>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黑体" w:cs="Times New Roman"/>
                <w:b/>
                <w:color w:val="000000" w:themeColor="text1"/>
                <w:sz w:val="21"/>
                <w:szCs w:val="21"/>
                <w:lang w:bidi="ar"/>
                <w14:textFill>
                  <w14:solidFill>
                    <w14:schemeClr w14:val="tx1"/>
                  </w14:solidFill>
                </w14:textFill>
              </w:rPr>
              <w:t>总计</w:t>
            </w:r>
          </w:p>
        </w:tc>
      </w:tr>
      <w:tr w14:paraId="4ADB15C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D2E2BF3">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43F5987">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BC2A4DB">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E3AACE0">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67CADEF">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9F9FDCB">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058E52A">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E153795">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A3A24F9">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59B9352">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43F2F05">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8B6ADB3">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24D5953">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BD773DF">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3AFFEF5">
            <w:pPr>
              <w:widowControl/>
              <w:spacing w:line="300" w:lineRule="exact"/>
              <w:jc w:val="center"/>
              <w:rPr>
                <w:rFonts w:hint="default" w:ascii="Times New Roman" w:hAnsi="Times New Roman" w:eastAsia="黑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bl>
    <w:p w14:paraId="7B297AD4">
      <w:pPr>
        <w:keepNext w:val="0"/>
        <w:keepLines w:val="0"/>
        <w:pageBreakBefore w:val="0"/>
        <w:kinsoku/>
        <w:wordWrap/>
        <w:overflowPunct/>
        <w:topLinePunct w:val="0"/>
        <w:autoSpaceDE/>
        <w:autoSpaceDN/>
        <w:bidi w:val="0"/>
        <w:adjustRightInd/>
        <w:snapToGrid/>
        <w:spacing w:line="580" w:lineRule="exact"/>
        <w:ind w:right="-100" w:rightChars="-50" w:firstLine="643" w:firstLineChars="200"/>
        <w:textAlignment w:val="auto"/>
        <w:rPr>
          <w:rFonts w:hint="default" w:ascii="Times New Roman" w:hAnsi="Times New Roman" w:eastAsia="黑体" w:cs="Times New Roman"/>
          <w:b/>
          <w:color w:val="000000" w:themeColor="text1"/>
          <w:sz w:val="32"/>
          <w:szCs w:val="32"/>
          <w14:textFill>
            <w14:solidFill>
              <w14:schemeClr w14:val="tx1"/>
            </w14:solidFill>
          </w14:textFill>
        </w:rPr>
      </w:pPr>
      <w:r>
        <w:rPr>
          <w:rFonts w:hint="default" w:ascii="Times New Roman" w:hAnsi="Times New Roman" w:eastAsia="黑体" w:cs="Times New Roman"/>
          <w:b/>
          <w:color w:val="000000" w:themeColor="text1"/>
          <w:sz w:val="32"/>
          <w:szCs w:val="32"/>
          <w14:textFill>
            <w14:solidFill>
              <w14:schemeClr w14:val="tx1"/>
            </w14:solidFill>
          </w14:textFill>
        </w:rPr>
        <w:t>五、存在的主要问题及改进情况</w:t>
      </w:r>
    </w:p>
    <w:p w14:paraId="0785B85F">
      <w:pPr>
        <w:spacing w:line="590" w:lineRule="exact"/>
        <w:ind w:right="-100" w:rightChars="-50" w:firstLine="640" w:firstLineChars="200"/>
        <w:rPr>
          <w:rFonts w:hint="default" w:ascii="Times New Roman" w:hAnsi="Times New Roman" w:eastAsia="仿宋_GB2312" w:cs="Times New Roman"/>
          <w:b w:val="0"/>
          <w:bCs/>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bidi="ar-SA"/>
          <w14:textFill>
            <w14:solidFill>
              <w14:schemeClr w14:val="tx1"/>
            </w14:solidFill>
          </w14:textFill>
        </w:rPr>
        <w:t>2025年，我镇政府信息公开工作虽取得了新的进展，但仍存在一些薄弱环节。一是政务公开队伍建设还需进一步加强，负责信息公开的工作人员多为兼职，且岗位变动频繁，系统性、专业性的培训仍覆盖不足；二是对主动公开的信息内容理解和把握不够，对各项政策的理解尚未做到灵活运用，发布的政务信息质量还有待提高。三是政策解读与回应关切的能力仍需加强，主动通过公开渠道回应群众普遍关注的热点做的还不够及时、深入。</w:t>
      </w:r>
    </w:p>
    <w:p w14:paraId="596432F3">
      <w:pPr>
        <w:spacing w:line="590" w:lineRule="exact"/>
        <w:ind w:right="-100" w:rightChars="-50" w:firstLine="640" w:firstLineChars="200"/>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下一步，我镇将积极推进信息公开工作。一是加强业务学习，提升政务公开能力。强化政务公开工作业务培训，进一步提升队伍的思想意识和业务水平。进一步做好新老工作对接，确保工作不脱节，保障政务公开工作顺利有序开展。二是加强政策解读，确保政策落地见效。不断丰富解读形式，及时有效执行政策阐释任务，引导领导干部带头解读相关政策，提高公众对政策核心要求的理解，确保相关政策得到全面贯彻。三是推行政策文件与解读材料“同步组织、同步审签、同步发布”制度，探索建立定期分析机制，对共性问题通过集中发布信息予以回应。</w:t>
      </w:r>
    </w:p>
    <w:p w14:paraId="047CFA95">
      <w:pPr>
        <w:keepNext w:val="0"/>
        <w:keepLines w:val="0"/>
        <w:pageBreakBefore w:val="0"/>
        <w:kinsoku/>
        <w:wordWrap/>
        <w:overflowPunct/>
        <w:topLinePunct w:val="0"/>
        <w:autoSpaceDE/>
        <w:autoSpaceDN/>
        <w:bidi w:val="0"/>
        <w:adjustRightInd/>
        <w:snapToGrid/>
        <w:spacing w:line="580" w:lineRule="exact"/>
        <w:ind w:right="-100" w:rightChars="-50" w:firstLine="643" w:firstLineChars="200"/>
        <w:textAlignment w:val="auto"/>
        <w:rPr>
          <w:rFonts w:hint="default" w:ascii="Times New Roman" w:hAnsi="Times New Roman" w:eastAsia="黑体" w:cs="Times New Roman"/>
          <w:b/>
          <w:color w:val="000000" w:themeColor="text1"/>
          <w:sz w:val="32"/>
          <w:szCs w:val="32"/>
          <w14:textFill>
            <w14:solidFill>
              <w14:schemeClr w14:val="tx1"/>
            </w14:solidFill>
          </w14:textFill>
        </w:rPr>
      </w:pPr>
      <w:r>
        <w:rPr>
          <w:rFonts w:hint="default" w:ascii="Times New Roman" w:hAnsi="Times New Roman" w:eastAsia="黑体" w:cs="Times New Roman"/>
          <w:b/>
          <w:color w:val="000000" w:themeColor="text1"/>
          <w:sz w:val="32"/>
          <w:szCs w:val="32"/>
          <w14:textFill>
            <w14:solidFill>
              <w14:schemeClr w14:val="tx1"/>
            </w14:solidFill>
          </w14:textFill>
        </w:rPr>
        <w:t>六、其他需要报告的事项</w:t>
      </w:r>
    </w:p>
    <w:p w14:paraId="5C89F6D4">
      <w:pPr>
        <w:keepNext w:val="0"/>
        <w:keepLines w:val="0"/>
        <w:pageBreakBefore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14:textFill>
            <w14:solidFill>
              <w14:schemeClr w14:val="tx1"/>
            </w14:solidFill>
          </w14:textFill>
        </w:rPr>
      </w:pPr>
      <w:r>
        <w:rPr>
          <w:rFonts w:hint="default" w:ascii="Times New Roman" w:hAnsi="Times New Roman" w:eastAsia="仿宋_GB2312" w:cs="Times New Roman"/>
          <w:b w:val="0"/>
          <w:bCs/>
          <w:color w:val="000000" w:themeColor="text1"/>
          <w:sz w:val="32"/>
          <w:szCs w:val="32"/>
          <w14:textFill>
            <w14:solidFill>
              <w14:schemeClr w14:val="tx1"/>
            </w14:solidFill>
          </w14:textFill>
        </w:rPr>
        <w:t>主要报告本行政机关认为需要报告的其他事项，以及其他有关文件专门要求通过政府信息公开工作年度报告予以报告的事项，包括但不限于：</w:t>
      </w:r>
    </w:p>
    <w:p w14:paraId="038CCBDD">
      <w:pPr>
        <w:keepNext w:val="0"/>
        <w:keepLines w:val="0"/>
        <w:pageBreakBefore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14:textFill>
            <w14:solidFill>
              <w14:schemeClr w14:val="tx1"/>
            </w14:solidFill>
          </w14:textFill>
        </w:rPr>
        <w:t>（一）我镇本年度无收取信息处理费情况</w:t>
      </w:r>
      <w:r>
        <w:rPr>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t>。</w:t>
      </w:r>
    </w:p>
    <w:p w14:paraId="20965AB1">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14:textFill>
            <w14:solidFill>
              <w14:schemeClr w14:val="tx1"/>
            </w14:solidFill>
          </w14:textFill>
        </w:rPr>
        <w:t>（二）</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本年度</w:t>
      </w:r>
      <w:r>
        <w:rPr>
          <w:rFonts w:hint="default" w:ascii="Times New Roman" w:hAnsi="Times New Roman" w:eastAsia="仿宋_GB2312" w:cs="Times New Roman"/>
          <w:b w:val="0"/>
          <w:bCs/>
          <w:color w:val="000000" w:themeColor="text1"/>
          <w:sz w:val="32"/>
          <w:szCs w:val="32"/>
          <w14:textFill>
            <w14:solidFill>
              <w14:schemeClr w14:val="tx1"/>
            </w14:solidFill>
          </w14:textFill>
        </w:rPr>
        <w:t>政务公开工作要点：202</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 w:val="0"/>
          <w:bCs/>
          <w:color w:val="000000" w:themeColor="text1"/>
          <w:sz w:val="32"/>
          <w:szCs w:val="32"/>
          <w14:textFill>
            <w14:solidFill>
              <w14:schemeClr w14:val="tx1"/>
            </w14:solidFill>
          </w14:textFill>
        </w:rPr>
        <w:t>年</w:t>
      </w:r>
      <w:r>
        <w:rPr>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t>我</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镇深入贯彻落实上级相关会议精神，深耕</w:t>
      </w:r>
      <w:r>
        <w:rPr>
          <w:rFonts w:hint="default" w:ascii="Times New Roman" w:hAnsi="Times New Roman" w:eastAsia="仿宋_GB2312" w:cs="Times New Roman"/>
          <w:b w:val="0"/>
          <w:bCs/>
          <w:color w:val="000000" w:themeColor="text1"/>
          <w:sz w:val="32"/>
          <w:szCs w:val="32"/>
          <w14:textFill>
            <w14:solidFill>
              <w14:schemeClr w14:val="tx1"/>
            </w14:solidFill>
          </w14:textFill>
        </w:rPr>
        <w:t>重点领域信息公开，优化公开平台功能，提升政策解读与回应实效，强化制度保障与监督考核，并全面推进基层政务公开标准化规范化建设，切实增强政府透明度和公信力。</w:t>
      </w:r>
    </w:p>
    <w:p w14:paraId="7D0EBE74">
      <w:pPr>
        <w:keepNext w:val="0"/>
        <w:keepLines w:val="0"/>
        <w:pageBreakBefore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（三）2025年我镇未承办人大代表建议和政协委员提案。</w:t>
      </w:r>
    </w:p>
    <w:p w14:paraId="212B34E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（四）创新举措情况：</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一是推动数字化平台建设</w:t>
      </w:r>
      <w:r>
        <w:rPr>
          <w:rFonts w:hint="default" w:ascii="Times New Roman" w:hAnsi="Times New Roman" w:eastAsia="仿宋_GB2312"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进一步推动数字白石平台的建设，以“互联网+”技术为推力，</w:t>
      </w:r>
      <w:r>
        <w:rPr>
          <w:rFonts w:hint="default" w:ascii="Times New Roman" w:hAnsi="Times New Roman" w:eastAsia="仿宋_GB2312" w:cs="Times New Roman"/>
          <w:i w:val="0"/>
          <w:iCs w:val="0"/>
          <w:caps w:val="0"/>
          <w:color w:val="000000"/>
          <w:spacing w:val="0"/>
          <w:sz w:val="32"/>
          <w:szCs w:val="32"/>
          <w:shd w:val="clear" w:fill="FFFFFF"/>
        </w:rPr>
        <w:t>提供更加便捷的信息查询和服务功能，推动政府信息公开</w:t>
      </w:r>
      <w:r>
        <w:rPr>
          <w:rFonts w:hint="default" w:ascii="Times New Roman" w:hAnsi="Times New Roman" w:eastAsia="仿宋_GB2312" w:cs="Times New Roman"/>
          <w:i w:val="0"/>
          <w:iCs w:val="0"/>
          <w:caps w:val="0"/>
          <w:color w:val="000000"/>
          <w:spacing w:val="0"/>
          <w:sz w:val="32"/>
          <w:szCs w:val="32"/>
          <w:shd w:val="clear" w:fill="FFFFFF"/>
          <w:lang w:val="en-US" w:eastAsia="zh-CN"/>
        </w:rPr>
        <w:t>透明公开</w:t>
      </w:r>
      <w:r>
        <w:rPr>
          <w:rFonts w:hint="default" w:ascii="Times New Roman" w:hAnsi="Times New Roman" w:eastAsia="仿宋_GB2312" w:cs="Times New Roman"/>
          <w:i w:val="0"/>
          <w:iCs w:val="0"/>
          <w:caps w:val="0"/>
          <w:color w:val="000000"/>
          <w:spacing w:val="0"/>
          <w:sz w:val="32"/>
          <w:szCs w:val="32"/>
          <w:shd w:val="clear" w:fill="FFFFFF"/>
        </w:rPr>
        <w:t>。</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二是贴近群众拉进距离</w:t>
      </w:r>
      <w:r>
        <w:rPr>
          <w:rFonts w:hint="default" w:ascii="Times New Roman" w:hAnsi="Times New Roman" w:eastAsia="仿宋_GB2312" w:cs="Times New Roman"/>
          <w:b/>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壮大政务公开宣传队伍，在居民社区、广场等人流密集处，通过简明海报的形式，展示医保社保、教育入学等群众最关切的政策点</w:t>
      </w:r>
      <w:r>
        <w:rPr>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三是互动公开听取民意。</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通过社交媒体、主动访问等方式，建立政府与群众的互动机制，鼓励群众参与决策过程，及时回应社会关切。</w:t>
      </w:r>
    </w:p>
    <w:p w14:paraId="133CA09E">
      <w:pPr>
        <w:keepNext w:val="0"/>
        <w:keepLines w:val="0"/>
        <w:pageBreakBefore w:val="0"/>
        <w:kinsoku/>
        <w:wordWrap/>
        <w:overflowPunct/>
        <w:topLinePunct w:val="0"/>
        <w:autoSpaceDE/>
        <w:autoSpaceDN/>
        <w:bidi w:val="0"/>
        <w:adjustRightInd/>
        <w:snapToGrid/>
        <w:spacing w:line="580" w:lineRule="exact"/>
        <w:ind w:right="-100" w:rightChars="-50" w:firstLine="640" w:firstLineChars="200"/>
        <w:textAlignment w:val="auto"/>
        <w:rPr>
          <w:rFonts w:hint="default" w:ascii="Times New Roman" w:hAnsi="Times New Roman" w:eastAsia="仿宋_GB2312" w:cs="Times New Roman"/>
          <w:b w:val="0"/>
          <w:bCs/>
          <w:color w:val="000000" w:themeColor="text1"/>
          <w:sz w:val="44"/>
          <w:szCs w:val="44"/>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（五）本报告统计时间跨度自2025年1月1日至2025年12月31日止。</w:t>
      </w:r>
    </w:p>
    <w:p w14:paraId="1C7DC768">
      <w:pPr>
        <w:spacing w:line="590" w:lineRule="exact"/>
        <w:ind w:right="-100" w:rightChars="-50" w:firstLine="640" w:firstLineChars="200"/>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sectPr>
          <w:footerReference r:id="rId3" w:type="default"/>
          <w:pgSz w:w="11906" w:h="16838"/>
          <w:pgMar w:top="1701" w:right="1474" w:bottom="1587" w:left="1587" w:header="851" w:footer="992" w:gutter="0"/>
          <w:pgNumType w:fmt="decimal"/>
          <w:cols w:space="425" w:num="1"/>
          <w:docGrid w:type="lines" w:linePitch="312" w:charSpace="0"/>
        </w:sectPr>
      </w:pPr>
    </w:p>
    <w:p w14:paraId="4B858FEC">
      <w:pPr>
        <w:spacing w:line="590" w:lineRule="exact"/>
        <w:ind w:right="-100" w:rightChars="-50"/>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lang w:val="en-US" w:eastAsia="zh-CN"/>
        </w:rPr>
        <w:t>白石镇政府</w:t>
      </w:r>
      <w:r>
        <w:rPr>
          <w:rFonts w:hint="default" w:ascii="Times New Roman" w:hAnsi="Times New Roman" w:eastAsia="方正小标宋简体" w:cs="Times New Roman"/>
          <w:b/>
          <w:sz w:val="44"/>
          <w:szCs w:val="44"/>
        </w:rPr>
        <w:t>202</w:t>
      </w:r>
      <w:r>
        <w:rPr>
          <w:rFonts w:hint="default" w:ascii="Times New Roman" w:hAnsi="Times New Roman" w:eastAsia="方正小标宋简体" w:cs="Times New Roman"/>
          <w:b/>
          <w:sz w:val="44"/>
          <w:szCs w:val="44"/>
          <w:lang w:val="en-US" w:eastAsia="zh-CN"/>
        </w:rPr>
        <w:t>5</w:t>
      </w:r>
      <w:r>
        <w:rPr>
          <w:rFonts w:hint="default" w:ascii="Times New Roman" w:hAnsi="Times New Roman" w:eastAsia="方正小标宋简体" w:cs="Times New Roman"/>
          <w:b/>
          <w:sz w:val="44"/>
          <w:szCs w:val="44"/>
        </w:rPr>
        <w:t>年政府信息公开</w:t>
      </w:r>
    </w:p>
    <w:p w14:paraId="791F5895">
      <w:pPr>
        <w:spacing w:line="590" w:lineRule="exact"/>
        <w:ind w:right="-100" w:rightChars="-50"/>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情况统计表</w:t>
      </w:r>
    </w:p>
    <w:tbl>
      <w:tblPr>
        <w:tblStyle w:val="6"/>
        <w:tblW w:w="8696" w:type="dxa"/>
        <w:jc w:val="center"/>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6967"/>
        <w:gridCol w:w="904"/>
        <w:gridCol w:w="825"/>
      </w:tblGrid>
      <w:tr w14:paraId="271B73A9">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tblHeader/>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FCA12DD">
            <w:pPr>
              <w:pStyle w:val="5"/>
              <w:spacing w:before="0" w:beforeAutospacing="0" w:after="0" w:afterAutospacing="0" w:line="240" w:lineRule="exact"/>
              <w:ind w:firstLine="685"/>
              <w:jc w:val="center"/>
              <w:rPr>
                <w:rFonts w:hint="default" w:ascii="Times New Roman" w:hAnsi="Times New Roman" w:eastAsia="黑体" w:cs="Times New Roman"/>
                <w:b/>
                <w:color w:val="000000"/>
              </w:rPr>
            </w:pPr>
            <w:r>
              <w:rPr>
                <w:rStyle w:val="8"/>
                <w:rFonts w:hint="default" w:ascii="Times New Roman" w:hAnsi="Times New Roman" w:eastAsia="黑体" w:cs="Times New Roman"/>
                <w:color w:val="000000"/>
                <w:sz w:val="20"/>
                <w:szCs w:val="20"/>
              </w:rPr>
              <w:t>统　计　指　标</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DCDE352">
            <w:pPr>
              <w:spacing w:line="240" w:lineRule="exact"/>
              <w:jc w:val="center"/>
              <w:rPr>
                <w:rFonts w:hint="default" w:ascii="Times New Roman" w:hAnsi="Times New Roman" w:eastAsia="黑体" w:cs="Times New Roman"/>
                <w:b/>
                <w:color w:val="000000"/>
                <w:sz w:val="24"/>
              </w:rPr>
            </w:pPr>
            <w:r>
              <w:rPr>
                <w:rStyle w:val="8"/>
                <w:rFonts w:hint="default" w:ascii="Times New Roman" w:hAnsi="Times New Roman" w:eastAsia="黑体" w:cs="Times New Roman"/>
                <w:color w:val="000000"/>
              </w:rPr>
              <w:t>单位</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27AD6D04">
            <w:pPr>
              <w:spacing w:line="240" w:lineRule="exact"/>
              <w:jc w:val="center"/>
              <w:rPr>
                <w:rFonts w:hint="default" w:ascii="Times New Roman" w:hAnsi="Times New Roman" w:eastAsia="黑体" w:cs="Times New Roman"/>
                <w:b/>
                <w:color w:val="000000"/>
                <w:sz w:val="24"/>
              </w:rPr>
            </w:pPr>
            <w:r>
              <w:rPr>
                <w:rStyle w:val="8"/>
                <w:rFonts w:hint="default" w:ascii="Times New Roman" w:hAnsi="Times New Roman" w:eastAsia="黑体" w:cs="Times New Roman"/>
                <w:color w:val="000000"/>
              </w:rPr>
              <w:t>统计数</w:t>
            </w:r>
          </w:p>
        </w:tc>
      </w:tr>
      <w:tr w14:paraId="3E8CC8D7">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C054578">
            <w:pPr>
              <w:spacing w:line="240" w:lineRule="exact"/>
              <w:rPr>
                <w:rFonts w:hint="default" w:ascii="Times New Roman" w:hAnsi="Times New Roman" w:eastAsia="黑体" w:cs="Times New Roman"/>
                <w:b/>
                <w:color w:val="000000"/>
                <w:sz w:val="24"/>
              </w:rPr>
            </w:pPr>
            <w:r>
              <w:rPr>
                <w:rFonts w:hint="default" w:ascii="Times New Roman" w:hAnsi="Times New Roman" w:eastAsia="黑体" w:cs="Times New Roman"/>
                <w:b/>
                <w:color w:val="000000"/>
              </w:rPr>
              <w:t>一、主动公开情况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14:paraId="66D22EEF">
            <w:pPr>
              <w:spacing w:line="240" w:lineRule="exact"/>
              <w:jc w:val="center"/>
              <w:rPr>
                <w:rFonts w:hint="default" w:ascii="Times New Roman" w:hAnsi="Times New Roman" w:eastAsia="仿宋_GB2312" w:cs="Times New Roman"/>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32A3E91">
            <w:pPr>
              <w:spacing w:line="240" w:lineRule="exact"/>
              <w:jc w:val="center"/>
              <w:rPr>
                <w:rFonts w:hint="default" w:ascii="Times New Roman" w:hAnsi="Times New Roman" w:eastAsia="仿宋_GB2312" w:cs="Times New Roman"/>
                <w:b/>
                <w:color w:val="000000"/>
                <w:sz w:val="24"/>
              </w:rPr>
            </w:pPr>
          </w:p>
        </w:tc>
      </w:tr>
      <w:tr w14:paraId="199705C6">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69F5D10">
            <w:pPr>
              <w:spacing w:line="240" w:lineRule="exact"/>
              <w:rPr>
                <w:rFonts w:hint="default" w:ascii="Times New Roman" w:hAnsi="Times New Roman" w:eastAsia="仿宋_GB2312" w:cs="Times New Roman"/>
                <w:b/>
                <w:color w:val="000000"/>
                <w:lang w:eastAsia="zh-CN"/>
              </w:rPr>
            </w:pPr>
            <w:r>
              <w:rPr>
                <w:rFonts w:hint="default" w:ascii="Times New Roman" w:hAnsi="Times New Roman" w:eastAsia="仿宋_GB2312" w:cs="Times New Roman"/>
                <w:b/>
                <w:color w:val="000000"/>
              </w:rPr>
              <w:t>　　（一）主动公开政府信息数（不同渠道和方式公开相同信息计1条）</w:t>
            </w:r>
          </w:p>
          <w:p w14:paraId="58012C8A">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（不同渠道和方式公开相同信息计1条）</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C04BBC1">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0D3087A">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20</w:t>
            </w:r>
          </w:p>
        </w:tc>
      </w:tr>
      <w:tr w14:paraId="10B3F9B6">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4BC3AF0">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其中：主动公开规范性文件数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4314ADF">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A5A9327">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14:paraId="7A089949">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6402E96">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制发规范性文件总数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CEF0722">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件</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26C3D461">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14:paraId="2235275B">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A2946B9">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（二）通过不同渠道和方式公开政府信息的情况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14:paraId="124D7C35">
            <w:pPr>
              <w:spacing w:line="240" w:lineRule="exact"/>
              <w:jc w:val="center"/>
              <w:rPr>
                <w:rFonts w:hint="default" w:ascii="Times New Roman" w:hAnsi="Times New Roman" w:eastAsia="仿宋_GB2312" w:cs="Times New Roman"/>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DA1B823">
            <w:pPr>
              <w:spacing w:line="240" w:lineRule="exact"/>
              <w:jc w:val="center"/>
              <w:rPr>
                <w:rFonts w:hint="default" w:ascii="Times New Roman" w:hAnsi="Times New Roman" w:eastAsia="仿宋_GB2312" w:cs="Times New Roman"/>
                <w:b/>
                <w:color w:val="000000"/>
              </w:rPr>
            </w:pPr>
          </w:p>
        </w:tc>
      </w:tr>
      <w:tr w14:paraId="5B51840C">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547FC8D">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1.政府公报公开政府信息数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327C19A">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9B3CB2C">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14:paraId="2FEA9F09">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2BC4FDA4">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2.政府网站公开政府信息数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27A90927">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634CCBD">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20</w:t>
            </w:r>
          </w:p>
        </w:tc>
      </w:tr>
      <w:tr w14:paraId="07127C5C">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E79024C">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3.政务微博公开政府信息数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BF73903">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1CBFDAA">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14:paraId="697E3D66">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6F08C59">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4.政务微信公开政府信息数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26B9F928">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B5D06C2">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14:paraId="2BAB3B47">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3D9DBB3">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5.其他方式公开政府信息数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63D88C4">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74AA4BA">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14:paraId="04938FC7">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11337B1">
            <w:pPr>
              <w:spacing w:line="240" w:lineRule="exact"/>
              <w:rPr>
                <w:rFonts w:hint="default" w:ascii="Times New Roman" w:hAnsi="Times New Roman" w:eastAsia="仿宋_GB2312" w:cs="Times New Roman"/>
                <w:b/>
                <w:color w:val="000000"/>
                <w:sz w:val="24"/>
              </w:rPr>
            </w:pPr>
            <w:r>
              <w:rPr>
                <w:rFonts w:hint="default" w:ascii="Times New Roman" w:hAnsi="Times New Roman" w:eastAsia="黑体" w:cs="Times New Roman"/>
                <w:b/>
                <w:color w:val="000000"/>
              </w:rPr>
              <w:t>二、回应解读情况（不同方式回应同一热点或舆情计1次）</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14:paraId="1C64144F">
            <w:pPr>
              <w:pStyle w:val="5"/>
              <w:spacing w:before="0" w:beforeAutospacing="0" w:after="0" w:afterAutospacing="0" w:line="240" w:lineRule="exact"/>
              <w:ind w:firstLine="685"/>
              <w:jc w:val="center"/>
              <w:rPr>
                <w:rFonts w:hint="default" w:ascii="Times New Roman" w:hAnsi="Times New Roman" w:eastAsia="仿宋_GB2312" w:cs="Times New Roman"/>
                <w:b/>
                <w:color w:val="000000"/>
              </w:rPr>
            </w:pPr>
          </w:p>
        </w:tc>
        <w:tc>
          <w:tcPr>
            <w:tcW w:w="825" w:type="dxa"/>
            <w:tcBorders>
              <w:top w:val="single" w:color="auto" w:sz="0" w:space="0"/>
              <w:left w:val="single" w:color="auto" w:sz="0" w:space="0"/>
              <w:bottom w:val="single" w:color="auto" w:sz="0" w:space="0"/>
            </w:tcBorders>
            <w:shd w:val="clear" w:color="auto" w:fill="auto"/>
            <w:noWrap w:val="0"/>
            <w:vAlign w:val="center"/>
          </w:tcPr>
          <w:p w14:paraId="52ACFA11">
            <w:pPr>
              <w:spacing w:line="240" w:lineRule="exact"/>
              <w:jc w:val="center"/>
              <w:rPr>
                <w:rFonts w:hint="default" w:ascii="Times New Roman" w:hAnsi="Times New Roman" w:eastAsia="仿宋_GB2312" w:cs="Times New Roman"/>
                <w:b/>
                <w:color w:val="000000"/>
              </w:rPr>
            </w:pPr>
          </w:p>
        </w:tc>
      </w:tr>
      <w:tr w14:paraId="7E601482">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99" w:hRule="atLeas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A6640E0">
            <w:pPr>
              <w:pStyle w:val="5"/>
              <w:spacing w:before="0" w:beforeAutospacing="0" w:after="0" w:afterAutospacing="0" w:line="240" w:lineRule="exact"/>
              <w:ind w:firstLine="402" w:firstLineChars="200"/>
              <w:rPr>
                <w:rFonts w:hint="default" w:ascii="Times New Roman" w:hAnsi="Times New Roman" w:eastAsia="仿宋_GB2312" w:cs="Times New Roman"/>
                <w:b/>
                <w:color w:val="000000"/>
                <w:kern w:val="2"/>
                <w:sz w:val="20"/>
                <w:szCs w:val="20"/>
                <w:lang w:eastAsia="zh-CN"/>
              </w:rPr>
            </w:pPr>
            <w:r>
              <w:rPr>
                <w:rFonts w:hint="default" w:ascii="Times New Roman" w:hAnsi="Times New Roman" w:eastAsia="仿宋_GB2312" w:cs="Times New Roman"/>
                <w:b/>
                <w:color w:val="000000"/>
                <w:kern w:val="2"/>
                <w:sz w:val="20"/>
                <w:szCs w:val="20"/>
              </w:rPr>
              <w:t>（一）回应公众关注热点或重大舆情数</w:t>
            </w:r>
          </w:p>
          <w:p w14:paraId="1DBDF634">
            <w:pPr>
              <w:pStyle w:val="5"/>
              <w:spacing w:before="0" w:beforeAutospacing="0" w:after="0" w:afterAutospacing="0" w:line="240" w:lineRule="exact"/>
              <w:ind w:firstLine="402" w:firstLineChars="200"/>
              <w:rPr>
                <w:rFonts w:hint="default" w:ascii="Times New Roman" w:hAnsi="Times New Roman" w:eastAsia="仿宋_GB2312" w:cs="Times New Roman"/>
                <w:b/>
                <w:color w:val="000000"/>
              </w:rPr>
            </w:pPr>
            <w:r>
              <w:rPr>
                <w:rFonts w:hint="default" w:ascii="Times New Roman" w:hAnsi="Times New Roman" w:eastAsia="仿宋_GB2312" w:cs="Times New Roman"/>
                <w:b/>
                <w:color w:val="000000"/>
                <w:kern w:val="2"/>
                <w:sz w:val="20"/>
                <w:szCs w:val="20"/>
              </w:rPr>
              <w:t>　　　　 （不同方式回应同一热点或舆情计1次）</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9AC5D18">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06F7B84">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14:paraId="7D7220C2">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2D0A195">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（二）通过不同渠道和方式回应解读的情况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14:paraId="0FF455A5">
            <w:pPr>
              <w:spacing w:line="240" w:lineRule="exact"/>
              <w:jc w:val="center"/>
              <w:rPr>
                <w:rFonts w:hint="default" w:ascii="Times New Roman" w:hAnsi="Times New Roman" w:eastAsia="仿宋_GB2312" w:cs="Times New Roman"/>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F408FC7">
            <w:pPr>
              <w:spacing w:line="240" w:lineRule="exact"/>
              <w:jc w:val="center"/>
              <w:rPr>
                <w:rFonts w:hint="default" w:ascii="Times New Roman" w:hAnsi="Times New Roman" w:eastAsia="仿宋_GB2312" w:cs="Times New Roman"/>
                <w:b/>
                <w:color w:val="000000"/>
              </w:rPr>
            </w:pPr>
          </w:p>
        </w:tc>
      </w:tr>
      <w:tr w14:paraId="250BB057">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A7AD38C">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1.参加或举办新闻发布会总次数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E68ED1A">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53792AF">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14:paraId="16E8E98E">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1983803">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其中：主要负责同志参加新闻发布会次数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23468533">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249DE727">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14:paraId="0ED89687">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B859A56">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2.政府网站在线访谈次数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4DAFF52">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4BB16D3">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14:paraId="4B714C1D">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4F3EDCDD">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其中：主要负责同志参加政府网站在线访谈次数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F17E75C">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B1F0A75">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14:paraId="0DC81ECD">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8CE2C35">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3.政策解读稿件发布数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EA2E9E6">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篇</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C35DFA5">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14:paraId="438E05E0">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659CE77">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4.微博微信回应事件数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22D4F86">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48CC3F0">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14:paraId="20D3916C">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289E486C">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5.其他方式回应事件数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D41E74F">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A63B9AA">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w:t>
            </w:r>
          </w:p>
        </w:tc>
      </w:tr>
      <w:tr w14:paraId="1A4187CE">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2045DCC4">
            <w:pPr>
              <w:spacing w:line="240" w:lineRule="exact"/>
              <w:rPr>
                <w:rFonts w:hint="default" w:ascii="Times New Roman" w:hAnsi="Times New Roman" w:eastAsia="黑体" w:cs="Times New Roman"/>
                <w:b/>
                <w:color w:val="000000"/>
              </w:rPr>
            </w:pPr>
            <w:r>
              <w:rPr>
                <w:rFonts w:hint="default" w:ascii="Times New Roman" w:hAnsi="Times New Roman" w:eastAsia="黑体" w:cs="Times New Roman"/>
                <w:b/>
                <w:color w:val="000000"/>
                <w:lang w:val="en-US" w:eastAsia="zh-CN"/>
              </w:rPr>
              <w:t>三</w:t>
            </w:r>
            <w:r>
              <w:rPr>
                <w:rFonts w:hint="default" w:ascii="Times New Roman" w:hAnsi="Times New Roman" w:eastAsia="黑体" w:cs="Times New Roman"/>
                <w:b/>
                <w:color w:val="000000"/>
              </w:rPr>
              <w:t>、设置政府信息查阅点数</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16A4424A">
            <w:pPr>
              <w:widowControl/>
              <w:spacing w:line="240" w:lineRule="exact"/>
              <w:jc w:val="center"/>
              <w:rPr>
                <w:rFonts w:hint="default" w:ascii="Times New Roman" w:hAnsi="Times New Roman" w:eastAsia="仿宋_GB2312" w:cs="Times New Roman"/>
                <w:b/>
                <w:color w:val="000000"/>
              </w:rPr>
            </w:pPr>
            <w:r>
              <w:rPr>
                <w:rFonts w:hint="default" w:ascii="Times New Roman" w:hAnsi="Times New Roman" w:eastAsia="仿宋_GB2312" w:cs="Times New Roman"/>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4EFB710F">
            <w:pPr>
              <w:widowControl/>
              <w:spacing w:line="240" w:lineRule="exact"/>
              <w:jc w:val="center"/>
              <w:rPr>
                <w:rFonts w:hint="default" w:ascii="Times New Roman" w:hAnsi="Times New Roman" w:eastAsia="仿宋_GB2312" w:cs="Times New Roman"/>
                <w:b/>
                <w:color w:val="000000"/>
              </w:rPr>
            </w:pPr>
          </w:p>
        </w:tc>
      </w:tr>
      <w:tr w14:paraId="5FE6DBDD">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36A61FEE">
            <w:pPr>
              <w:spacing w:line="240" w:lineRule="exact"/>
              <w:ind w:firstLine="402" w:firstLineChars="200"/>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rPr>
              <w:t>（</w:t>
            </w:r>
            <w:r>
              <w:rPr>
                <w:rFonts w:hint="default" w:ascii="Times New Roman" w:hAnsi="Times New Roman" w:eastAsia="仿宋_GB2312" w:cs="Times New Roman"/>
                <w:b/>
                <w:color w:val="000000"/>
                <w:lang w:val="en-US" w:eastAsia="zh-CN"/>
              </w:rPr>
              <w:t>一</w:t>
            </w:r>
            <w:r>
              <w:rPr>
                <w:rFonts w:hint="default" w:ascii="Times New Roman" w:hAnsi="Times New Roman" w:eastAsia="仿宋_GB2312" w:cs="Times New Roman"/>
                <w:b/>
                <w:color w:val="000000"/>
              </w:rPr>
              <w:t>）</w:t>
            </w:r>
            <w:r>
              <w:rPr>
                <w:rFonts w:hint="default" w:ascii="Times New Roman" w:hAnsi="Times New Roman" w:eastAsia="仿宋_GB2312" w:cs="Times New Roman"/>
                <w:b/>
                <w:color w:val="000000"/>
                <w:lang w:val="en-US" w:eastAsia="zh-CN"/>
              </w:rPr>
              <w:t>县直</w:t>
            </w:r>
            <w:r>
              <w:rPr>
                <w:rFonts w:hint="default" w:ascii="Times New Roman" w:hAnsi="Times New Roman" w:eastAsia="仿宋_GB2312" w:cs="Times New Roman"/>
                <w:b/>
                <w:color w:val="000000"/>
              </w:rPr>
              <w:t>部门</w:t>
            </w:r>
            <w:r>
              <w:rPr>
                <w:rFonts w:hint="default" w:ascii="Times New Roman" w:hAnsi="Times New Roman" w:eastAsia="仿宋_GB2312" w:cs="Times New Roman"/>
                <w:b/>
                <w:color w:val="000000"/>
                <w:lang w:eastAsia="zh-CN"/>
              </w:rPr>
              <w:t>、</w:t>
            </w:r>
            <w:r>
              <w:rPr>
                <w:rFonts w:hint="default" w:ascii="Times New Roman" w:hAnsi="Times New Roman" w:eastAsia="仿宋_GB2312" w:cs="Times New Roman"/>
                <w:b/>
                <w:color w:val="000000"/>
                <w:lang w:val="en-US" w:eastAsia="zh-CN"/>
              </w:rPr>
              <w:t>单位</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377399C4">
            <w:pPr>
              <w:spacing w:line="240" w:lineRule="exact"/>
              <w:jc w:val="center"/>
              <w:rPr>
                <w:rFonts w:hint="default" w:ascii="Times New Roman" w:hAnsi="Times New Roman" w:eastAsia="仿宋_GB2312" w:cs="Times New Roman"/>
                <w:b/>
                <w:color w:val="000000"/>
              </w:rPr>
            </w:pPr>
            <w:r>
              <w:rPr>
                <w:rFonts w:hint="default" w:ascii="Times New Roman" w:hAnsi="Times New Roman" w:eastAsia="仿宋_GB2312" w:cs="Times New Roman"/>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7353CB48">
            <w:pPr>
              <w:spacing w:line="240" w:lineRule="exact"/>
              <w:jc w:val="center"/>
              <w:rPr>
                <w:rFonts w:hint="default" w:ascii="Times New Roman" w:hAnsi="Times New Roman" w:eastAsia="仿宋_GB2312" w:cs="Times New Roman"/>
                <w:b/>
                <w:color w:val="000000"/>
              </w:rPr>
            </w:pPr>
          </w:p>
        </w:tc>
      </w:tr>
      <w:tr w14:paraId="3CF7F596">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774F24BB">
            <w:pPr>
              <w:spacing w:line="240" w:lineRule="exact"/>
              <w:ind w:firstLine="402" w:firstLineChars="200"/>
              <w:rPr>
                <w:rFonts w:hint="default" w:ascii="Times New Roman" w:hAnsi="Times New Roman" w:eastAsia="仿宋_GB2312" w:cs="Times New Roman"/>
                <w:b/>
                <w:color w:val="000000"/>
              </w:rPr>
            </w:pPr>
            <w:r>
              <w:rPr>
                <w:rFonts w:hint="default" w:ascii="Times New Roman" w:hAnsi="Times New Roman" w:eastAsia="仿宋_GB2312" w:cs="Times New Roman"/>
                <w:b/>
                <w:color w:val="000000"/>
              </w:rPr>
              <w:t>（</w:t>
            </w:r>
            <w:r>
              <w:rPr>
                <w:rFonts w:hint="default" w:ascii="Times New Roman" w:hAnsi="Times New Roman" w:eastAsia="仿宋_GB2312" w:cs="Times New Roman"/>
                <w:b/>
                <w:color w:val="000000"/>
                <w:lang w:val="en-US" w:eastAsia="zh-CN"/>
              </w:rPr>
              <w:t>二</w:t>
            </w:r>
            <w:r>
              <w:rPr>
                <w:rFonts w:hint="default" w:ascii="Times New Roman" w:hAnsi="Times New Roman" w:eastAsia="仿宋_GB2312" w:cs="Times New Roman"/>
                <w:b/>
                <w:color w:val="000000"/>
              </w:rPr>
              <w:t>）乡镇政府（街道办事处）</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26E72880">
            <w:pPr>
              <w:spacing w:line="240" w:lineRule="exact"/>
              <w:jc w:val="center"/>
              <w:rPr>
                <w:rFonts w:hint="default" w:ascii="Times New Roman" w:hAnsi="Times New Roman" w:eastAsia="仿宋_GB2312" w:cs="Times New Roman"/>
                <w:b/>
                <w:color w:val="000000"/>
              </w:rPr>
            </w:pPr>
            <w:r>
              <w:rPr>
                <w:rFonts w:hint="default" w:ascii="Times New Roman" w:hAnsi="Times New Roman" w:eastAsia="仿宋_GB2312" w:cs="Times New Roman"/>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60AD128F">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2</w:t>
            </w:r>
          </w:p>
        </w:tc>
      </w:tr>
      <w:tr w14:paraId="18F29ADA">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0BF92A14">
            <w:pPr>
              <w:spacing w:line="240" w:lineRule="exact"/>
              <w:rPr>
                <w:rFonts w:hint="default" w:ascii="Times New Roman" w:hAnsi="Times New Roman" w:eastAsia="仿宋_GB2312" w:cs="Times New Roman"/>
                <w:b/>
                <w:color w:val="000000"/>
              </w:rPr>
            </w:pPr>
            <w:r>
              <w:rPr>
                <w:rFonts w:hint="default" w:ascii="Times New Roman" w:hAnsi="Times New Roman" w:eastAsia="黑体" w:cs="Times New Roman"/>
                <w:b/>
                <w:color w:val="000000"/>
                <w:lang w:val="en-US" w:eastAsia="zh-CN"/>
              </w:rPr>
              <w:t>四</w:t>
            </w:r>
            <w:r>
              <w:rPr>
                <w:rFonts w:hint="default" w:ascii="Times New Roman" w:hAnsi="Times New Roman" w:eastAsia="黑体" w:cs="Times New Roman"/>
                <w:b/>
                <w:color w:val="000000"/>
              </w:rPr>
              <w:t>、查阅点接待人数</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60F09A4F">
            <w:pPr>
              <w:widowControl/>
              <w:spacing w:line="240" w:lineRule="exact"/>
              <w:jc w:val="center"/>
              <w:rPr>
                <w:rFonts w:hint="default" w:ascii="Times New Roman" w:hAnsi="Times New Roman" w:eastAsia="仿宋_GB2312" w:cs="Times New Roman"/>
                <w:b/>
                <w:color w:val="000000"/>
              </w:rPr>
            </w:pPr>
            <w:r>
              <w:rPr>
                <w:rFonts w:hint="default" w:ascii="Times New Roman" w:hAnsi="Times New Roman" w:eastAsia="仿宋_GB2312" w:cs="Times New Roman"/>
                <w:b/>
                <w:color w:val="000000"/>
              </w:rPr>
              <w:t>次</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1F633BE6">
            <w:pPr>
              <w:widowControl/>
              <w:spacing w:line="240" w:lineRule="exact"/>
              <w:jc w:val="center"/>
              <w:rPr>
                <w:rFonts w:hint="default" w:ascii="Times New Roman" w:hAnsi="Times New Roman" w:eastAsia="仿宋_GB2312" w:cs="Times New Roman"/>
                <w:b/>
                <w:color w:val="000000"/>
              </w:rPr>
            </w:pPr>
          </w:p>
        </w:tc>
      </w:tr>
      <w:tr w14:paraId="2CFF8DF8">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371AFF0E">
            <w:pPr>
              <w:spacing w:line="240" w:lineRule="exact"/>
              <w:ind w:firstLine="402" w:firstLineChars="200"/>
              <w:rPr>
                <w:rFonts w:hint="default" w:ascii="Times New Roman" w:hAnsi="Times New Roman" w:eastAsia="仿宋_GB2312" w:cs="Times New Roman"/>
                <w:b/>
                <w:color w:val="000000"/>
                <w:lang w:val="en-US"/>
              </w:rPr>
            </w:pPr>
            <w:r>
              <w:rPr>
                <w:rFonts w:hint="default" w:ascii="Times New Roman" w:hAnsi="Times New Roman" w:eastAsia="仿宋_GB2312" w:cs="Times New Roman"/>
                <w:b/>
                <w:color w:val="000000"/>
              </w:rPr>
              <w:t>（</w:t>
            </w:r>
            <w:r>
              <w:rPr>
                <w:rFonts w:hint="default" w:ascii="Times New Roman" w:hAnsi="Times New Roman" w:eastAsia="仿宋_GB2312" w:cs="Times New Roman"/>
                <w:b/>
                <w:color w:val="000000"/>
                <w:lang w:val="en-US" w:eastAsia="zh-CN"/>
              </w:rPr>
              <w:t>一</w:t>
            </w:r>
            <w:r>
              <w:rPr>
                <w:rFonts w:hint="default" w:ascii="Times New Roman" w:hAnsi="Times New Roman" w:eastAsia="仿宋_GB2312" w:cs="Times New Roman"/>
                <w:b/>
                <w:color w:val="000000"/>
              </w:rPr>
              <w:t>）</w:t>
            </w:r>
            <w:r>
              <w:rPr>
                <w:rFonts w:hint="default" w:ascii="Times New Roman" w:hAnsi="Times New Roman" w:eastAsia="仿宋_GB2312" w:cs="Times New Roman"/>
                <w:b/>
                <w:color w:val="000000"/>
                <w:lang w:val="en-US" w:eastAsia="zh-CN"/>
              </w:rPr>
              <w:t>县直</w:t>
            </w:r>
            <w:r>
              <w:rPr>
                <w:rFonts w:hint="default" w:ascii="Times New Roman" w:hAnsi="Times New Roman" w:eastAsia="仿宋_GB2312" w:cs="Times New Roman"/>
                <w:b/>
                <w:color w:val="000000"/>
              </w:rPr>
              <w:t>部门</w:t>
            </w:r>
            <w:r>
              <w:rPr>
                <w:rFonts w:hint="default" w:ascii="Times New Roman" w:hAnsi="Times New Roman" w:eastAsia="仿宋_GB2312" w:cs="Times New Roman"/>
                <w:b/>
                <w:color w:val="000000"/>
                <w:lang w:eastAsia="zh-CN"/>
              </w:rPr>
              <w:t>、</w:t>
            </w:r>
            <w:r>
              <w:rPr>
                <w:rFonts w:hint="default" w:ascii="Times New Roman" w:hAnsi="Times New Roman" w:eastAsia="仿宋_GB2312" w:cs="Times New Roman"/>
                <w:b/>
                <w:color w:val="000000"/>
                <w:lang w:val="en-US" w:eastAsia="zh-CN"/>
              </w:rPr>
              <w:t xml:space="preserve">单位 </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581CE833">
            <w:pPr>
              <w:spacing w:line="240" w:lineRule="exact"/>
              <w:jc w:val="center"/>
              <w:rPr>
                <w:rFonts w:hint="default" w:ascii="Times New Roman" w:hAnsi="Times New Roman" w:eastAsia="仿宋_GB2312" w:cs="Times New Roman"/>
                <w:b/>
                <w:color w:val="000000"/>
              </w:rPr>
            </w:pPr>
            <w:r>
              <w:rPr>
                <w:rFonts w:hint="default" w:ascii="Times New Roman" w:hAnsi="Times New Roman" w:eastAsia="仿宋_GB2312" w:cs="Times New Roman"/>
                <w:b/>
                <w:color w:val="000000"/>
              </w:rPr>
              <w:t>次</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14:paraId="317260CB">
            <w:pPr>
              <w:widowControl/>
              <w:spacing w:line="240" w:lineRule="exact"/>
              <w:jc w:val="center"/>
              <w:rPr>
                <w:rFonts w:hint="default" w:ascii="Times New Roman" w:hAnsi="Times New Roman" w:eastAsia="仿宋_GB2312" w:cs="Times New Roman"/>
                <w:b/>
                <w:color w:val="000000"/>
              </w:rPr>
            </w:pPr>
          </w:p>
        </w:tc>
      </w:tr>
      <w:tr w14:paraId="722B1F72">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right w:val="outset" w:color="000000" w:sz="6" w:space="0"/>
            </w:tcBorders>
            <w:shd w:val="clear" w:color="auto" w:fill="auto"/>
            <w:noWrap w:val="0"/>
            <w:vAlign w:val="center"/>
          </w:tcPr>
          <w:p w14:paraId="7DDE663F">
            <w:pPr>
              <w:spacing w:line="240" w:lineRule="exact"/>
              <w:ind w:firstLine="402" w:firstLineChars="200"/>
              <w:rPr>
                <w:rFonts w:hint="default" w:ascii="Times New Roman" w:hAnsi="Times New Roman" w:eastAsia="仿宋_GB2312" w:cs="Times New Roman"/>
                <w:b/>
                <w:color w:val="000000"/>
              </w:rPr>
            </w:pPr>
            <w:r>
              <w:rPr>
                <w:rFonts w:hint="default" w:ascii="Times New Roman" w:hAnsi="Times New Roman" w:eastAsia="仿宋_GB2312" w:cs="Times New Roman"/>
                <w:b/>
                <w:color w:val="000000"/>
              </w:rPr>
              <w:t>（</w:t>
            </w:r>
            <w:r>
              <w:rPr>
                <w:rFonts w:hint="default" w:ascii="Times New Roman" w:hAnsi="Times New Roman" w:eastAsia="仿宋_GB2312" w:cs="Times New Roman"/>
                <w:b/>
                <w:color w:val="000000"/>
                <w:lang w:val="en-US" w:eastAsia="zh-CN"/>
              </w:rPr>
              <w:t>二</w:t>
            </w:r>
            <w:r>
              <w:rPr>
                <w:rFonts w:hint="default" w:ascii="Times New Roman" w:hAnsi="Times New Roman" w:eastAsia="仿宋_GB2312" w:cs="Times New Roman"/>
                <w:b/>
                <w:color w:val="000000"/>
              </w:rPr>
              <w:t>）乡镇政府（街道办事处）</w:t>
            </w:r>
          </w:p>
        </w:tc>
        <w:tc>
          <w:tcPr>
            <w:tcW w:w="904" w:type="dxa"/>
            <w:tcBorders>
              <w:top w:val="single" w:color="auto" w:sz="4" w:space="0"/>
              <w:left w:val="outset" w:color="000000" w:sz="6" w:space="0"/>
              <w:right w:val="outset" w:color="000000" w:sz="6" w:space="0"/>
            </w:tcBorders>
            <w:shd w:val="clear" w:color="auto" w:fill="auto"/>
            <w:noWrap w:val="0"/>
            <w:vAlign w:val="center"/>
          </w:tcPr>
          <w:p w14:paraId="7E1A847C">
            <w:pPr>
              <w:spacing w:line="240" w:lineRule="exact"/>
              <w:jc w:val="center"/>
              <w:rPr>
                <w:rFonts w:hint="default" w:ascii="Times New Roman" w:hAnsi="Times New Roman" w:eastAsia="仿宋_GB2312" w:cs="Times New Roman"/>
                <w:b/>
                <w:color w:val="000000"/>
              </w:rPr>
            </w:pPr>
            <w:r>
              <w:rPr>
                <w:rFonts w:hint="default" w:ascii="Times New Roman" w:hAnsi="Times New Roman" w:eastAsia="仿宋_GB2312" w:cs="Times New Roman"/>
                <w:b/>
                <w:color w:val="000000"/>
              </w:rPr>
              <w:t>次</w:t>
            </w:r>
          </w:p>
        </w:tc>
        <w:tc>
          <w:tcPr>
            <w:tcW w:w="825" w:type="dxa"/>
            <w:tcBorders>
              <w:top w:val="single" w:color="auto" w:sz="4" w:space="0"/>
              <w:left w:val="outset" w:color="000000" w:sz="6" w:space="0"/>
              <w:right w:val="outset" w:color="000000" w:sz="6" w:space="0"/>
            </w:tcBorders>
            <w:shd w:val="clear" w:color="auto" w:fill="auto"/>
            <w:noWrap w:val="0"/>
            <w:vAlign w:val="center"/>
          </w:tcPr>
          <w:p w14:paraId="75BD38B6">
            <w:pPr>
              <w:widowControl/>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20</w:t>
            </w:r>
          </w:p>
        </w:tc>
      </w:tr>
      <w:tr w14:paraId="42FCAB90">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0DC2DE6">
            <w:pPr>
              <w:spacing w:line="240" w:lineRule="exact"/>
              <w:rPr>
                <w:rFonts w:hint="default" w:ascii="Times New Roman" w:hAnsi="Times New Roman" w:eastAsia="仿宋_GB2312" w:cs="Times New Roman"/>
                <w:b/>
                <w:color w:val="000000"/>
              </w:rPr>
            </w:pPr>
            <w:r>
              <w:rPr>
                <w:rFonts w:hint="default" w:ascii="Times New Roman" w:hAnsi="Times New Roman" w:eastAsia="黑体" w:cs="Times New Roman"/>
                <w:b/>
                <w:color w:val="000000"/>
                <w:lang w:val="en-US" w:eastAsia="zh-CN"/>
              </w:rPr>
              <w:t>五</w:t>
            </w:r>
            <w:r>
              <w:rPr>
                <w:rFonts w:hint="default" w:ascii="Times New Roman" w:hAnsi="Times New Roman" w:eastAsia="黑体" w:cs="Times New Roman"/>
                <w:b/>
                <w:color w:val="000000"/>
              </w:rPr>
              <w:t>、机构建设和保障经费情况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14:paraId="5DD089F7">
            <w:pPr>
              <w:spacing w:line="240" w:lineRule="exact"/>
              <w:jc w:val="center"/>
              <w:rPr>
                <w:rFonts w:hint="default" w:ascii="Times New Roman" w:hAnsi="Times New Roman" w:eastAsia="仿宋_GB2312" w:cs="Times New Roman"/>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36EF587">
            <w:pPr>
              <w:spacing w:line="240" w:lineRule="exact"/>
              <w:jc w:val="center"/>
              <w:rPr>
                <w:rFonts w:hint="default" w:ascii="Times New Roman" w:hAnsi="Times New Roman" w:eastAsia="仿宋_GB2312" w:cs="Times New Roman"/>
                <w:b/>
                <w:color w:val="000000"/>
              </w:rPr>
            </w:pPr>
          </w:p>
        </w:tc>
      </w:tr>
      <w:tr w14:paraId="39D43997">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A31CDB1">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（一）政府信息公开工作专门机构数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FB6C2CC">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个</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D9EDA69">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1</w:t>
            </w:r>
          </w:p>
        </w:tc>
      </w:tr>
      <w:tr w14:paraId="47B3D6C4">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29FED9D0">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（二）从事政府信息公开工作人员数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1AC6D83">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387C144">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2</w:t>
            </w:r>
          </w:p>
        </w:tc>
      </w:tr>
      <w:tr w14:paraId="1BFCA54F">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DCAC974">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1.专职人员数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6D232BA">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7A694F9">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1</w:t>
            </w:r>
          </w:p>
        </w:tc>
      </w:tr>
      <w:tr w14:paraId="5FBE19B2">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B7ECAC8">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2.兼职人员数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E521F47">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E76D51E">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1</w:t>
            </w:r>
          </w:p>
        </w:tc>
      </w:tr>
      <w:tr w14:paraId="0B9442CC">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555" w:hRule="atLeast"/>
          <w:jc w:val="center"/>
        </w:trPr>
        <w:tc>
          <w:tcPr>
            <w:tcW w:w="6967" w:type="dxa"/>
            <w:tcBorders>
              <w:top w:val="outset" w:color="000000" w:sz="6" w:space="0"/>
              <w:left w:val="outset" w:color="000000" w:sz="6" w:space="0"/>
              <w:bottom w:val="single" w:color="auto" w:sz="4" w:space="0"/>
              <w:right w:val="outset" w:color="000000" w:sz="6" w:space="0"/>
            </w:tcBorders>
            <w:shd w:val="clear" w:color="auto" w:fill="auto"/>
            <w:noWrap w:val="0"/>
            <w:vAlign w:val="center"/>
          </w:tcPr>
          <w:p w14:paraId="18DB4978">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（三）政府信息公开专项经费</w:t>
            </w:r>
          </w:p>
        </w:tc>
        <w:tc>
          <w:tcPr>
            <w:tcW w:w="904" w:type="dxa"/>
            <w:tcBorders>
              <w:top w:val="outset" w:color="000000" w:sz="6" w:space="0"/>
              <w:left w:val="outset" w:color="000000" w:sz="6" w:space="0"/>
              <w:bottom w:val="single" w:color="auto" w:sz="4" w:space="0"/>
              <w:right w:val="outset" w:color="000000" w:sz="6" w:space="0"/>
            </w:tcBorders>
            <w:shd w:val="clear" w:color="auto" w:fill="auto"/>
            <w:noWrap w:val="0"/>
            <w:vAlign w:val="center"/>
          </w:tcPr>
          <w:p w14:paraId="560C6F0D">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万元</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AF09A04">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0.05</w:t>
            </w:r>
          </w:p>
        </w:tc>
      </w:tr>
      <w:tr w14:paraId="33A01FB6">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7159239">
            <w:pPr>
              <w:spacing w:line="240" w:lineRule="exact"/>
              <w:rPr>
                <w:rFonts w:hint="default" w:ascii="Times New Roman" w:hAnsi="Times New Roman" w:eastAsia="仿宋_GB2312" w:cs="Times New Roman"/>
                <w:b/>
                <w:color w:val="000000"/>
                <w:sz w:val="24"/>
              </w:rPr>
            </w:pPr>
            <w:r>
              <w:rPr>
                <w:rFonts w:hint="default" w:ascii="Times New Roman" w:hAnsi="Times New Roman" w:eastAsia="黑体" w:cs="Times New Roman"/>
                <w:b/>
                <w:color w:val="000000"/>
                <w:lang w:val="en-US" w:eastAsia="zh-CN"/>
              </w:rPr>
              <w:t>六</w:t>
            </w:r>
            <w:r>
              <w:rPr>
                <w:rFonts w:hint="default" w:ascii="Times New Roman" w:hAnsi="Times New Roman" w:eastAsia="黑体" w:cs="Times New Roman"/>
                <w:b/>
                <w:color w:val="000000"/>
              </w:rPr>
              <w:t>、政府信息公开会议和培训情况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14:paraId="6D1B22C2">
            <w:pPr>
              <w:spacing w:line="240" w:lineRule="exact"/>
              <w:jc w:val="center"/>
              <w:rPr>
                <w:rFonts w:hint="default" w:ascii="Times New Roman" w:hAnsi="Times New Roman" w:eastAsia="仿宋_GB2312" w:cs="Times New Roman"/>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96AC64F">
            <w:pPr>
              <w:spacing w:line="240" w:lineRule="exact"/>
              <w:jc w:val="center"/>
              <w:rPr>
                <w:rFonts w:hint="default" w:ascii="Times New Roman" w:hAnsi="Times New Roman" w:eastAsia="仿宋_GB2312" w:cs="Times New Roman"/>
                <w:b/>
                <w:color w:val="000000"/>
              </w:rPr>
            </w:pPr>
          </w:p>
        </w:tc>
      </w:tr>
      <w:tr w14:paraId="43F67900">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7E56D0BE">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（一）召开政府信息公开工作会议或专题会议数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17B4032">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5595A079">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4</w:t>
            </w:r>
          </w:p>
        </w:tc>
      </w:tr>
      <w:tr w14:paraId="18DE6B5F">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0F2A98E9">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（二）举办各类培训班数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7FBE80C">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1942D945">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2</w:t>
            </w:r>
          </w:p>
        </w:tc>
      </w:tr>
      <w:tr w14:paraId="01071478">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6E8E8CF5">
            <w:pPr>
              <w:spacing w:line="240" w:lineRule="exact"/>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　　（三）接受培训人员数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3085A527">
            <w:pPr>
              <w:spacing w:line="240" w:lineRule="exact"/>
              <w:jc w:val="center"/>
              <w:rPr>
                <w:rFonts w:hint="default" w:ascii="Times New Roman" w:hAnsi="Times New Roman" w:eastAsia="仿宋_GB2312" w:cs="Times New Roman"/>
                <w:b/>
                <w:color w:val="000000"/>
                <w:sz w:val="24"/>
              </w:rPr>
            </w:pPr>
            <w:r>
              <w:rPr>
                <w:rFonts w:hint="default" w:ascii="Times New Roman" w:hAnsi="Times New Roman" w:eastAsia="仿宋_GB2312" w:cs="Times New Roman"/>
                <w:b/>
                <w:color w:val="000000"/>
              </w:rPr>
              <w:t>人次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14:paraId="27FFB5D6">
            <w:pPr>
              <w:spacing w:line="240" w:lineRule="exact"/>
              <w:jc w:val="center"/>
              <w:rPr>
                <w:rFonts w:hint="default" w:ascii="Times New Roman" w:hAnsi="Times New Roman" w:eastAsia="仿宋_GB2312" w:cs="Times New Roman"/>
                <w:b/>
                <w:color w:val="000000"/>
                <w:lang w:val="en-US" w:eastAsia="zh-CN"/>
              </w:rPr>
            </w:pPr>
            <w:r>
              <w:rPr>
                <w:rFonts w:hint="default" w:ascii="Times New Roman" w:hAnsi="Times New Roman" w:eastAsia="仿宋_GB2312" w:cs="Times New Roman"/>
                <w:b/>
                <w:color w:val="000000"/>
                <w:lang w:val="en-US" w:eastAsia="zh-CN"/>
              </w:rPr>
              <w:t>100</w:t>
            </w:r>
          </w:p>
        </w:tc>
      </w:tr>
    </w:tbl>
    <w:p w14:paraId="265424CE">
      <w:pPr>
        <w:spacing w:line="590" w:lineRule="exact"/>
        <w:ind w:right="-100" w:rightChars="-50"/>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（注：各子栏目数总数要等于总栏目数量）</w:t>
      </w:r>
    </w:p>
    <w:p w14:paraId="077B9B2C">
      <w:pPr>
        <w:rPr>
          <w:rFonts w:hint="default" w:ascii="Times New Roman" w:hAnsi="Times New Roman" w:cs="Times New Roman"/>
        </w:rPr>
      </w:pPr>
    </w:p>
    <w:p w14:paraId="2857F56F">
      <w:pPr>
        <w:spacing w:line="590" w:lineRule="exact"/>
        <w:ind w:right="-100" w:rightChars="-50" w:firstLine="640" w:firstLineChars="200"/>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p>
    <w:sectPr>
      <w:pgSz w:w="11906" w:h="16838"/>
      <w:pgMar w:top="1587" w:right="1474" w:bottom="1587" w:left="1474"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5065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7E4478">
                          <w:pPr>
                            <w:pStyle w:val="3"/>
                            <w:rPr>
                              <w:sz w:val="24"/>
                              <w:szCs w:val="28"/>
                            </w:rPr>
                          </w:pPr>
                          <w:r>
                            <w:rPr>
                              <w:sz w:val="24"/>
                              <w:szCs w:val="28"/>
                            </w:rPr>
                            <w:t xml:space="preserve">— </w:t>
                          </w:r>
                          <w:r>
                            <w:rPr>
                              <w:sz w:val="24"/>
                              <w:szCs w:val="28"/>
                            </w:rPr>
                            <w:fldChar w:fldCharType="begin"/>
                          </w:r>
                          <w:r>
                            <w:rPr>
                              <w:sz w:val="24"/>
                              <w:szCs w:val="28"/>
                            </w:rPr>
                            <w:instrText xml:space="preserve"> PAGE  \* MERGEFORMAT </w:instrText>
                          </w:r>
                          <w:r>
                            <w:rPr>
                              <w:sz w:val="24"/>
                              <w:szCs w:val="28"/>
                            </w:rPr>
                            <w:fldChar w:fldCharType="separate"/>
                          </w:r>
                          <w:r>
                            <w:rPr>
                              <w:sz w:val="24"/>
                              <w:szCs w:val="28"/>
                            </w:rPr>
                            <w:t>1</w:t>
                          </w:r>
                          <w:r>
                            <w:rPr>
                              <w:sz w:val="24"/>
                              <w:szCs w:val="28"/>
                            </w:rPr>
                            <w:fldChar w:fldCharType="end"/>
                          </w:r>
                          <w:r>
                            <w:rPr>
                              <w:sz w:val="24"/>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B7E4478">
                    <w:pPr>
                      <w:pStyle w:val="3"/>
                      <w:rPr>
                        <w:sz w:val="24"/>
                        <w:szCs w:val="28"/>
                      </w:rPr>
                    </w:pPr>
                    <w:r>
                      <w:rPr>
                        <w:sz w:val="24"/>
                        <w:szCs w:val="28"/>
                      </w:rPr>
                      <w:t xml:space="preserve">— </w:t>
                    </w:r>
                    <w:r>
                      <w:rPr>
                        <w:sz w:val="24"/>
                        <w:szCs w:val="28"/>
                      </w:rPr>
                      <w:fldChar w:fldCharType="begin"/>
                    </w:r>
                    <w:r>
                      <w:rPr>
                        <w:sz w:val="24"/>
                        <w:szCs w:val="28"/>
                      </w:rPr>
                      <w:instrText xml:space="preserve"> PAGE  \* MERGEFORMAT </w:instrText>
                    </w:r>
                    <w:r>
                      <w:rPr>
                        <w:sz w:val="24"/>
                        <w:szCs w:val="28"/>
                      </w:rPr>
                      <w:fldChar w:fldCharType="separate"/>
                    </w:r>
                    <w:r>
                      <w:rPr>
                        <w:sz w:val="24"/>
                        <w:szCs w:val="28"/>
                      </w:rPr>
                      <w:t>1</w:t>
                    </w:r>
                    <w:r>
                      <w:rPr>
                        <w:sz w:val="24"/>
                        <w:szCs w:val="28"/>
                      </w:rPr>
                      <w:fldChar w:fldCharType="end"/>
                    </w:r>
                    <w:r>
                      <w:rPr>
                        <w:sz w:val="24"/>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B48749"/>
    <w:multiLevelType w:val="singleLevel"/>
    <w:tmpl w:val="F7B48749"/>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61380"/>
    <w:rsid w:val="026A1708"/>
    <w:rsid w:val="03CD1C55"/>
    <w:rsid w:val="05944CC3"/>
    <w:rsid w:val="06A42F8B"/>
    <w:rsid w:val="07F903A9"/>
    <w:rsid w:val="0A5D11A1"/>
    <w:rsid w:val="127400C2"/>
    <w:rsid w:val="177929C6"/>
    <w:rsid w:val="181847D3"/>
    <w:rsid w:val="1B8E2C1F"/>
    <w:rsid w:val="1D54432D"/>
    <w:rsid w:val="1FAE6281"/>
    <w:rsid w:val="213B5E42"/>
    <w:rsid w:val="23014E90"/>
    <w:rsid w:val="26EC70E8"/>
    <w:rsid w:val="28E511D7"/>
    <w:rsid w:val="2B05199B"/>
    <w:rsid w:val="2EE43FBD"/>
    <w:rsid w:val="2EFD5EBB"/>
    <w:rsid w:val="2FAA60B4"/>
    <w:rsid w:val="31571C43"/>
    <w:rsid w:val="316625FC"/>
    <w:rsid w:val="33D6668D"/>
    <w:rsid w:val="34003E18"/>
    <w:rsid w:val="34E404B6"/>
    <w:rsid w:val="37BD5638"/>
    <w:rsid w:val="37D83D39"/>
    <w:rsid w:val="394506F5"/>
    <w:rsid w:val="3BC22DE8"/>
    <w:rsid w:val="3FC70145"/>
    <w:rsid w:val="43A70507"/>
    <w:rsid w:val="46A66340"/>
    <w:rsid w:val="4BAB2D04"/>
    <w:rsid w:val="4ECA3267"/>
    <w:rsid w:val="54185E47"/>
    <w:rsid w:val="54E30C7D"/>
    <w:rsid w:val="58F275CA"/>
    <w:rsid w:val="59146777"/>
    <w:rsid w:val="5A6C0942"/>
    <w:rsid w:val="5C184747"/>
    <w:rsid w:val="5D355BBF"/>
    <w:rsid w:val="5D7067C2"/>
    <w:rsid w:val="632B35BC"/>
    <w:rsid w:val="67C34408"/>
    <w:rsid w:val="684855A5"/>
    <w:rsid w:val="6C47622F"/>
    <w:rsid w:val="6E365DE9"/>
    <w:rsid w:val="6E414065"/>
    <w:rsid w:val="6EAF5B84"/>
    <w:rsid w:val="741F125A"/>
    <w:rsid w:val="75E75140"/>
    <w:rsid w:val="77107706"/>
    <w:rsid w:val="78B31A40"/>
    <w:rsid w:val="7C346191"/>
    <w:rsid w:val="7DD15C5F"/>
    <w:rsid w:val="7FA64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8">
    <w:name w:val="Strong"/>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altLang="en-US"/>
              <a:t>白石镇主动公开情况</a:t>
            </a:r>
            <a:endParaRPr lang="en-US" altLang="zh-CN"/>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'[新建 XLSX 工作表.xlsx]Sheet1'!$A$1:$A$8</c:f>
              <c:strCache>
                <c:ptCount val="8"/>
                <c:pt idx="0">
                  <c:v>会议公开</c:v>
                </c:pt>
                <c:pt idx="1">
                  <c:v>其他法定公开</c:v>
                </c:pt>
                <c:pt idx="2">
                  <c:v>政策文件公开</c:v>
                </c:pt>
                <c:pt idx="3">
                  <c:v>行政权力公开</c:v>
                </c:pt>
                <c:pt idx="4">
                  <c:v>财政预算决算</c:v>
                </c:pt>
                <c:pt idx="5">
                  <c:v>政务公开组织管理</c:v>
                </c:pt>
                <c:pt idx="6">
                  <c:v>政务公开基础建设</c:v>
                </c:pt>
                <c:pt idx="7">
                  <c:v>其他</c:v>
                </c:pt>
              </c:strCache>
            </c:strRef>
          </c:cat>
          <c:val>
            <c:numRef>
              <c:f>'[新建 XLSX 工作表.xlsx]Sheet1'!$B$1:$B$8</c:f>
              <c:numCache>
                <c:formatCode>General</c:formatCode>
                <c:ptCount val="8"/>
                <c:pt idx="0">
                  <c:v>1</c:v>
                </c:pt>
                <c:pt idx="1">
                  <c:v>1</c:v>
                </c:pt>
                <c:pt idx="2">
                  <c:v>3</c:v>
                </c:pt>
                <c:pt idx="3">
                  <c:v>2</c:v>
                </c:pt>
                <c:pt idx="4">
                  <c:v>2</c:v>
                </c:pt>
                <c:pt idx="5">
                  <c:v>3</c:v>
                </c:pt>
                <c:pt idx="6">
                  <c:v>2</c:v>
                </c:pt>
                <c:pt idx="7">
                  <c:v>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0655921052631579"/>
          <c:y val="0.12824074074074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a4eb3c2-878d-45a7-8a90-f0636e310b0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4187</Words>
  <Characters>4314</Characters>
  <Lines>0</Lines>
  <Paragraphs>0</Paragraphs>
  <TotalTime>40</TotalTime>
  <ScaleCrop>false</ScaleCrop>
  <LinksUpToDate>false</LinksUpToDate>
  <CharactersWithSpaces>4622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2026-01-14T01:58:00Z</dcterms:created>
  <dc:creator>Administrator</dc:creator>
  <cp:lastModifiedBy>WPS_1240550292</cp:lastModifiedBy>
  <dcterms:modified xsi:type="dcterms:W3CDTF">2026-01-27T03:36:24Z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eyJoZGlkIjoiOGM2MDY3MTQ4ZDM3NDNiMTEwNjRlMDI1YTdiOGMyYjUiLCJ1c2VySWQiOiIxMjQwNTUwMjkyIn0=</vt:lpwstr>
  </property>
  <property fmtid="{D5CDD505-2E9C-101B-9397-08002B2CF9AE}" pid="4" name="ICV">
    <vt:lpwstr>103D27BC07FC4F02985110664BA23031_13</vt:lpwstr>
  </property>
</Properties>
</file>