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100" w:rightChars="-50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汶上县科学技术局2021年政府信息公开</w:t>
      </w:r>
    </w:p>
    <w:p>
      <w:pPr>
        <w:spacing w:line="590" w:lineRule="exact"/>
        <w:ind w:right="-100" w:rightChars="-50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工作年度报告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本报告由汶上县科学技术局按照《中华人民共和国政府信息公开条例》（以下简称《条例》）和《中华人民共和国政府</w:t>
      </w:r>
      <w:bookmarkStart w:id="0" w:name="_GoBack"/>
      <w:bookmarkEnd w:id="0"/>
      <w:r>
        <w:rPr>
          <w:rFonts w:eastAsia="方正仿宋简体"/>
          <w:color w:val="000000"/>
          <w:sz w:val="32"/>
          <w:szCs w:val="32"/>
        </w:rPr>
        <w:t>信息公开工作年度报告格式》（国办公开办函〔2021〕30号）要求编制。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所列数据的统计期限自2021年1月1日起至2021年12月31日止。本报告电子版可在“中国·汶上”政府门户网站（http://www.wenshang.gov.cn/col/col61630/index.html?jh=264）查阅或下载。如对本报告有疑问，请与汶上县科学技术局联系（地址：汶上县创业大厦806办公室，联系电话：0537-7212731）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color w:val="000000"/>
          <w:sz w:val="32"/>
          <w:szCs w:val="32"/>
        </w:rPr>
      </w:pPr>
      <w:r>
        <w:rPr>
          <w:rFonts w:eastAsia="方正黑体简体"/>
          <w:color w:val="000000"/>
          <w:sz w:val="32"/>
          <w:szCs w:val="32"/>
        </w:rPr>
        <w:t>一、总体情况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2021年汶上县科学技术局以习近平新时代中国特色社会主义思想为指导，全面贯彻党的十九大和十九届历次全会精神，认真学习贯彻《中华人民共和国政府信息公开条例》，扎实开展政府信息公开工作，不断拓宽信息公开渠道，做好局门户网站、政务新媒体等相关工作，紧紧围绕科技发展和群众关注关切，及时发布科技工作信息，较好地完成了年度信息公开工作任务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（一）主动公开情况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信息公开的形式：通过政府网站及局门户网站公开211条，微信公众号发送信息142条。本年度针对我局的人大建议、政协</w:t>
      </w:r>
      <w:r>
        <w:rPr>
          <w:rFonts w:hint="eastAsia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提案，均已答复</w:t>
      </w:r>
      <w:r>
        <w:rPr>
          <w:rFonts w:hint="eastAsia" w:eastAsia="方正仿宋简体"/>
          <w:color w:val="000000"/>
          <w:sz w:val="32"/>
          <w:szCs w:val="32"/>
        </w:rPr>
        <w:t>办理意见和落实情况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jc w:val="center"/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48150" cy="2343150"/>
            <wp:effectExtent l="0" t="0" r="19050" b="190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在公开的内容方面，只要不涉密的和按规定可以公开的，力求全部公开。主动公开的信息主要有：科技工作动态、科技政策法规及解读、机关党建、科技创新情况、通知、公告和科技创新工作动态等。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（二）依申请公开情况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2021年度，汶上县科学技术局未收到依申请公开政府信息办理事项；无政府信息公开申请行政复议、提起行政诉讼的情况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（三）政府信息管理情况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1.加强组织领导。调整成立了以汶上县科学技术局主要领导为组长、分管负责人为副组长、各科室负责人为成员的政府信息公开领导小组，并建立了以办公室为首负责处理政府信息公开日常工作的办公室，各科室具体实施，办公室督导协调、组织推进，层层抓落实的工作格局，县科技局政府信息公开工作运行正常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.完善政府信息公开制度。对各科室通过网站后台等方式上传的信息，及时逐条审核，根据《条例》等相关规定，针对公开内容，做到信息公开有人管，信息发布有审查，确保政务及时主动公开。按照“公开是原则，不公开是例外”的要求，在抓好《条例》规定的主动公开内容的基础上，通过政务新媒体、政府网站等多种形式，及时主动地公开相关政府信息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（四）政府信息公开平台建设情况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汶上县科学技术局利用门户网站、微信公众号等平台，充分发挥网站及公众号的宣传作用，严格落实《条例》与县政府信息公开工作要求，及时调整公开栏目，进一步优化公开信息，加强本部门信息建设、严格落实常态化维护机制，按照主动公开目录规范内容要求，对本单位网站内容更新情况进行及时自查，确保网站平稳运行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（五）监督保障情况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一是完善考核机制。在严格执行《条例》有关要求的基础上，不断完善信息公开督查考核机制，将政府信息公开工作情况与机关绩效考核相结合，按照职能分工，强化具体责任，推进工作落实，提高工作效率。对科室人员信息报送数量、考核等进一步作了明确规定，提高公开信息的质量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二是政府信息公开保密审查及监督检查。严格按照《</w:t>
      </w:r>
      <w:r>
        <w:rPr>
          <w:rFonts w:hint="eastAsia" w:eastAsia="方正仿宋简体"/>
          <w:color w:val="000000"/>
          <w:sz w:val="32"/>
          <w:szCs w:val="32"/>
          <w:lang w:eastAsia="zh-CN"/>
        </w:rPr>
        <w:t>中华人民共和国保守国家秘密法</w:t>
      </w:r>
      <w:r>
        <w:rPr>
          <w:rFonts w:hint="eastAsia" w:eastAsia="方正仿宋简体"/>
          <w:color w:val="000000"/>
          <w:sz w:val="32"/>
          <w:szCs w:val="32"/>
        </w:rPr>
        <w:t>》规定，建立严格的保密审查制度。结合县科技局实际和部门职责任务，本着“公开为原则，不公开为例外”和“涉密信息不上网，上网信息不涉密”的原则，制定了《汶上县科学技术局主动公开基本目录》，对重要信息由局主要领导把关，确保政务信息公开工作无泄密事件发生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color w:val="000000"/>
          <w:sz w:val="32"/>
          <w:szCs w:val="32"/>
        </w:rPr>
      </w:pPr>
      <w:r>
        <w:rPr>
          <w:rFonts w:eastAsia="方正黑体简体"/>
          <w:color w:val="000000"/>
          <w:sz w:val="32"/>
          <w:szCs w:val="32"/>
        </w:rPr>
        <w:t>二、主动公开政府信息情况</w:t>
      </w:r>
    </w:p>
    <w:tbl>
      <w:tblPr>
        <w:tblStyle w:val="6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1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</w:tbl>
    <w:p>
      <w:pPr>
        <w:spacing w:before="31" w:beforeLines="10" w:after="31" w:afterLines="10" w:line="600" w:lineRule="exact"/>
        <w:ind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三、收到和处理政府信息公开申请情况</w:t>
      </w:r>
    </w:p>
    <w:tbl>
      <w:tblPr>
        <w:tblStyle w:val="6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</w:tbl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四、政府信息公开行政复议、行政诉讼情况</w:t>
      </w:r>
    </w:p>
    <w:tbl>
      <w:tblPr>
        <w:tblStyle w:val="6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  <w:lang w:bidi="ar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</w:tr>
    </w:tbl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五、存在的主要问题及改进情况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2020年存在的主要问题：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一是政府信息公开的内容还不够细致，特别是重点领域信息公开有待进一步深化。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二是公开的内容不够全面。一些政务信息带有一定的选择性，未能全面、准确地反映科技工作，还不能完全满足社会公众的需求。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针对2020年问题整改情况：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一是提高思想认识，政府信息公开工作作为建设法治政府的重要组成部分，需要我们继续加大工作力度，提高工作积极性、主动性，不断创新工作方式，实现政府信息公开新突破；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二是加强政府信息公开工作的业务培训，采用丰富的手段拓宽政府信息公开方式，明确工作人员和职责，加强工作人员责任意识，同时加强保密审查，增强业务政策性和敏感性；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是拓宽充实信息公开的内容。充分利用好局网站、微信公众号等平台，实现所有依法应公开的信息全部上网公开，切实提高办事透明度，接受社会监督，力促搭建功能齐全、内容丰富、服务方便的科技信息公开平台，进一步促进我县科技工作全面、协调、可持续发展。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2021年存在的主要问题：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一是数据共享方面，信息资源共享机制还需完善，信息互联互通、资源共享需进一步上下协同。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二是政策解读、回应关切和公众参与有待进一步加强，如政策解读形式不够丰富，回应关切方式单一，公众参与不够规范等问题。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下步措施：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在今后的工作中，我局将继续按照县政府信息公开办的相关要求，紧紧围绕科技体制改革，突出重点领域公开，进一步拓展主动公开内容，完善政府信息公开工作机制，适应网络传播特点，加大政策解读回应力度并做好舆情监测，发挥新媒体平台和渠道宣传作用，继续提升建议和提案办理复文公开水平，努力使政府信息公开工作取得新成效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六、其他需要报告的事项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（一）</w:t>
      </w:r>
      <w:r>
        <w:rPr>
          <w:rFonts w:hint="eastAsia" w:eastAsia="方正仿宋简体"/>
          <w:sz w:val="32"/>
          <w:szCs w:val="32"/>
        </w:rPr>
        <w:t>2021年度未收取政府信息公开信息处理费。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（二）本行政机关落实上级年度政务公开工作要点情况；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2021年按照上级文件的有关要求，不断完善政府信息公开的内容，建立各项信息公开专栏，及时更新网站政务信息，形式更加多样化地主动向社会公开信息，以确保政府民政信息公开的完整性、全面性和及时性。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1.主动公开2021年政府工作报告决策事项工作进展、取得成效、后续举措和落实情况：</w:t>
      </w:r>
    </w:p>
    <w:p>
      <w:r>
        <w:drawing>
          <wp:inline distT="0" distB="0" distL="0" distR="0">
            <wp:extent cx="2781300" cy="2992755"/>
            <wp:effectExtent l="19050" t="19050" r="19050" b="171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0872" cy="29926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70810" cy="2981325"/>
            <wp:effectExtent l="19050" t="19050" r="15240" b="952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239" cy="298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889885" cy="3204210"/>
            <wp:effectExtent l="19050" t="19050" r="24765" b="1524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023" cy="3208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19375" cy="3197860"/>
            <wp:effectExtent l="19050" t="19050" r="9525" b="2159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902" cy="3201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2.加强和改进政策发布解读回应情况：</w:t>
      </w:r>
    </w:p>
    <w:p>
      <w:pPr>
        <w:jc w:val="center"/>
      </w:pPr>
      <w:r>
        <w:drawing>
          <wp:inline distT="0" distB="0" distL="0" distR="0">
            <wp:extent cx="4676775" cy="4298950"/>
            <wp:effectExtent l="19050" t="19050" r="9525" b="2540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901" cy="4302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（三）本行政机关人大代表建议和政协提案办理结果公开情况；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FF0000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，我单位共承办人大代表建议和政协委员提案3件。其中，承办县政协委员提案3件；截至目前，所有提案已在规定时限内办复完毕，并向委员作出了书面答复，并均通过汶上县人民政府网站政府信息公开栏目公开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（四）本行政机关年度政务公开工作创新情况；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县科技局以政务公开为引领，围绕发展高新技术产业加快产业升级，坚持政务公开与政务服务相融合，常态化、精准化、多样化开展政务公开工作，扎实推进我县创新型企业培育。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常态化工作提速度。成立工作专班，抽调骨干力量，常态化开展实地调研工作。深入基层，走进企业，公开服务事项，宣传惠企政策，针对不同需求的企业进行政策解读，倾听企业诉求，着力解决企业急需解决的问题，搭建起政企沟通的良好平台，不断优化营商环境。</w:t>
      </w: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4562475" cy="3007995"/>
            <wp:effectExtent l="0" t="0" r="0" b="1905"/>
            <wp:docPr id="2" name="图片 0" descr="39df1680f3be84815b8e3c1ca84582f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39df1680f3be84815b8e3c1ca84582f.jp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25" cy="30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精准化服务保质量。今年以来，联合县统计局、县税务局、汇景信息科技有限公司等有关部门和机构，面向全县重点企业召开3次专题培训会，深入宣传解读国家、省市惠企政策，并对企业研发经费投入、研发费用归集、高新技术企业认定等进行专题培训。加强业务指导服务，筛选出重点培育企业，拉出企业问题、需求清单，进行一对一辅导；充分利用政务网站、科技工作交流群等平台，对基层企业提出的高新技术企业培育过程中的难点问题，耐心予以解答，帮助企业解决发展中存在的难题。</w:t>
      </w:r>
    </w:p>
    <w:p>
      <w:pPr>
        <w:jc w:val="center"/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019675" cy="2886075"/>
            <wp:effectExtent l="0" t="0" r="9525" b="9525"/>
            <wp:docPr id="3" name="图片 2" descr="微信图片_202104221946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10422194611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5000625" cy="3198495"/>
            <wp:effectExtent l="0" t="0" r="0" b="1905"/>
            <wp:docPr id="4" name="图片 1" descr="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256" cy="320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4933950" cy="3126105"/>
            <wp:effectExtent l="0" t="0" r="0" b="0"/>
            <wp:docPr id="5" name="图片 4" descr="微信图片_2021051011145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10510111453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91" cy="31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是多样化宣传添氛围。依托“民意5来听”、“科技活动周”、“三下乡”等活动，深入乡镇、企业，广泛宣传科技政策，普及科技知识；借助“汶上科技”微信公众号、政府网站等新媒介做好政务服务事项公开，业务流程，发布解读各级惠企政策文件、通知公示。线上线下齐发力，营造良好开放透明好氛围。</w:t>
      </w:r>
    </w:p>
    <w:p>
      <w:pPr>
        <w:jc w:val="center"/>
      </w:pPr>
      <w:r>
        <w:drawing>
          <wp:inline distT="0" distB="0" distL="0" distR="0">
            <wp:extent cx="4933950" cy="3114675"/>
            <wp:effectExtent l="0" t="0" r="0" b="9525"/>
            <wp:docPr id="6" name="图片 3" descr="20872900ac7931511235642c06c858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0872900ac7931511235642c06c8587.jp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94" cy="31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1474" w:bottom="1587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0A"/>
    <w:rsid w:val="000312E1"/>
    <w:rsid w:val="000337BF"/>
    <w:rsid w:val="000735E3"/>
    <w:rsid w:val="00075EEF"/>
    <w:rsid w:val="00081283"/>
    <w:rsid w:val="000A1DD1"/>
    <w:rsid w:val="000B0AF5"/>
    <w:rsid w:val="000B1746"/>
    <w:rsid w:val="000B4D84"/>
    <w:rsid w:val="000B638C"/>
    <w:rsid w:val="000E6485"/>
    <w:rsid w:val="0010526B"/>
    <w:rsid w:val="00144255"/>
    <w:rsid w:val="00153C1B"/>
    <w:rsid w:val="001546F3"/>
    <w:rsid w:val="00170B78"/>
    <w:rsid w:val="00175740"/>
    <w:rsid w:val="00194D3E"/>
    <w:rsid w:val="001D69E1"/>
    <w:rsid w:val="001E7C08"/>
    <w:rsid w:val="002064AD"/>
    <w:rsid w:val="0022176E"/>
    <w:rsid w:val="00222454"/>
    <w:rsid w:val="00240C96"/>
    <w:rsid w:val="00260192"/>
    <w:rsid w:val="00281CFE"/>
    <w:rsid w:val="00286311"/>
    <w:rsid w:val="00297F45"/>
    <w:rsid w:val="002A0996"/>
    <w:rsid w:val="00307AFC"/>
    <w:rsid w:val="003100A9"/>
    <w:rsid w:val="00310B9D"/>
    <w:rsid w:val="00353BA1"/>
    <w:rsid w:val="00365B6E"/>
    <w:rsid w:val="00372370"/>
    <w:rsid w:val="00396D14"/>
    <w:rsid w:val="003A4126"/>
    <w:rsid w:val="004835AA"/>
    <w:rsid w:val="004849AA"/>
    <w:rsid w:val="004A11E6"/>
    <w:rsid w:val="004A2E29"/>
    <w:rsid w:val="004D0777"/>
    <w:rsid w:val="004D5ECF"/>
    <w:rsid w:val="00505007"/>
    <w:rsid w:val="0050670F"/>
    <w:rsid w:val="00522A07"/>
    <w:rsid w:val="00551540"/>
    <w:rsid w:val="005631EB"/>
    <w:rsid w:val="00565D96"/>
    <w:rsid w:val="00571964"/>
    <w:rsid w:val="00580638"/>
    <w:rsid w:val="005904AF"/>
    <w:rsid w:val="00597D95"/>
    <w:rsid w:val="005C744E"/>
    <w:rsid w:val="005D06B9"/>
    <w:rsid w:val="005D4B26"/>
    <w:rsid w:val="005E3A2A"/>
    <w:rsid w:val="005F015A"/>
    <w:rsid w:val="005F5594"/>
    <w:rsid w:val="00611980"/>
    <w:rsid w:val="00612693"/>
    <w:rsid w:val="00614EE3"/>
    <w:rsid w:val="006272DA"/>
    <w:rsid w:val="006470BF"/>
    <w:rsid w:val="006630AD"/>
    <w:rsid w:val="00670C75"/>
    <w:rsid w:val="00683E80"/>
    <w:rsid w:val="006A4223"/>
    <w:rsid w:val="006C251E"/>
    <w:rsid w:val="006D0456"/>
    <w:rsid w:val="006D562C"/>
    <w:rsid w:val="0075321F"/>
    <w:rsid w:val="00775BA0"/>
    <w:rsid w:val="0079294E"/>
    <w:rsid w:val="007A3A42"/>
    <w:rsid w:val="00815128"/>
    <w:rsid w:val="00815EDC"/>
    <w:rsid w:val="008309AD"/>
    <w:rsid w:val="0083364C"/>
    <w:rsid w:val="00837D6D"/>
    <w:rsid w:val="00860C3F"/>
    <w:rsid w:val="00875BC5"/>
    <w:rsid w:val="008830F8"/>
    <w:rsid w:val="008850F2"/>
    <w:rsid w:val="008C6CEE"/>
    <w:rsid w:val="008E1EE6"/>
    <w:rsid w:val="009257F7"/>
    <w:rsid w:val="00937B77"/>
    <w:rsid w:val="00944D8E"/>
    <w:rsid w:val="00990E0A"/>
    <w:rsid w:val="009A6217"/>
    <w:rsid w:val="009E40F1"/>
    <w:rsid w:val="009E6DA0"/>
    <w:rsid w:val="009F2EEA"/>
    <w:rsid w:val="009F50EA"/>
    <w:rsid w:val="00A02678"/>
    <w:rsid w:val="00A1186D"/>
    <w:rsid w:val="00A212EC"/>
    <w:rsid w:val="00A361DE"/>
    <w:rsid w:val="00A4478E"/>
    <w:rsid w:val="00A5166F"/>
    <w:rsid w:val="00A678DD"/>
    <w:rsid w:val="00AA74B4"/>
    <w:rsid w:val="00AD0D95"/>
    <w:rsid w:val="00AD77AC"/>
    <w:rsid w:val="00AE3D46"/>
    <w:rsid w:val="00AE7314"/>
    <w:rsid w:val="00B11408"/>
    <w:rsid w:val="00B21AE5"/>
    <w:rsid w:val="00B26D9F"/>
    <w:rsid w:val="00B27C41"/>
    <w:rsid w:val="00BE3157"/>
    <w:rsid w:val="00BE5151"/>
    <w:rsid w:val="00C04F76"/>
    <w:rsid w:val="00C35A0F"/>
    <w:rsid w:val="00C378E1"/>
    <w:rsid w:val="00C803BE"/>
    <w:rsid w:val="00C84736"/>
    <w:rsid w:val="00C84C2B"/>
    <w:rsid w:val="00CA0A4B"/>
    <w:rsid w:val="00CC3914"/>
    <w:rsid w:val="00CC4FBA"/>
    <w:rsid w:val="00CF4B1A"/>
    <w:rsid w:val="00D1617F"/>
    <w:rsid w:val="00D22B4B"/>
    <w:rsid w:val="00D245A9"/>
    <w:rsid w:val="00D30568"/>
    <w:rsid w:val="00D56181"/>
    <w:rsid w:val="00D91136"/>
    <w:rsid w:val="00DB7EC1"/>
    <w:rsid w:val="00DD3378"/>
    <w:rsid w:val="00DF6109"/>
    <w:rsid w:val="00E14D2A"/>
    <w:rsid w:val="00E92388"/>
    <w:rsid w:val="00E93F06"/>
    <w:rsid w:val="00EC2128"/>
    <w:rsid w:val="00EE1FB9"/>
    <w:rsid w:val="00EE77E2"/>
    <w:rsid w:val="00F00CC2"/>
    <w:rsid w:val="00F71734"/>
    <w:rsid w:val="00F76EB2"/>
    <w:rsid w:val="00F930E5"/>
    <w:rsid w:val="00F9587B"/>
    <w:rsid w:val="00FE4194"/>
    <w:rsid w:val="00FF63A6"/>
    <w:rsid w:val="12D63067"/>
    <w:rsid w:val="1712797B"/>
    <w:rsid w:val="7FBA8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8">
    <w:name w:val="Strong"/>
    <w:qFormat/>
    <w:uiPriority w:val="0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/>
      <c:barChart>
        <c:barDir val="col"/>
        <c:grouping val="stacked"/>
        <c:varyColors val="false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invertIfNegative val="false"/>
          <c:dLbls>
            <c:dLbl>
              <c:idx val="0"/>
              <c:layout>
                <c:manualLayout>
                  <c:x val="-0.000136294622365029"/>
                  <c:y val="-0.398529330175192"/>
                </c:manualLayout>
              </c:layout>
              <c:dLblPos val="ctr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0175723550251286"/>
                  <c:y val="-0.170650619892026"/>
                </c:manualLayout>
              </c:layout>
              <c:dLblPos val="ctr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Sheet1!$A$2:$A$3</c:f>
              <c:strCache>
                <c:ptCount val="2"/>
                <c:pt idx="0">
                  <c:v>政府网站及局门户网站</c:v>
                </c:pt>
                <c:pt idx="1">
                  <c:v>微信公众号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211</c:v>
                </c:pt>
                <c:pt idx="1">
                  <c:v>142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overlap val="100"/>
        <c:axId val="124939264"/>
        <c:axId val="123779264"/>
      </c:barChart>
      <c:catAx>
        <c:axId val="124939264"/>
        <c:scaling>
          <c:orientation val="minMax"/>
        </c:scaling>
        <c:delete val="false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23779264"/>
        <c:crosses val="autoZero"/>
        <c:auto val="true"/>
        <c:lblAlgn val="ctr"/>
        <c:lblOffset val="100"/>
        <c:noMultiLvlLbl val="false"/>
      </c:catAx>
      <c:valAx>
        <c:axId val="123779264"/>
        <c:scaling>
          <c:orientation val="minMax"/>
          <c:max val="240"/>
          <c:min val="100"/>
        </c:scaling>
        <c:delete val="false"/>
        <c:axPos val="l"/>
        <c:majorGridlines/>
        <c:title>
          <c:tx>
            <c:rich>
              <a:bodyPr rot="-5400000" spcFirstLastPara="0" vertOverflow="ellipsis" vert="horz" wrap="square" anchor="ctr" anchorCtr="true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200" b="0"/>
                  <a:t>公开信息数量</a:t>
                </a:r>
                <a:endParaRPr lang="zh-CN" altLang="en-US" sz="1200" b="0"/>
              </a:p>
            </c:rich>
          </c:tx>
          <c:layout>
            <c:manualLayout>
              <c:xMode val="edge"/>
              <c:yMode val="edge"/>
              <c:x val="0.0120092275461083"/>
              <c:y val="0.291180248810362"/>
            </c:manualLayout>
          </c:layout>
          <c:overlay val="false"/>
        </c:title>
        <c:numFmt formatCode="General" sourceLinked="true"/>
        <c:majorTickMark val="out"/>
        <c:minorTickMark val="none"/>
        <c:tickLblPos val="nextTo"/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4939264"/>
        <c:crosses val="autoZero"/>
        <c:crossBetween val="between"/>
        <c:majorUnit val="15"/>
        <c:minorUnit val="0.2"/>
      </c:valAx>
      <c:spPr>
        <a:solidFill>
          <a:schemeClr val="bg1"/>
        </a:solidFill>
        <a:ln>
          <a:noFill/>
        </a:ln>
        <a:effectLst/>
      </c:spPr>
    </c:plotArea>
    <c:plotVisOnly val="true"/>
    <c:dispBlanksAs val="gap"/>
    <c:showDLblsOverMax val="false"/>
  </c:chart>
  <c:txPr>
    <a:bodyPr/>
    <a:lstStyle/>
    <a:p>
      <a:pPr>
        <a:defRPr lang="zh-CN"/>
      </a:pPr>
    </a:p>
  </c:txPr>
  <c:externalData r:id="rId1">
    <c:autoUpdate val="false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12</Pages>
  <Words>673</Words>
  <Characters>3842</Characters>
  <Lines>32</Lines>
  <Paragraphs>9</Paragraphs>
  <TotalTime>32</TotalTime>
  <ScaleCrop>false</ScaleCrop>
  <LinksUpToDate>false</LinksUpToDate>
  <CharactersWithSpaces>4506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2022-01-14T15:47:00Z</dcterms:created>
  <dc:creator>China</dc:creator>
  <cp:lastModifiedBy>今天不困</cp:lastModifiedBy>
  <cp:lastPrinted>2022-01-17T08:57:00Z</cp:lastPrinted>
  <dcterms:modified xsi:type="dcterms:W3CDTF">2023-09-19T09:33:27Z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0B8FEA6A42FC482586FE9493BB71A92B</vt:lpwstr>
  </property>
</Properties>
</file>