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single" w:color="717171" w:sz="12" w:space="0"/>
        </w:pBdr>
        <w:spacing w:before="0" w:beforeAutospacing="0" w:after="0" w:afterAutospacing="0" w:line="750" w:lineRule="atLeast"/>
        <w:jc w:val="center"/>
        <w:rPr>
          <w:color w:val="000000"/>
          <w:sz w:val="37"/>
          <w:szCs w:val="37"/>
        </w:rPr>
      </w:pPr>
      <w:r>
        <w:rPr>
          <w:rFonts w:hint="eastAsia"/>
          <w:color w:val="000000"/>
          <w:sz w:val="37"/>
          <w:szCs w:val="37"/>
        </w:rPr>
        <w:t>202</w:t>
      </w:r>
      <w:r>
        <w:rPr>
          <w:rFonts w:hint="eastAsia"/>
          <w:color w:val="000000"/>
          <w:sz w:val="37"/>
          <w:szCs w:val="37"/>
          <w:lang w:val="en-US" w:eastAsia="zh-CN"/>
        </w:rPr>
        <w:t>2</w:t>
      </w:r>
      <w:r>
        <w:rPr>
          <w:rFonts w:hint="eastAsia"/>
          <w:color w:val="000000"/>
          <w:sz w:val="37"/>
          <w:szCs w:val="37"/>
        </w:rPr>
        <w:t>年汶上县财政局行政执法服务指南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435" w:lineRule="atLeast"/>
              <w:rPr>
                <w:rFonts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D3D3D"/>
                <w:sz w:val="28"/>
                <w:szCs w:val="28"/>
              </w:rPr>
              <w:t> </w:t>
            </w:r>
          </w:p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8"/>
              <w:gridCol w:w="1530"/>
              <w:gridCol w:w="1678"/>
              <w:gridCol w:w="1144"/>
              <w:gridCol w:w="2240"/>
              <w:gridCol w:w="110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6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92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事项名称</w:t>
                  </w:r>
                </w:p>
              </w:tc>
              <w:tc>
                <w:tcPr>
                  <w:tcW w:w="211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受理机构</w:t>
                  </w:r>
                </w:p>
              </w:tc>
              <w:tc>
                <w:tcPr>
                  <w:tcW w:w="141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审批机构</w:t>
                  </w:r>
                </w:p>
              </w:tc>
              <w:tc>
                <w:tcPr>
                  <w:tcW w:w="264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受理条件</w:t>
                  </w:r>
                </w:p>
              </w:tc>
              <w:tc>
                <w:tcPr>
                  <w:tcW w:w="136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办理时限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81" w:hRule="atLeast"/>
              </w:trPr>
              <w:tc>
                <w:tcPr>
                  <w:tcW w:w="69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wordWrap w:val="0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政府采购检查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汶上县财政局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《政府采购法》第十三条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据实办理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1" w:hRule="atLeast"/>
              </w:trPr>
              <w:tc>
                <w:tcPr>
                  <w:tcW w:w="69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会计信息质量检查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《会计法》第七条</w:t>
                  </w:r>
                </w:p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《财政部门监督办法》第十六条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据实办理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41" w:hRule="atLeast"/>
              </w:trPr>
              <w:tc>
                <w:tcPr>
                  <w:tcW w:w="69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资产财务检查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《财政部门监督办法》第十六条</w:t>
                  </w:r>
                </w:p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</w:t>
                  </w:r>
                  <w:r>
                    <w:rPr>
                      <w:rFonts w:ascii="仿宋_GB2312" w:hAnsi="仿宋_GB2312" w:cs="Times New Roman"/>
                      <w:color w:val="558ED5" w:themeColor="text2" w:themeTint="99"/>
                      <w:sz w:val="34"/>
                      <w:szCs w:val="34"/>
                      <w:highlight w:val="none"/>
                      <w:shd w:val="clear" w:color="auto" w:fill="FFFFFF"/>
                      <w14:textFill>
                        <w14:solidFill>
                          <w14:schemeClr w14:val="tx2">
                            <w14:lumMod w14:val="60000"/>
                            <w14:lumOff w14:val="40000"/>
                          </w14:schemeClr>
                        </w14:solidFill>
                      </w14:textFill>
                    </w:rPr>
                    <w:t>行政单位国有资产管理暂行办法》第八</w:t>
                  </w: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条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据实办理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6" w:hRule="atLeast"/>
              </w:trPr>
              <w:tc>
                <w:tcPr>
                  <w:tcW w:w="69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财政票据监督检查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  <w:shd w:val="clear" w:color="auto" w:fill="FFFFFF"/>
                    </w:rPr>
                    <w:t>汶上县财政局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《</w:t>
                  </w:r>
                  <w:r>
                    <w:rPr>
                      <w:rFonts w:ascii="仿宋_GB2312" w:hAnsi="仿宋_GB2312" w:cs="Times New Roman"/>
                      <w:color w:val="333333"/>
                      <w:sz w:val="34"/>
                      <w:szCs w:val="34"/>
                      <w:shd w:val="clear" w:color="auto" w:fill="FFFFFF"/>
                    </w:rPr>
                    <w:t>《财政票据管理办法》第四条、第三十七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>
                  <w:pPr>
                    <w:pStyle w:val="2"/>
                    <w:spacing w:before="0" w:beforeAutospacing="0" w:after="0" w:afterAutospacing="0" w:line="420" w:lineRule="atLeast"/>
                    <w:rPr>
                      <w:rFonts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Times New Roman"/>
                      <w:color w:val="3D3D3D"/>
                      <w:sz w:val="28"/>
                      <w:szCs w:val="28"/>
                    </w:rPr>
                    <w:t>据实办理</w:t>
                  </w:r>
                </w:p>
              </w:tc>
            </w:tr>
          </w:tbl>
          <w:p>
            <w:pPr>
              <w:spacing w:line="420" w:lineRule="atLeast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4MmI0YjlmNDQ5YzUxZmI5M2RhNDcwYjgxNzhlOWMifQ=="/>
  </w:docVars>
  <w:rsids>
    <w:rsidRoot w:val="002F2D8B"/>
    <w:rsid w:val="002F2D8B"/>
    <w:rsid w:val="00482F46"/>
    <w:rsid w:val="17AE54CE"/>
    <w:rsid w:val="1CD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2</Lines>
  <Paragraphs>1</Paragraphs>
  <TotalTime>11</TotalTime>
  <ScaleCrop>false</ScaleCrop>
  <LinksUpToDate>false</LinksUpToDate>
  <CharactersWithSpaces>223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2022-09-08T03:27:00Z</dcterms:created>
  <dc:creator>Administrator</dc:creator>
  <cp:lastModifiedBy>Administrator</cp:lastModifiedBy>
  <dcterms:modified xsi:type="dcterms:W3CDTF">2022-09-08T08:20:11Z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1E0CD4F5C38A4E8890DEA47F5E3A2541</vt:lpwstr>
  </property>
</Properties>
</file>