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汶上县财政局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汶上县财政局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汶上县财政局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联系（地址：汶上县政和路869号，联系电话：0537-7212847）。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县财政局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认真贯彻落实《条例》及省、市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关于政务公开工作的安排部署，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把牢财政部门在政府信息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公开工作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中的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职责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定位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，充分发挥财政信息公开对人民群众生产、生活和经济社会活动的服务作用，及时、准确、规范公开政府信息，切实保障企业、群众依法获取政府信息。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default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持续推进机关政府信息公开，严格落实信息公开“三审制”，配齐专职人员，加强发布平台日常管理，不断提升工作质效。2023年，累计公开各类信息608条，其中，在汶上县人民政府网站和汶上县财政局网站政务公开专栏公开465条，政务微信（汶上财政）公开信息70条，各类媒体（含网站、报刊、杂志等）73条。按期回复人大建议2件，政协提案6件，满意率100%，办复率100%。</w:t>
      </w:r>
    </w:p>
    <w:p>
      <w:pPr>
        <w:spacing w:line="590" w:lineRule="exact"/>
        <w:ind w:right="-100" w:rightChars="-50" w:firstLine="400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113030</wp:posOffset>
            </wp:positionV>
            <wp:extent cx="4572000" cy="2743200"/>
            <wp:effectExtent l="4445" t="4445" r="1460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2023年1月1日至12月31日，汶上县财政局共收到依申请公开信息1件，其中，通过邮件申请1件，涉及2018-2022年汶上县财政收入情况。以上申请均按程序进行回复并公开相应信息，未收取任何费用。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11" w:firstLineChars="200"/>
        <w:rPr>
          <w:rFonts w:hint="eastAsia" w:ascii="仿宋_GB2312" w:eastAsia="仿宋_GB2312"/>
          <w:b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8"/>
          <w:sz w:val="32"/>
          <w:szCs w:val="32"/>
        </w:rPr>
        <w:t>贯彻落实信息公开相关政策，严格落实信息发布审核制度，积极抓好错敏信息整改。及时公开年度预决算、</w:t>
      </w:r>
      <w:r>
        <w:rPr>
          <w:rFonts w:hint="eastAsia" w:ascii="仿宋_GB2312" w:eastAsia="仿宋_GB2312"/>
          <w:b/>
          <w:color w:val="000000"/>
          <w:spacing w:val="-8"/>
          <w:sz w:val="32"/>
          <w:szCs w:val="32"/>
          <w:lang w:val="en-US" w:eastAsia="zh-CN"/>
        </w:rPr>
        <w:t>行政事业性收费、政府采购、财政收支等信息。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修订《汶上县财政局政务信息公开制度》，加强信息公开培训和队伍建设，确保各项财政信息及时准确公开。</w:t>
      </w:r>
      <w:r>
        <w:rPr>
          <w:rFonts w:hint="eastAsia" w:ascii="仿宋_GB2312" w:eastAsia="仿宋_GB2312"/>
          <w:b/>
          <w:color w:val="000000"/>
          <w:spacing w:val="-8"/>
          <w:sz w:val="32"/>
          <w:szCs w:val="32"/>
          <w:lang w:val="en-US" w:eastAsia="zh-CN"/>
        </w:rPr>
        <w:t>坚持考核评估，强化监督，健全完善监督机制，使全局政府信息公开工作进一步规范化、制度化。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加强局政务外网日常管理，安排专人负责，严格落实信息公开三审制，严把信息公开审核关口，常态化抓好财政收支及运行、行政事业性收费、政府公开等信息的公开，集中做好预决算公开、法治年报、信息公开年报等的公开工作，及时发布财政支持企业发展和保障改善民生主要政策进行认真梳理，让群众找得到、看得懂，努力打造财税政策便企便民说明书，了解信息更加简便、快捷。用好“汶上财政”微信公众号，丰富信息发布形式，提高信息发布质量，提升传播力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254000</wp:posOffset>
            </wp:positionV>
            <wp:extent cx="5687695" cy="3443605"/>
            <wp:effectExtent l="0" t="0" r="8255" b="4445"/>
            <wp:wrapTight wrapText="bothSides">
              <wp:wrapPolygon>
                <wp:start x="0" y="0"/>
                <wp:lineTo x="0" y="21508"/>
                <wp:lineTo x="21559" y="21508"/>
                <wp:lineTo x="21559" y="0"/>
                <wp:lineTo x="0" y="0"/>
              </wp:wrapPolygon>
            </wp:wrapTight>
            <wp:docPr id="3" name="图片 3" descr="1705290533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2905339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完善政府信息公开监督。对外公开举报监督电话和邮箱，接受社会各界咨询和监督。围绕政务公开工作重点，做好信息公开指南、信息公开目录、法定主动公开等内容的更新，落实负责人员依申请公开的答复，确保政务公开工作顺利推进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针对2022年政务公开工作存在的</w:t>
      </w:r>
      <w:r>
        <w:rPr>
          <w:rFonts w:hint="eastAsia" w:ascii="仿宋_GB2312" w:eastAsia="仿宋_GB2312"/>
          <w:b/>
          <w:sz w:val="32"/>
          <w:szCs w:val="32"/>
        </w:rPr>
        <w:t>部分信息更新不及时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部分栏目信息展示不规范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考核细则不清晰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等问题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我局进一步完善工作机制、强化工作措施，以问题解决推动工作提质提效：</w:t>
      </w:r>
      <w:r>
        <w:rPr>
          <w:rFonts w:hint="eastAsia" w:ascii="仿宋_GB2312" w:eastAsia="仿宋_GB2312"/>
          <w:b/>
          <w:sz w:val="32"/>
          <w:szCs w:val="32"/>
        </w:rPr>
        <w:t>一是进一步加强对政府信息公开工作人员的业务培训，完善门户网站栏目设置、优化各项功能，定期做好信息公开督查工作，确保信息公开的及时、规范。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是进一步完善政府信息公开机制，明确各科室部门职责，增进科室间的协作力度；同时细化任务，制定考核办法，对信息撰写质量高、上报及时的科室、职员予以表扬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积极营造比学赶超的工作氛围。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2023年政府信息公开工作中存在以下问题：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是信息公开工作人员业务水平还需要进一步提高。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是推进基层政务公开标准化规范化建设水平有待进一步提高。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下步，县财政局将从以下方面着手推动问题解决：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一是丰富形式。积极用新媒体渠道，生动、形象地传递政务公开信息，尤其是民生领域举措，让公众对财政工作有更深入的认识，增强政府公信力。公开形式多种多样，增加图文、视频、发布会、政策宣讲会、公开日等多种形式的解读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是完善公开制度。细化财政预决算、政府采购、检查监督等重点领域要求，进一步扩大主动公开范围，继续推进基层政务公开标准化规范化建设水平。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（一）依据《政府信息公开信息处理费管理办法》收取信息处理费的情况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年汶上县财政局未收取任何信息处理费。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（二）落实上级年度政务公开工作要点情况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按照《政务公开重点工作任务分工》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围绕2023年财政局政府信息公开工作进行任务分解和细化</w:t>
      </w:r>
      <w:r>
        <w:rPr>
          <w:rFonts w:hint="eastAsia" w:ascii="仿宋_GB2312" w:eastAsia="仿宋_GB2312"/>
          <w:b/>
          <w:sz w:val="32"/>
          <w:szCs w:val="32"/>
        </w:rPr>
        <w:t>，形成责任分工表，将责任具体到科室，重点领域信息公开公开、政策发布解读与回应、基层政务公开标准化规范化建设、工作保障和落实等方面办公室、政策研究室牵头，预算科、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国库科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政府采购科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非税收入管理科</w:t>
      </w:r>
      <w:r>
        <w:rPr>
          <w:rFonts w:hint="eastAsia" w:ascii="仿宋_GB2312" w:eastAsia="仿宋_GB2312"/>
          <w:b/>
          <w:sz w:val="32"/>
          <w:szCs w:val="32"/>
        </w:rPr>
        <w:t>等科室根据具体职能配合，按职责分工分别落实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明确各项重点工作时间节点，形成事前提醒、事中督促、事后审查的工作闭环，确保各项任务高质高效落实。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人大代表建议和政协提案办理结果公开情况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年，我局共承办人大代表建议和政协委员提案8件。其中，承办县人大代表建议2件，政协委员提案6件。截至目前，所有建议已在规定时限内办复完毕，并向代表们作出了书面答复。所有答复均通过汶上县人民政府网站政府信息公开栏目公开。</w:t>
      </w:r>
    </w:p>
    <w:p>
      <w:pPr>
        <w:numPr>
          <w:ilvl w:val="0"/>
          <w:numId w:val="1"/>
        </w:numPr>
        <w:spacing w:line="590" w:lineRule="exact"/>
        <w:ind w:left="0" w:leftChars="0"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政务公开工作创新情况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在做好日常规定动作的同时，制定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出台《汶上县财政局政务信息工作办法（试行）》，进一步明确工作重点，传导压实责任到岗到人，加强绩效考核管理、奖优罚劣，积极宣传财政工作的亮点成效和经验做法，打响汶上财政知名度。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附件3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汶上县财政局2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黑体" w:eastAsia="黑体"/>
                <w:b/>
                <w:color w:val="000000"/>
              </w:rPr>
            </w:pPr>
            <w:r>
              <w:rPr>
                <w:rStyle w:val="5"/>
                <w:rFonts w:hint="eastAsia" w:ascii="黑体" w:eastAsia="黑体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黑体" w:eastAsia="黑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黑体" w:eastAsia="黑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608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465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hint="eastAsia" w:ascii="仿宋_GB2312" w:eastAsia="仿宋_GB2312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  <w:lang w:val="en-US" w:eastAsia="zh-CN"/>
              </w:rPr>
              <w:t>三</w:t>
            </w:r>
            <w:r>
              <w:rPr>
                <w:rFonts w:hint="eastAsia" w:ascii="黑体" w:hAnsi="宋体" w:eastAsia="黑体"/>
                <w:b/>
                <w:color w:val="000000"/>
              </w:rPr>
              <w:t>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）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县直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部门</w:t>
            </w:r>
            <w:r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单位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  <w:lang w:val="en-US" w:eastAsia="zh-CN"/>
              </w:rPr>
              <w:t>四</w:t>
            </w:r>
            <w:r>
              <w:rPr>
                <w:rFonts w:hint="eastAsia" w:ascii="黑体" w:hAnsi="宋体" w:eastAsia="黑体"/>
                <w:b/>
                <w:color w:val="000000"/>
              </w:rPr>
              <w:t>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仿宋_GB2312" w:hAnsi="宋体" w:eastAsia="仿宋_GB2312"/>
                <w:b/>
                <w:color w:val="000000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）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县直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部门</w:t>
            </w:r>
            <w:r>
              <w:rPr>
                <w:rFonts w:hint="eastAsia" w:ascii="仿宋_GB2312" w:hAnsi="宋体" w:eastAsia="仿宋_GB2312"/>
                <w:b/>
                <w:color w:val="00000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 xml:space="preserve">单位 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b/>
                <w:color w:val="000000"/>
              </w:rPr>
              <w:t>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  <w:lang w:val="en-US" w:eastAsia="zh-CN"/>
              </w:rPr>
              <w:t>五</w:t>
            </w:r>
            <w:r>
              <w:rPr>
                <w:rFonts w:hint="eastAsia" w:ascii="黑体" w:hAnsi="宋体" w:eastAsia="黑体"/>
                <w:b/>
                <w:color w:val="000000"/>
              </w:rPr>
              <w:t>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lang w:val="en-US" w:eastAsia="zh-CN"/>
              </w:rPr>
              <w:t>六</w:t>
            </w:r>
            <w:r>
              <w:rPr>
                <w:rFonts w:hint="eastAsia" w:ascii="黑体" w:hAnsi="宋体" w:eastAsia="黑体"/>
                <w:b/>
                <w:color w:val="000000"/>
              </w:rPr>
              <w:t>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（注：各子栏目数总数要等于总栏目数量）</w:t>
      </w:r>
    </w:p>
    <w:p/>
    <w:p/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C45CE"/>
    <w:multiLevelType w:val="singleLevel"/>
    <w:tmpl w:val="E62C45C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42FA3"/>
    <w:rsid w:val="04240AD3"/>
    <w:rsid w:val="198C6D9F"/>
    <w:rsid w:val="1BA609A2"/>
    <w:rsid w:val="1EDA7B02"/>
    <w:rsid w:val="3A9745CC"/>
    <w:rsid w:val="3BC674A9"/>
    <w:rsid w:val="3EE42FA3"/>
    <w:rsid w:val="5E4728DB"/>
    <w:rsid w:val="67DF2C99"/>
    <w:rsid w:val="6DC96184"/>
    <w:rsid w:val="71256A99"/>
    <w:rsid w:val="71D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569444444444444"/>
          <c:y val="0.00694444444444444"/>
          <c:w val="0.938888888888889"/>
          <c:h val="0.793287037037037"/>
        </c:manualLayout>
      </c:layout>
      <c:pie3DChart>
        <c:varyColors val="1"/>
        <c:ser>
          <c:idx val="0"/>
          <c:order val="0"/>
          <c:tx>
            <c:strRef>
              <c:f>[工作簿1]Sheet1!$B$2</c:f>
              <c:strCache>
                <c:ptCount val="1"/>
                <c:pt idx="0">
                  <c:v>数量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[工作簿1]Sheet1!$A$3:$A$5</c:f>
              <c:strCache>
                <c:ptCount val="3"/>
                <c:pt idx="0">
                  <c:v>政府网站</c:v>
                </c:pt>
                <c:pt idx="1">
                  <c:v>微信公众平台</c:v>
                </c:pt>
                <c:pt idx="2">
                  <c:v>各类媒体</c:v>
                </c:pt>
              </c:strCache>
            </c:strRef>
          </c:cat>
          <c:val>
            <c:numRef>
              <c:f>[工作簿1]Sheet1!$B$3:$B$5</c:f>
              <c:numCache>
                <c:formatCode>General</c:formatCode>
                <c:ptCount val="3"/>
                <c:pt idx="0">
                  <c:v>465</c:v>
                </c:pt>
                <c:pt idx="1">
                  <c:v>70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3472222222222"/>
          <c:y val="0.91597222222222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2024-01-11T02:11:00Z</dcterms:created>
  <dc:creator>lenovo</dc:creator>
  <cp:lastModifiedBy>淘淘爸</cp:lastModifiedBy>
  <dcterms:modified xsi:type="dcterms:W3CDTF">2024-01-31T09:52:25Z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820B99C1C765465A80F6AFA816F40A6A</vt:lpwstr>
  </property>
</Properties>
</file>